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631"/>
        <w:spacing w:before="187" w:line="186" w:lineRule="auto"/>
        <w:rPr>
          <w:rFonts w:ascii="Times New Roman" w:hAnsi="Times New Roman" w:eastAsia="Times New Roman" w:cs="Times New Roman"/>
          <w:sz w:val="44"/>
          <w:szCs w:val="44"/>
        </w:rPr>
      </w:pPr>
      <w:r>
        <w:rPr>
          <w:rFonts w:ascii="Times New Roman" w:hAnsi="Times New Roman" w:eastAsia="Times New Roman" w:cs="Times New Roman"/>
          <w:sz w:val="44"/>
          <w:szCs w:val="44"/>
          <w:b/>
          <w:bCs/>
        </w:rPr>
        <w:t>INTERNATIONAL                      ISO</w:t>
      </w:r>
    </w:p>
    <w:p>
      <w:pPr>
        <w:ind w:right="23"/>
        <w:spacing w:before="231" w:line="186" w:lineRule="auto"/>
        <w:jc w:val="right"/>
        <w:rPr>
          <w:rFonts w:ascii="Times New Roman" w:hAnsi="Times New Roman" w:eastAsia="Times New Roman" w:cs="Times New Roman"/>
          <w:sz w:val="44"/>
          <w:szCs w:val="44"/>
        </w:rPr>
      </w:pPr>
      <w:r>
        <w:rPr>
          <w:rFonts w:ascii="Times New Roman" w:hAnsi="Times New Roman" w:eastAsia="Times New Roman" w:cs="Times New Roman"/>
          <w:sz w:val="44"/>
          <w:szCs w:val="44"/>
          <w:b/>
          <w:bCs/>
          <w:spacing w:val="-3"/>
        </w:rPr>
        <w:t>STANDARD</w:t>
      </w:r>
      <w:r>
        <w:rPr>
          <w:rFonts w:ascii="Times New Roman" w:hAnsi="Times New Roman" w:eastAsia="Times New Roman" w:cs="Times New Roman"/>
          <w:sz w:val="44"/>
          <w:szCs w:val="44"/>
          <w:b/>
          <w:bCs/>
          <w:spacing w:val="2"/>
        </w:rPr>
        <w:t xml:space="preserve">                               </w:t>
      </w:r>
      <w:r>
        <w:rPr>
          <w:rFonts w:ascii="Times New Roman" w:hAnsi="Times New Roman" w:eastAsia="Times New Roman" w:cs="Times New Roman"/>
          <w:sz w:val="44"/>
          <w:szCs w:val="44"/>
          <w:b/>
          <w:bCs/>
          <w:spacing w:val="-3"/>
        </w:rPr>
        <w:t>22000</w:t>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line="55" w:lineRule="exact"/>
        <w:rPr/>
      </w:pPr>
      <w:r>
        <w:rPr>
          <w:position w:val="-1"/>
        </w:rPr>
        <w:pict>
          <v:group id="_x0000_s2" style="mso-position-vertical-relative:line;mso-position-horizontal-relative:char;width:482.8pt;height:2.75pt;" filled="false" stroked="false" coordsize="9655,55" coordorigin="0,0">
            <v:shape id="_x0000_s4" style="position:absolute;left:0;top:0;width:9649;height:10;" filled="false" strokecolor="#000000" strokeweight="0.47pt" coordsize="9649,10" coordorigin="0,0" path="m4,4l9644,4e">
              <v:stroke endcap="round" miterlimit="10"/>
            </v:shape>
            <v:shape id="_x0000_s6" style="position:absolute;left:4;top:31;width:9650;height:24;" filled="false" strokecolor="#000000" strokeweight="1.16pt" coordsize="9650,24" coordorigin="0,0" path="m0,11l9650,11e">
              <v:stroke miterlimit="10"/>
            </v:shape>
          </v:group>
        </w:pict>
      </w:r>
    </w:p>
    <w:p>
      <w:pPr>
        <w:ind w:firstLine="4"/>
        <w:spacing w:before="37" w:line="24" w:lineRule="exact"/>
        <w:rPr/>
      </w:pPr>
      <w:r>
        <w:rPr/>
        <w:pict>
          <v:shape id="_x0000_s8" style="mso-position-vertical-relative:line;mso-position-horizontal-relative:char;width:482.55pt;height:1.2pt;" filled="false" strokecolor="#000000" strokeweight="1.16pt" coordsize="9650,24" coordorigin="0,0" path="m0,11l9650,11e">
            <v:stroke miterlimit="10"/>
          </v:shape>
        </w:pict>
      </w:r>
    </w:p>
    <w:p>
      <w:pPr>
        <w:ind w:left="28"/>
        <w:spacing w:before="268" w:line="411" w:lineRule="exact"/>
        <w:rPr>
          <w:rFonts w:ascii="Tahoma" w:hAnsi="Tahoma" w:eastAsia="Tahoma" w:cs="Tahoma"/>
          <w:sz w:val="32"/>
          <w:szCs w:val="32"/>
        </w:rPr>
      </w:pPr>
      <w:r>
        <w:rPr>
          <w:rFonts w:ascii="Tahoma" w:hAnsi="Tahoma" w:eastAsia="Tahoma" w:cs="Tahoma"/>
          <w:sz w:val="32"/>
          <w:szCs w:val="32"/>
          <w:b/>
          <w:bCs/>
          <w:spacing w:val="-1"/>
          <w:position w:val="3"/>
        </w:rPr>
        <w:t>Food safety management systems</w:t>
      </w:r>
      <w:r>
        <w:rPr>
          <w:rFonts w:ascii="Tahoma" w:hAnsi="Tahoma" w:eastAsia="Tahoma" w:cs="Tahoma"/>
          <w:sz w:val="32"/>
          <w:szCs w:val="32"/>
          <w:b/>
          <w:bCs/>
          <w:spacing w:val="25"/>
          <w:position w:val="3"/>
        </w:rPr>
        <w:t xml:space="preserve"> </w:t>
      </w:r>
      <w:r>
        <w:rPr>
          <w:rFonts w:ascii="Tahoma" w:hAnsi="Tahoma" w:eastAsia="Tahoma" w:cs="Tahoma"/>
          <w:sz w:val="32"/>
          <w:szCs w:val="32"/>
          <w:b/>
          <w:bCs/>
          <w:spacing w:val="-1"/>
          <w:position w:val="3"/>
        </w:rPr>
        <w:t>----</w:t>
      </w:r>
    </w:p>
    <w:p>
      <w:pPr>
        <w:ind w:left="8" w:right="1273" w:firstLine="19"/>
        <w:spacing w:before="212" w:line="319" w:lineRule="auto"/>
        <w:rPr>
          <w:rFonts w:ascii="Microsoft YaHei" w:hAnsi="Microsoft YaHei" w:eastAsia="Microsoft YaHei" w:cs="Microsoft YaHei"/>
          <w:sz w:val="36"/>
          <w:szCs w:val="36"/>
        </w:rPr>
      </w:pPr>
      <w:r>
        <w:rPr>
          <w:rFonts w:ascii="Tahoma" w:hAnsi="Tahoma" w:eastAsia="Tahoma" w:cs="Tahoma"/>
          <w:sz w:val="32"/>
          <w:szCs w:val="32"/>
          <w:b/>
          <w:bCs/>
        </w:rPr>
        <w:t>Requirements for any organiz</w:t>
      </w:r>
      <w:r>
        <w:rPr>
          <w:rFonts w:ascii="Tahoma" w:hAnsi="Tahoma" w:eastAsia="Tahoma" w:cs="Tahoma"/>
          <w:sz w:val="32"/>
          <w:szCs w:val="32"/>
          <w:b/>
          <w:bCs/>
          <w:spacing w:val="-1"/>
        </w:rPr>
        <w:t>ation in the food chain</w:t>
      </w:r>
      <w:r>
        <w:rPr>
          <w:rFonts w:ascii="Tahoma" w:hAnsi="Tahoma" w:eastAsia="Tahoma" w:cs="Tahoma"/>
          <w:sz w:val="32"/>
          <w:szCs w:val="32"/>
          <w:b/>
          <w:bCs/>
        </w:rPr>
        <w:t xml:space="preserve"> </w:t>
      </w:r>
      <w:r>
        <w:rPr>
          <w:rFonts w:ascii="Microsoft YaHei" w:hAnsi="Microsoft YaHei" w:eastAsia="Microsoft YaHei" w:cs="Microsoft YaHei"/>
          <w:sz w:val="36"/>
          <w:szCs w:val="36"/>
          <w:b/>
          <w:bCs/>
          <w:spacing w:val="4"/>
        </w:rPr>
        <w:t>食品安全管理体系----食品链中各类组织的要求</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firstLine="8"/>
        <w:spacing w:line="116" w:lineRule="exact"/>
        <w:rPr/>
      </w:pPr>
      <w:r>
        <w:rPr>
          <w:position w:val="-2"/>
        </w:rPr>
        <w:pict>
          <v:group id="_x0000_s10" style="mso-position-vertical-relative:line;mso-position-horizontal-relative:char;width:482.85pt;height:5.8pt;" filled="false" stroked="false" coordsize="9657,116" coordorigin="0,0">
            <v:shape id="_x0000_s12" style="position:absolute;left:0;top:0;width:9650;height:10;" filled="false" strokecolor="#000000" strokeweight="0.47pt" coordsize="9650,10" coordorigin="0,0" path="m4,4l9645,4e">
              <v:stroke endcap="round" miterlimit="10"/>
            </v:shape>
            <v:shape id="_x0000_s14" style="position:absolute;left:4;top:31;width:9652;height:85;" filled="false" strokecolor="#000000" strokeweight="1.16pt" coordsize="9652,85" coordorigin="0,0" path="m0,72l9651,72m0,11l9651,11e">
              <v:stroke miterlimit="10"/>
            </v:shape>
          </v:group>
        </w:pict>
      </w:r>
    </w:p>
    <w:p>
      <w:pPr>
        <w:pStyle w:val="BodyText"/>
        <w:spacing w:line="312" w:lineRule="auto"/>
        <w:rPr/>
      </w:pPr>
      <w:r/>
    </w:p>
    <w:p>
      <w:pPr>
        <w:ind w:left="8927" w:right="22" w:hanging="968"/>
        <w:spacing w:before="78" w:line="296" w:lineRule="auto"/>
        <w:rPr>
          <w:rFonts w:ascii="SimSun" w:hAnsi="SimSun" w:eastAsia="SimSun" w:cs="SimSun"/>
          <w:sz w:val="24"/>
          <w:szCs w:val="24"/>
        </w:rPr>
      </w:pPr>
      <w:r>
        <w:rPr>
          <w:rFonts w:ascii="SimSun" w:hAnsi="SimSun" w:eastAsia="SimSun" w:cs="SimSun"/>
          <w:sz w:val="24"/>
          <w:szCs w:val="24"/>
          <w:b/>
          <w:bCs/>
          <w:spacing w:val="-4"/>
        </w:rPr>
        <w:t>Second</w:t>
      </w:r>
      <w:r>
        <w:rPr>
          <w:rFonts w:ascii="SimSun" w:hAnsi="SimSun" w:eastAsia="SimSun" w:cs="SimSun"/>
          <w:sz w:val="24"/>
          <w:szCs w:val="24"/>
          <w:spacing w:val="20"/>
        </w:rPr>
        <w:t xml:space="preserve"> </w:t>
      </w:r>
      <w:r>
        <w:rPr>
          <w:rFonts w:ascii="SimSun" w:hAnsi="SimSun" w:eastAsia="SimSun" w:cs="SimSun"/>
          <w:sz w:val="24"/>
          <w:szCs w:val="24"/>
          <w:b/>
          <w:bCs/>
          <w:spacing w:val="-4"/>
        </w:rPr>
        <w:t>edition</w:t>
      </w:r>
      <w:r>
        <w:rPr>
          <w:rFonts w:ascii="SimSun" w:hAnsi="SimSun" w:eastAsia="SimSun" w:cs="SimSun"/>
          <w:sz w:val="24"/>
          <w:szCs w:val="24"/>
        </w:rPr>
        <w:t xml:space="preserve"> </w:t>
      </w:r>
      <w:r>
        <w:rPr>
          <w:rFonts w:ascii="SimSun" w:hAnsi="SimSun" w:eastAsia="SimSun" w:cs="SimSun"/>
          <w:sz w:val="24"/>
          <w:szCs w:val="24"/>
          <w:b/>
          <w:bCs/>
          <w:spacing w:val="-5"/>
        </w:rPr>
        <w:t>第二版</w:t>
      </w:r>
    </w:p>
    <w:p>
      <w:pPr>
        <w:spacing w:line="296" w:lineRule="auto"/>
        <w:sectPr>
          <w:footerReference w:type="default" r:id="rId1"/>
          <w:pgSz w:w="11905" w:h="16840"/>
          <w:pgMar w:top="1431" w:right="1110" w:bottom="1474" w:left="1129" w:header="0" w:footer="1188" w:gutter="0"/>
        </w:sectPr>
        <w:rPr>
          <w:rFonts w:ascii="SimSun" w:hAnsi="SimSun" w:eastAsia="SimSun" w:cs="SimSun"/>
          <w:sz w:val="24"/>
          <w:szCs w:val="24"/>
        </w:rPr>
      </w:pPr>
    </w:p>
    <w:sdt>
      <w:sdtPr>
        <w:rPr>
          <w:rFonts w:ascii="Microsoft YaHei" w:hAnsi="Microsoft YaHei" w:eastAsia="Microsoft YaHei" w:cs="Microsoft YaHei"/>
          <w:sz w:val="32"/>
          <w:szCs w:val="32"/>
        </w:rPr>
        <w:docPartObj>
          <w:docPartGallery w:val="Table of Contents"/>
          <w:docPartUnique/>
        </w:docPartObj>
      </w:sdtPr>
      <w:sdtEndPr>
        <w:rPr>
          <w:rFonts w:ascii="Microsoft YaHei" w:hAnsi="Microsoft YaHei" w:eastAsia="Microsoft YaHei" w:cs="Microsoft YaHei"/>
          <w:sz w:val="21"/>
          <w:szCs w:val="21"/>
        </w:rPr>
      </w:sdtEndPr>
      <w:sdtContent>
        <w:p>
          <w:pPr>
            <w:ind w:left="4293"/>
            <w:spacing w:before="59" w:line="177" w:lineRule="auto"/>
            <w:rPr>
              <w:rFonts w:ascii="Microsoft YaHei" w:hAnsi="Microsoft YaHei" w:eastAsia="Microsoft YaHei" w:cs="Microsoft YaHei"/>
              <w:sz w:val="32"/>
              <w:szCs w:val="32"/>
            </w:rPr>
          </w:pPr>
          <w:r>
            <w:rPr>
              <w:rFonts w:ascii="Microsoft YaHei" w:hAnsi="Microsoft YaHei" w:eastAsia="Microsoft YaHei" w:cs="Microsoft YaHei"/>
              <w:sz w:val="32"/>
              <w:szCs w:val="32"/>
              <w:b/>
              <w:bCs/>
              <w:spacing w:val="-19"/>
            </w:rPr>
            <w:t>目</w:t>
          </w:r>
          <w:r>
            <w:rPr>
              <w:rFonts w:ascii="Microsoft YaHei" w:hAnsi="Microsoft YaHei" w:eastAsia="Microsoft YaHei" w:cs="Microsoft YaHei"/>
              <w:sz w:val="32"/>
              <w:szCs w:val="32"/>
              <w:b/>
              <w:bCs/>
              <w:spacing w:val="1"/>
            </w:rPr>
            <w:t xml:space="preserve">     </w:t>
          </w:r>
          <w:r>
            <w:rPr>
              <w:rFonts w:ascii="Microsoft YaHei" w:hAnsi="Microsoft YaHei" w:eastAsia="Microsoft YaHei" w:cs="Microsoft YaHei"/>
              <w:sz w:val="32"/>
              <w:szCs w:val="32"/>
              <w:b/>
              <w:bCs/>
              <w:spacing w:val="-19"/>
            </w:rPr>
            <w:t>录</w:t>
          </w:r>
        </w:p>
        <w:p>
          <w:pPr>
            <w:ind w:left="28"/>
            <w:spacing w:before="95" w:line="228" w:lineRule="auto"/>
            <w:tabs>
              <w:tab w:val="right" w:leader="dot" w:pos="9660"/>
            </w:tabs>
            <w:rPr>
              <w:rFonts w:ascii="Microsoft YaHei" w:hAnsi="Microsoft YaHei" w:eastAsia="Microsoft YaHei" w:cs="Microsoft YaHei"/>
              <w:sz w:val="21"/>
              <w:szCs w:val="21"/>
            </w:rPr>
          </w:pPr>
          <w:hyperlink w:history="true" w:anchor="bookmark1">
            <w:r>
              <w:rPr>
                <w:rFonts w:ascii="Microsoft YaHei" w:hAnsi="Microsoft YaHei" w:eastAsia="Microsoft YaHei" w:cs="Microsoft YaHei"/>
                <w:sz w:val="21"/>
                <w:szCs w:val="21"/>
                <w:spacing w:val="-16"/>
              </w:rPr>
              <w:t>目录</w:t>
            </w:r>
            <w:r>
              <w:rPr>
                <w:rFonts w:ascii="Microsoft YaHei" w:hAnsi="Microsoft YaHei" w:eastAsia="Microsoft YaHei" w:cs="Microsoft YaHei"/>
                <w:sz w:val="21"/>
                <w:szCs w:val="21"/>
                <w:spacing w:val="-42"/>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19"/>
              </w:rPr>
              <w:t>1</w:t>
            </w:r>
          </w:hyperlink>
        </w:p>
        <w:p>
          <w:pPr>
            <w:ind w:left="2"/>
            <w:spacing w:before="27" w:line="226" w:lineRule="auto"/>
            <w:tabs>
              <w:tab w:val="right" w:leader="dot" w:pos="9660"/>
            </w:tabs>
            <w:rPr>
              <w:rFonts w:ascii="Microsoft YaHei" w:hAnsi="Microsoft YaHei" w:eastAsia="Microsoft YaHei" w:cs="Microsoft YaHei"/>
              <w:sz w:val="21"/>
              <w:szCs w:val="21"/>
            </w:rPr>
          </w:pPr>
          <w:hyperlink w:history="true" w:anchor="bookmark2">
            <w:r>
              <w:rPr>
                <w:rFonts w:ascii="Microsoft YaHei" w:hAnsi="Microsoft YaHei" w:eastAsia="Microsoft YaHei" w:cs="Microsoft YaHei"/>
                <w:sz w:val="21"/>
                <w:szCs w:val="21"/>
                <w:spacing w:val="-3"/>
              </w:rPr>
              <w:t>前言</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25"/>
              </w:rPr>
              <w:t xml:space="preserve"> </w:t>
            </w:r>
            <w:r>
              <w:rPr>
                <w:rFonts w:ascii="Microsoft YaHei" w:hAnsi="Microsoft YaHei" w:eastAsia="Microsoft YaHei" w:cs="Microsoft YaHei"/>
                <w:sz w:val="21"/>
                <w:szCs w:val="21"/>
                <w:spacing w:val="-2"/>
              </w:rPr>
              <w:t>4</w:t>
            </w:r>
          </w:hyperlink>
        </w:p>
        <w:p>
          <w:pPr>
            <w:ind w:left="13"/>
            <w:spacing w:before="31" w:line="226" w:lineRule="auto"/>
            <w:tabs>
              <w:tab w:val="right" w:leader="dot" w:pos="9660"/>
            </w:tabs>
            <w:rPr>
              <w:rFonts w:ascii="Microsoft YaHei" w:hAnsi="Microsoft YaHei" w:eastAsia="Microsoft YaHei" w:cs="Microsoft YaHei"/>
              <w:sz w:val="21"/>
              <w:szCs w:val="21"/>
            </w:rPr>
          </w:pPr>
          <w:hyperlink w:history="true" w:anchor="bookmark3">
            <w:r>
              <w:rPr>
                <w:rFonts w:ascii="Microsoft YaHei" w:hAnsi="Microsoft YaHei" w:eastAsia="Microsoft YaHei" w:cs="Microsoft YaHei"/>
                <w:sz w:val="21"/>
                <w:szCs w:val="21"/>
                <w:spacing w:val="-8"/>
              </w:rPr>
              <w:t>引言</w:t>
            </w:r>
            <w:r>
              <w:rPr>
                <w:rFonts w:ascii="Microsoft YaHei" w:hAnsi="Microsoft YaHei" w:eastAsia="Microsoft YaHei" w:cs="Microsoft YaHei"/>
                <w:sz w:val="21"/>
                <w:szCs w:val="21"/>
                <w:spacing w:val="-42"/>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9"/>
              </w:rPr>
              <w:t xml:space="preserve"> </w:t>
            </w:r>
            <w:r>
              <w:rPr>
                <w:rFonts w:ascii="Microsoft YaHei" w:hAnsi="Microsoft YaHei" w:eastAsia="Microsoft YaHei" w:cs="Microsoft YaHei"/>
                <w:sz w:val="21"/>
                <w:szCs w:val="21"/>
                <w:spacing w:val="-19"/>
              </w:rPr>
              <w:t>5</w:t>
            </w:r>
          </w:hyperlink>
        </w:p>
        <w:p>
          <w:pPr>
            <w:ind w:left="7"/>
            <w:spacing w:before="29" w:line="226" w:lineRule="auto"/>
            <w:tabs>
              <w:tab w:val="right" w:leader="dot" w:pos="9660"/>
            </w:tabs>
            <w:rPr>
              <w:rFonts w:ascii="Microsoft YaHei" w:hAnsi="Microsoft YaHei" w:eastAsia="Microsoft YaHei" w:cs="Microsoft YaHei"/>
              <w:sz w:val="21"/>
              <w:szCs w:val="21"/>
            </w:rPr>
          </w:pPr>
          <w:hyperlink w:history="true" w:anchor="bookmark4">
            <w:r>
              <w:rPr>
                <w:rFonts w:ascii="Microsoft YaHei" w:hAnsi="Microsoft YaHei" w:eastAsia="Microsoft YaHei" w:cs="Microsoft YaHei"/>
                <w:sz w:val="21"/>
                <w:szCs w:val="21"/>
                <w:spacing w:val="-3"/>
              </w:rPr>
              <w:t>0.1</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3"/>
              </w:rPr>
              <w:t>总则</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19"/>
              </w:rPr>
              <w:t>5</w:t>
            </w:r>
          </w:hyperlink>
        </w:p>
        <w:p>
          <w:pPr>
            <w:ind w:left="7"/>
            <w:spacing w:before="30" w:line="226" w:lineRule="auto"/>
            <w:tabs>
              <w:tab w:val="right" w:leader="dot" w:pos="9660"/>
            </w:tabs>
            <w:rPr>
              <w:rFonts w:ascii="Microsoft YaHei" w:hAnsi="Microsoft YaHei" w:eastAsia="Microsoft YaHei" w:cs="Microsoft YaHei"/>
              <w:sz w:val="21"/>
              <w:szCs w:val="21"/>
            </w:rPr>
          </w:pPr>
          <w:hyperlink w:history="true" w:anchor="bookmark5">
            <w:r>
              <w:rPr>
                <w:rFonts w:ascii="Microsoft YaHei" w:hAnsi="Microsoft YaHei" w:eastAsia="Microsoft YaHei" w:cs="Microsoft YaHei"/>
                <w:sz w:val="21"/>
                <w:szCs w:val="21"/>
                <w:spacing w:val="-2"/>
              </w:rPr>
              <w:t>0.2</w:t>
            </w:r>
            <w:r>
              <w:rPr>
                <w:rFonts w:ascii="Microsoft YaHei" w:hAnsi="Microsoft YaHei" w:eastAsia="Microsoft YaHei" w:cs="Microsoft YaHei"/>
                <w:sz w:val="21"/>
                <w:szCs w:val="21"/>
                <w:spacing w:val="51"/>
                <w:w w:val="101"/>
              </w:rPr>
              <w:t xml:space="preserve"> </w:t>
            </w:r>
            <w:r>
              <w:rPr>
                <w:rFonts w:ascii="Microsoft YaHei" w:hAnsi="Microsoft YaHei" w:eastAsia="Microsoft YaHei" w:cs="Microsoft YaHei"/>
                <w:sz w:val="21"/>
                <w:szCs w:val="21"/>
                <w:spacing w:val="-2"/>
              </w:rPr>
              <w:t>食品安全管理体系原则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19"/>
              </w:rPr>
              <w:t>5</w:t>
            </w:r>
          </w:hyperlink>
        </w:p>
        <w:p>
          <w:pPr>
            <w:ind w:left="7"/>
            <w:spacing w:before="32" w:line="226" w:lineRule="auto"/>
            <w:tabs>
              <w:tab w:val="right" w:leader="dot" w:pos="9660"/>
            </w:tabs>
            <w:rPr>
              <w:rFonts w:ascii="Microsoft YaHei" w:hAnsi="Microsoft YaHei" w:eastAsia="Microsoft YaHei" w:cs="Microsoft YaHei"/>
              <w:sz w:val="21"/>
              <w:szCs w:val="21"/>
            </w:rPr>
          </w:pPr>
          <w:hyperlink w:history="true" w:anchor="bookmark6">
            <w:r>
              <w:rPr>
                <w:rFonts w:ascii="Microsoft YaHei" w:hAnsi="Microsoft YaHei" w:eastAsia="Microsoft YaHei" w:cs="Microsoft YaHei"/>
                <w:sz w:val="21"/>
                <w:szCs w:val="21"/>
                <w:spacing w:val="-3"/>
              </w:rPr>
              <w:t>0.3</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3"/>
              </w:rPr>
              <w:t>过程方法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spacing w:val="-13"/>
              </w:rPr>
              <w:t>6</w:t>
            </w:r>
          </w:hyperlink>
        </w:p>
        <w:p>
          <w:pPr>
            <w:ind w:left="7"/>
            <w:spacing w:before="30" w:line="226" w:lineRule="auto"/>
            <w:tabs>
              <w:tab w:val="right" w:leader="dot" w:pos="9660"/>
            </w:tabs>
            <w:rPr>
              <w:rFonts w:ascii="Microsoft YaHei" w:hAnsi="Microsoft YaHei" w:eastAsia="Microsoft YaHei" w:cs="Microsoft YaHei"/>
              <w:sz w:val="21"/>
              <w:szCs w:val="21"/>
            </w:rPr>
          </w:pPr>
          <w:hyperlink w:history="true" w:anchor="bookmark7">
            <w:r>
              <w:rPr>
                <w:rFonts w:ascii="Microsoft YaHei" w:hAnsi="Microsoft YaHei" w:eastAsia="Microsoft YaHei" w:cs="Microsoft YaHei"/>
                <w:sz w:val="21"/>
                <w:szCs w:val="21"/>
                <w:spacing w:val="-2"/>
              </w:rPr>
              <w:t>0.3.1</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spacing w:val="-13"/>
              </w:rPr>
              <w:t>6</w:t>
            </w:r>
          </w:hyperlink>
        </w:p>
        <w:p>
          <w:pPr>
            <w:ind w:left="7"/>
            <w:spacing w:before="31" w:line="227" w:lineRule="auto"/>
            <w:tabs>
              <w:tab w:val="right" w:leader="dot" w:pos="9660"/>
            </w:tabs>
            <w:rPr>
              <w:rFonts w:ascii="Microsoft YaHei" w:hAnsi="Microsoft YaHei" w:eastAsia="Microsoft YaHei" w:cs="Microsoft YaHei"/>
              <w:sz w:val="21"/>
              <w:szCs w:val="21"/>
            </w:rPr>
          </w:pPr>
          <w:hyperlink w:history="true" w:anchor="bookmark8">
            <w:r>
              <w:rPr>
                <w:rFonts w:ascii="Microsoft YaHei" w:hAnsi="Microsoft YaHei" w:eastAsia="Microsoft YaHei" w:cs="Microsoft YaHei"/>
                <w:sz w:val="21"/>
                <w:szCs w:val="21"/>
                <w:spacing w:val="-4"/>
              </w:rPr>
              <w:t>0.3.2</w:t>
            </w:r>
            <w:r>
              <w:rPr>
                <w:rFonts w:ascii="Microsoft YaHei" w:hAnsi="Microsoft YaHei" w:eastAsia="Microsoft YaHei" w:cs="Microsoft YaHei"/>
                <w:sz w:val="21"/>
                <w:szCs w:val="21"/>
                <w:spacing w:val="25"/>
                <w:w w:val="101"/>
              </w:rPr>
              <w:t xml:space="preserve"> </w:t>
            </w:r>
            <w:r>
              <w:rPr>
                <w:rFonts w:ascii="Microsoft YaHei" w:hAnsi="Microsoft YaHei" w:eastAsia="Microsoft YaHei" w:cs="Microsoft YaHei"/>
                <w:sz w:val="21"/>
                <w:szCs w:val="21"/>
                <w:spacing w:val="-4"/>
              </w:rPr>
              <w:t>PDCA 循环</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spacing w:val="-13"/>
              </w:rPr>
              <w:t>6</w:t>
            </w:r>
          </w:hyperlink>
        </w:p>
        <w:p>
          <w:pPr>
            <w:ind w:left="7"/>
            <w:spacing w:before="30" w:line="226" w:lineRule="auto"/>
            <w:tabs>
              <w:tab w:val="right" w:leader="dot" w:pos="9660"/>
            </w:tabs>
            <w:rPr>
              <w:rFonts w:ascii="Microsoft YaHei" w:hAnsi="Microsoft YaHei" w:eastAsia="Microsoft YaHei" w:cs="Microsoft YaHei"/>
              <w:sz w:val="21"/>
              <w:szCs w:val="21"/>
            </w:rPr>
          </w:pPr>
          <w:hyperlink w:history="true" w:anchor="bookmark9">
            <w:r>
              <w:rPr>
                <w:rFonts w:ascii="Microsoft YaHei" w:hAnsi="Microsoft YaHei" w:eastAsia="Microsoft YaHei" w:cs="Microsoft YaHei"/>
                <w:sz w:val="21"/>
                <w:szCs w:val="21"/>
                <w:spacing w:val="-2"/>
              </w:rPr>
              <w:t>0.3.3</w:t>
            </w:r>
            <w:r>
              <w:rPr>
                <w:rFonts w:ascii="Microsoft YaHei" w:hAnsi="Microsoft YaHei" w:eastAsia="Microsoft YaHei" w:cs="Microsoft YaHei"/>
                <w:sz w:val="21"/>
                <w:szCs w:val="21"/>
                <w:spacing w:val="52"/>
              </w:rPr>
              <w:t xml:space="preserve"> </w:t>
            </w:r>
            <w:r>
              <w:rPr>
                <w:rFonts w:ascii="Microsoft YaHei" w:hAnsi="Microsoft YaHei" w:eastAsia="Microsoft YaHei" w:cs="Microsoft YaHei"/>
                <w:sz w:val="21"/>
                <w:szCs w:val="21"/>
                <w:spacing w:val="-2"/>
              </w:rPr>
              <w:t>基于风险的思维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10"/>
              </w:rPr>
              <w:t>7</w:t>
            </w:r>
          </w:hyperlink>
        </w:p>
        <w:p>
          <w:pPr>
            <w:ind w:left="7"/>
            <w:spacing w:before="30" w:line="226" w:lineRule="auto"/>
            <w:tabs>
              <w:tab w:val="right" w:leader="dot" w:pos="9660"/>
            </w:tabs>
            <w:rPr>
              <w:rFonts w:ascii="Microsoft YaHei" w:hAnsi="Microsoft YaHei" w:eastAsia="Microsoft YaHei" w:cs="Microsoft YaHei"/>
              <w:sz w:val="21"/>
              <w:szCs w:val="21"/>
            </w:rPr>
          </w:pPr>
          <w:hyperlink w:history="true" w:anchor="bookmark10">
            <w:r>
              <w:rPr>
                <w:rFonts w:ascii="Microsoft YaHei" w:hAnsi="Microsoft YaHei" w:eastAsia="Microsoft YaHei" w:cs="Microsoft YaHei"/>
                <w:sz w:val="21"/>
                <w:szCs w:val="21"/>
                <w:spacing w:val="-2"/>
              </w:rPr>
              <w:t>0.3.3.1</w:t>
            </w:r>
            <w:r>
              <w:rPr>
                <w:rFonts w:ascii="Microsoft YaHei" w:hAnsi="Microsoft YaHei" w:eastAsia="Microsoft YaHei" w:cs="Microsoft YaHei"/>
                <w:sz w:val="21"/>
                <w:szCs w:val="21"/>
                <w:spacing w:val="50"/>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10"/>
              </w:rPr>
              <w:t>7</w:t>
            </w:r>
          </w:hyperlink>
        </w:p>
        <w:p>
          <w:pPr>
            <w:ind w:left="7"/>
            <w:spacing w:before="31" w:line="226" w:lineRule="auto"/>
            <w:tabs>
              <w:tab w:val="right" w:leader="dot" w:pos="9660"/>
            </w:tabs>
            <w:rPr>
              <w:rFonts w:ascii="Microsoft YaHei" w:hAnsi="Microsoft YaHei" w:eastAsia="Microsoft YaHei" w:cs="Microsoft YaHei"/>
              <w:sz w:val="21"/>
              <w:szCs w:val="21"/>
            </w:rPr>
          </w:pPr>
          <w:hyperlink w:history="true" w:anchor="bookmark11">
            <w:r>
              <w:rPr>
                <w:rFonts w:ascii="Microsoft YaHei" w:hAnsi="Microsoft YaHei" w:eastAsia="Microsoft YaHei" w:cs="Microsoft YaHei"/>
                <w:sz w:val="21"/>
                <w:szCs w:val="21"/>
                <w:spacing w:val="-2"/>
              </w:rPr>
              <w:t>0.3.3.2</w:t>
            </w:r>
            <w:r>
              <w:rPr>
                <w:rFonts w:ascii="Microsoft YaHei" w:hAnsi="Microsoft YaHei" w:eastAsia="Microsoft YaHei" w:cs="Microsoft YaHei"/>
                <w:sz w:val="21"/>
                <w:szCs w:val="21"/>
                <w:spacing w:val="56"/>
              </w:rPr>
              <w:t xml:space="preserve"> </w:t>
            </w:r>
            <w:r>
              <w:rPr>
                <w:rFonts w:ascii="Microsoft YaHei" w:hAnsi="Microsoft YaHei" w:eastAsia="Microsoft YaHei" w:cs="Microsoft YaHei"/>
                <w:sz w:val="21"/>
                <w:szCs w:val="21"/>
                <w:spacing w:val="-2"/>
              </w:rPr>
              <w:t>组织风险管理</w:t>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10"/>
              </w:rPr>
              <w:t>7</w:t>
            </w:r>
          </w:hyperlink>
        </w:p>
        <w:p>
          <w:pPr>
            <w:ind w:left="7"/>
            <w:spacing w:before="31" w:line="226" w:lineRule="auto"/>
            <w:tabs>
              <w:tab w:val="right" w:leader="hyphen" w:pos="9660"/>
            </w:tabs>
            <w:rPr>
              <w:rFonts w:ascii="Microsoft YaHei" w:hAnsi="Microsoft YaHei" w:eastAsia="Microsoft YaHei" w:cs="Microsoft YaHei"/>
              <w:sz w:val="21"/>
              <w:szCs w:val="21"/>
            </w:rPr>
          </w:pPr>
          <w:hyperlink w:history="true" w:anchor="bookmark12">
            <w:r>
              <w:rPr>
                <w:rFonts w:ascii="Microsoft YaHei" w:hAnsi="Microsoft YaHei" w:eastAsia="Microsoft YaHei" w:cs="Microsoft YaHei"/>
                <w:sz w:val="21"/>
                <w:szCs w:val="21"/>
                <w:spacing w:val="-2"/>
              </w:rPr>
              <w:t>0.3.3.3</w:t>
            </w:r>
            <w:r>
              <w:rPr>
                <w:rFonts w:ascii="Microsoft YaHei" w:hAnsi="Microsoft YaHei" w:eastAsia="Microsoft YaHei" w:cs="Microsoft YaHei"/>
                <w:sz w:val="21"/>
                <w:szCs w:val="21"/>
                <w:spacing w:val="53"/>
              </w:rPr>
              <w:t xml:space="preserve"> </w:t>
            </w:r>
            <w:r>
              <w:rPr>
                <w:rFonts w:ascii="Microsoft YaHei" w:hAnsi="Microsoft YaHei" w:eastAsia="Microsoft YaHei" w:cs="Microsoft YaHei"/>
                <w:sz w:val="21"/>
                <w:szCs w:val="21"/>
                <w:spacing w:val="-2"/>
              </w:rPr>
              <w:t>危害分析</w:t>
            </w:r>
            <w:r>
              <w:rPr>
                <w:rFonts w:ascii="Microsoft YaHei" w:hAnsi="Microsoft YaHei" w:eastAsia="Microsoft YaHei" w:cs="Microsoft YaHei"/>
                <w:sz w:val="21"/>
                <w:szCs w:val="21"/>
              </w:rPr>
              <w:tab/>
            </w:r>
            <w:r>
              <w:rPr>
                <w:rFonts w:ascii="Microsoft YaHei" w:hAnsi="Microsoft YaHei" w:eastAsia="Microsoft YaHei" w:cs="Microsoft YaHei"/>
                <w:sz w:val="21"/>
                <w:szCs w:val="21"/>
              </w:rPr>
              <w:t>操作过程................................................................................................................</w:t>
            </w:r>
            <w:r>
              <w:rPr>
                <w:rFonts w:ascii="Microsoft YaHei" w:hAnsi="Microsoft YaHei" w:eastAsia="Microsoft YaHei" w:cs="Microsoft YaHei"/>
                <w:sz w:val="21"/>
                <w:szCs w:val="21"/>
                <w:spacing w:val="-1"/>
              </w:rPr>
              <w:t>.....................</w:t>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1"/>
              </w:rPr>
              <w:t>7</w:t>
            </w:r>
          </w:hyperlink>
        </w:p>
        <w:p>
          <w:pPr>
            <w:ind w:left="7"/>
            <w:spacing w:before="30" w:line="226" w:lineRule="auto"/>
            <w:tabs>
              <w:tab w:val="right" w:leader="dot" w:pos="9660"/>
            </w:tabs>
            <w:rPr>
              <w:rFonts w:ascii="Microsoft YaHei" w:hAnsi="Microsoft YaHei" w:eastAsia="Microsoft YaHei" w:cs="Microsoft YaHei"/>
              <w:sz w:val="21"/>
              <w:szCs w:val="21"/>
            </w:rPr>
          </w:pPr>
          <w:hyperlink w:history="true" w:anchor="bookmark13">
            <w:r>
              <w:rPr>
                <w:rFonts w:ascii="Microsoft YaHei" w:hAnsi="Microsoft YaHei" w:eastAsia="Microsoft YaHei" w:cs="Microsoft YaHei"/>
                <w:sz w:val="21"/>
                <w:szCs w:val="21"/>
                <w:spacing w:val="-2"/>
              </w:rPr>
              <w:t>0.4</w:t>
            </w:r>
            <w:r>
              <w:rPr>
                <w:rFonts w:ascii="Microsoft YaHei" w:hAnsi="Microsoft YaHei" w:eastAsia="Microsoft YaHei" w:cs="Microsoft YaHei"/>
                <w:sz w:val="21"/>
                <w:szCs w:val="21"/>
                <w:spacing w:val="60"/>
                <w:w w:val="101"/>
              </w:rPr>
              <w:t xml:space="preserve"> </w:t>
            </w:r>
            <w:r>
              <w:rPr>
                <w:rFonts w:ascii="Microsoft YaHei" w:hAnsi="Microsoft YaHei" w:eastAsia="Microsoft YaHei" w:cs="Microsoft YaHei"/>
                <w:sz w:val="21"/>
                <w:szCs w:val="21"/>
                <w:spacing w:val="-2"/>
              </w:rPr>
              <w:t>与其他管理体系标准的关系</w:t>
            </w:r>
            <w:r>
              <w:rPr>
                <w:rFonts w:ascii="Microsoft YaHei" w:hAnsi="Microsoft YaHei" w:eastAsia="Microsoft YaHei" w:cs="Microsoft YaHei"/>
                <w:sz w:val="21"/>
                <w:szCs w:val="21"/>
                <w:spacing w:val="-2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10"/>
              </w:rPr>
              <w:t>7</w:t>
            </w:r>
          </w:hyperlink>
        </w:p>
        <w:p>
          <w:pPr>
            <w:ind w:left="1"/>
            <w:spacing w:before="31" w:line="225" w:lineRule="auto"/>
            <w:tabs>
              <w:tab w:val="right" w:leader="hyphen" w:pos="9660"/>
            </w:tabs>
            <w:rPr>
              <w:rFonts w:ascii="Microsoft YaHei" w:hAnsi="Microsoft YaHei" w:eastAsia="Microsoft YaHei" w:cs="Microsoft YaHei"/>
              <w:sz w:val="21"/>
              <w:szCs w:val="21"/>
            </w:rPr>
          </w:pPr>
          <w:hyperlink w:history="true" w:anchor="bookmark14">
            <w:r>
              <w:rPr>
                <w:rFonts w:ascii="Microsoft YaHei" w:hAnsi="Microsoft YaHei" w:eastAsia="Microsoft YaHei" w:cs="Microsoft YaHei"/>
                <w:sz w:val="21"/>
                <w:szCs w:val="21"/>
                <w:spacing w:val="-1"/>
              </w:rPr>
              <w:t>食品安全管理体系</w:t>
            </w:r>
            <w:r>
              <w:rPr>
                <w:rFonts w:ascii="Microsoft YaHei" w:hAnsi="Microsoft YaHei" w:eastAsia="Microsoft YaHei" w:cs="Microsoft YaHei"/>
                <w:sz w:val="21"/>
                <w:szCs w:val="21"/>
              </w:rPr>
              <w:tab/>
            </w:r>
            <w:r>
              <w:rPr>
                <w:rFonts w:ascii="Microsoft YaHei" w:hAnsi="Microsoft YaHei" w:eastAsia="Microsoft YaHei" w:cs="Microsoft YaHei"/>
                <w:sz w:val="21"/>
                <w:szCs w:val="21"/>
              </w:rPr>
              <w:t>食品链中各类组织的要求.......................................................................................</w:t>
            </w:r>
            <w:r>
              <w:rPr>
                <w:rFonts w:ascii="Microsoft YaHei" w:hAnsi="Microsoft YaHei" w:eastAsia="Microsoft YaHei" w:cs="Microsoft YaHei"/>
                <w:sz w:val="21"/>
                <w:szCs w:val="21"/>
                <w:spacing w:val="-1"/>
              </w:rPr>
              <w:t>...............</w:t>
            </w:r>
            <w:r>
              <w:rPr>
                <w:rFonts w:ascii="Microsoft YaHei" w:hAnsi="Microsoft YaHei" w:eastAsia="Microsoft YaHei" w:cs="Microsoft YaHei"/>
                <w:sz w:val="21"/>
                <w:szCs w:val="21"/>
                <w:spacing w:val="-16"/>
              </w:rPr>
              <w:t xml:space="preserve"> </w:t>
            </w:r>
            <w:r>
              <w:rPr>
                <w:rFonts w:ascii="Microsoft YaHei" w:hAnsi="Microsoft YaHei" w:eastAsia="Microsoft YaHei" w:cs="Microsoft YaHei"/>
                <w:sz w:val="21"/>
                <w:szCs w:val="21"/>
                <w:spacing w:val="-1"/>
              </w:rPr>
              <w:t>8</w:t>
            </w:r>
          </w:hyperlink>
        </w:p>
        <w:p>
          <w:pPr>
            <w:ind w:left="16"/>
            <w:spacing w:before="32" w:line="227" w:lineRule="auto"/>
            <w:tabs>
              <w:tab w:val="right" w:leader="dot" w:pos="9660"/>
            </w:tabs>
            <w:rPr>
              <w:rFonts w:ascii="Microsoft YaHei" w:hAnsi="Microsoft YaHei" w:eastAsia="Microsoft YaHei" w:cs="Microsoft YaHei"/>
              <w:sz w:val="21"/>
              <w:szCs w:val="21"/>
            </w:rPr>
          </w:pPr>
          <w:hyperlink w:history="true" w:anchor="bookmark15">
            <w:r>
              <w:rPr>
                <w:rFonts w:ascii="Microsoft YaHei" w:hAnsi="Microsoft YaHei" w:eastAsia="Microsoft YaHei" w:cs="Microsoft YaHei"/>
                <w:sz w:val="21"/>
                <w:szCs w:val="21"/>
                <w:spacing w:val="-8"/>
              </w:rPr>
              <w:t>1</w:t>
            </w:r>
            <w:r>
              <w:rPr>
                <w:rFonts w:ascii="Microsoft YaHei" w:hAnsi="Microsoft YaHei" w:eastAsia="Microsoft YaHei" w:cs="Microsoft YaHei"/>
                <w:sz w:val="21"/>
                <w:szCs w:val="21"/>
                <w:spacing w:val="47"/>
                <w:w w:val="101"/>
              </w:rPr>
              <w:t xml:space="preserve"> </w:t>
            </w:r>
            <w:r>
              <w:rPr>
                <w:rFonts w:ascii="Microsoft YaHei" w:hAnsi="Microsoft YaHei" w:eastAsia="Microsoft YaHei" w:cs="Microsoft YaHei"/>
                <w:sz w:val="21"/>
                <w:szCs w:val="21"/>
                <w:spacing w:val="-8"/>
              </w:rPr>
              <w:t>范围</w:t>
            </w:r>
            <w:r>
              <w:rPr>
                <w:rFonts w:ascii="Microsoft YaHei" w:hAnsi="Microsoft YaHei" w:eastAsia="Microsoft YaHei" w:cs="Microsoft YaHei"/>
                <w:sz w:val="21"/>
                <w:szCs w:val="21"/>
                <w:spacing w:val="-19"/>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spacing w:val="-12"/>
              </w:rPr>
              <w:t>8</w:t>
            </w:r>
          </w:hyperlink>
        </w:p>
        <w:p>
          <w:pPr>
            <w:ind w:left="9"/>
            <w:spacing w:before="30" w:line="225" w:lineRule="auto"/>
            <w:tabs>
              <w:tab w:val="right" w:leader="dot" w:pos="9659"/>
            </w:tabs>
            <w:rPr>
              <w:rFonts w:ascii="Microsoft YaHei" w:hAnsi="Microsoft YaHei" w:eastAsia="Microsoft YaHei" w:cs="Microsoft YaHei"/>
              <w:sz w:val="21"/>
              <w:szCs w:val="21"/>
            </w:rPr>
          </w:pPr>
          <w:hyperlink w:history="true" w:anchor="bookmark16">
            <w:r>
              <w:rPr>
                <w:rFonts w:ascii="Microsoft YaHei" w:hAnsi="Microsoft YaHei" w:eastAsia="Microsoft YaHei" w:cs="Microsoft YaHei"/>
                <w:sz w:val="21"/>
                <w:szCs w:val="21"/>
                <w:spacing w:val="-3"/>
              </w:rPr>
              <w:t>2</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3"/>
              </w:rPr>
              <w:t>规范性引用文件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spacing w:val="-12"/>
              </w:rPr>
              <w:t>8</w:t>
            </w:r>
          </w:hyperlink>
        </w:p>
        <w:p>
          <w:pPr>
            <w:ind w:left="12"/>
            <w:spacing w:before="31" w:line="226" w:lineRule="auto"/>
            <w:tabs>
              <w:tab w:val="right" w:leader="dot" w:pos="9660"/>
            </w:tabs>
            <w:rPr>
              <w:rFonts w:ascii="Microsoft YaHei" w:hAnsi="Microsoft YaHei" w:eastAsia="Microsoft YaHei" w:cs="Microsoft YaHei"/>
              <w:sz w:val="21"/>
              <w:szCs w:val="21"/>
            </w:rPr>
          </w:pPr>
          <w:hyperlink w:history="true" w:anchor="bookmark17">
            <w:r>
              <w:rPr>
                <w:rFonts w:ascii="Microsoft YaHei" w:hAnsi="Microsoft YaHei" w:eastAsia="Microsoft YaHei" w:cs="Microsoft YaHei"/>
                <w:sz w:val="21"/>
                <w:szCs w:val="21"/>
                <w:spacing w:val="-3"/>
              </w:rPr>
              <w:t>3</w:t>
            </w:r>
            <w:r>
              <w:rPr>
                <w:rFonts w:ascii="Microsoft YaHei" w:hAnsi="Microsoft YaHei" w:eastAsia="Microsoft YaHei" w:cs="Microsoft YaHei"/>
                <w:sz w:val="21"/>
                <w:szCs w:val="21"/>
                <w:spacing w:val="44"/>
                <w:w w:val="101"/>
              </w:rPr>
              <w:t xml:space="preserve"> </w:t>
            </w:r>
            <w:r>
              <w:rPr>
                <w:rFonts w:ascii="Microsoft YaHei" w:hAnsi="Microsoft YaHei" w:eastAsia="Microsoft YaHei" w:cs="Microsoft YaHei"/>
                <w:sz w:val="21"/>
                <w:szCs w:val="21"/>
                <w:spacing w:val="-3"/>
              </w:rPr>
              <w:t>术语和定义</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spacing w:val="-12"/>
              </w:rPr>
              <w:t>8</w:t>
            </w:r>
          </w:hyperlink>
        </w:p>
        <w:p>
          <w:pPr>
            <w:spacing w:before="32" w:line="226" w:lineRule="auto"/>
            <w:tabs>
              <w:tab w:val="right" w:leader="dot" w:pos="9660"/>
            </w:tabs>
            <w:rPr>
              <w:rFonts w:ascii="Microsoft YaHei" w:hAnsi="Microsoft YaHei" w:eastAsia="Microsoft YaHei" w:cs="Microsoft YaHei"/>
              <w:sz w:val="21"/>
              <w:szCs w:val="21"/>
            </w:rPr>
          </w:pPr>
          <w:hyperlink w:history="true" w:anchor="bookmark18">
            <w:r>
              <w:rPr>
                <w:rFonts w:ascii="Microsoft YaHei" w:hAnsi="Microsoft YaHei" w:eastAsia="Microsoft YaHei" w:cs="Microsoft YaHei"/>
                <w:sz w:val="21"/>
                <w:szCs w:val="21"/>
                <w:spacing w:val="-2"/>
              </w:rPr>
              <w:t>4</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2"/>
              </w:rPr>
              <w:t>组织环境</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0"/>
              </w:rPr>
              <w:t xml:space="preserve"> </w:t>
            </w:r>
            <w:r>
              <w:rPr>
                <w:rFonts w:ascii="Microsoft YaHei" w:hAnsi="Microsoft YaHei" w:eastAsia="Microsoft YaHei" w:cs="Microsoft YaHei"/>
                <w:sz w:val="21"/>
                <w:szCs w:val="21"/>
                <w:spacing w:val="-10"/>
              </w:rPr>
              <w:t>15</w:t>
            </w:r>
          </w:hyperlink>
        </w:p>
        <w:p>
          <w:pPr>
            <w:spacing w:before="30" w:line="226" w:lineRule="auto"/>
            <w:tabs>
              <w:tab w:val="right" w:leader="dot" w:pos="9660"/>
            </w:tabs>
            <w:rPr>
              <w:rFonts w:ascii="Microsoft YaHei" w:hAnsi="Microsoft YaHei" w:eastAsia="Microsoft YaHei" w:cs="Microsoft YaHei"/>
              <w:sz w:val="21"/>
              <w:szCs w:val="21"/>
            </w:rPr>
          </w:pPr>
          <w:hyperlink w:history="true" w:anchor="bookmark19">
            <w:r>
              <w:rPr>
                <w:rFonts w:ascii="Microsoft YaHei" w:hAnsi="Microsoft YaHei" w:eastAsia="Microsoft YaHei" w:cs="Microsoft YaHei"/>
                <w:sz w:val="21"/>
                <w:szCs w:val="21"/>
                <w:spacing w:val="-1"/>
              </w:rPr>
              <w:t>4.1</w:t>
            </w:r>
            <w:r>
              <w:rPr>
                <w:rFonts w:ascii="Microsoft YaHei" w:hAnsi="Microsoft YaHei" w:eastAsia="Microsoft YaHei" w:cs="Microsoft YaHei"/>
                <w:sz w:val="21"/>
                <w:szCs w:val="21"/>
                <w:spacing w:val="49"/>
              </w:rPr>
              <w:t xml:space="preserve"> </w:t>
            </w:r>
            <w:r>
              <w:rPr>
                <w:rFonts w:ascii="Microsoft YaHei" w:hAnsi="Microsoft YaHei" w:eastAsia="Microsoft YaHei" w:cs="Microsoft YaHei"/>
                <w:sz w:val="21"/>
                <w:szCs w:val="21"/>
                <w:spacing w:val="-1"/>
              </w:rPr>
              <w:t>理解组织及其环境</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15</w:t>
            </w:r>
          </w:hyperlink>
        </w:p>
        <w:p>
          <w:pPr>
            <w:spacing w:before="31" w:line="225" w:lineRule="auto"/>
            <w:tabs>
              <w:tab w:val="right" w:leader="dot" w:pos="9659"/>
            </w:tabs>
            <w:rPr>
              <w:rFonts w:ascii="Microsoft YaHei" w:hAnsi="Microsoft YaHei" w:eastAsia="Microsoft YaHei" w:cs="Microsoft YaHei"/>
              <w:sz w:val="21"/>
              <w:szCs w:val="21"/>
            </w:rPr>
          </w:pPr>
          <w:hyperlink w:history="true" w:anchor="bookmark20">
            <w:r>
              <w:rPr>
                <w:rFonts w:ascii="Microsoft YaHei" w:hAnsi="Microsoft YaHei" w:eastAsia="Microsoft YaHei" w:cs="Microsoft YaHei"/>
                <w:sz w:val="21"/>
                <w:szCs w:val="21"/>
                <w:spacing w:val="-1"/>
              </w:rPr>
              <w:t>4.2</w:t>
            </w:r>
            <w:r>
              <w:rPr>
                <w:rFonts w:ascii="Microsoft YaHei" w:hAnsi="Microsoft YaHei" w:eastAsia="Microsoft YaHei" w:cs="Microsoft YaHei"/>
                <w:sz w:val="21"/>
                <w:szCs w:val="21"/>
                <w:spacing w:val="52"/>
              </w:rPr>
              <w:t xml:space="preserve"> </w:t>
            </w:r>
            <w:r>
              <w:rPr>
                <w:rFonts w:ascii="Microsoft YaHei" w:hAnsi="Microsoft YaHei" w:eastAsia="Microsoft YaHei" w:cs="Microsoft YaHei"/>
                <w:sz w:val="21"/>
                <w:szCs w:val="21"/>
                <w:spacing w:val="-1"/>
              </w:rPr>
              <w:t>理解相关方的需求和期望</w:t>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15</w:t>
            </w:r>
          </w:hyperlink>
        </w:p>
        <w:p>
          <w:pPr>
            <w:spacing w:before="32" w:line="226" w:lineRule="auto"/>
            <w:tabs>
              <w:tab w:val="right" w:leader="dot" w:pos="9659"/>
            </w:tabs>
            <w:rPr>
              <w:rFonts w:ascii="Microsoft YaHei" w:hAnsi="Microsoft YaHei" w:eastAsia="Microsoft YaHei" w:cs="Microsoft YaHei"/>
              <w:sz w:val="21"/>
              <w:szCs w:val="21"/>
            </w:rPr>
          </w:pPr>
          <w:hyperlink w:history="true" w:anchor="bookmark21">
            <w:r>
              <w:rPr>
                <w:rFonts w:ascii="Microsoft YaHei" w:hAnsi="Microsoft YaHei" w:eastAsia="Microsoft YaHei" w:cs="Microsoft YaHei"/>
                <w:sz w:val="21"/>
                <w:szCs w:val="21"/>
                <w:spacing w:val="-1"/>
              </w:rPr>
              <w:t>4.3</w:t>
            </w:r>
            <w:r>
              <w:rPr>
                <w:rFonts w:ascii="Microsoft YaHei" w:hAnsi="Microsoft YaHei" w:eastAsia="Microsoft YaHei" w:cs="Microsoft YaHei"/>
                <w:sz w:val="21"/>
                <w:szCs w:val="21"/>
                <w:spacing w:val="54"/>
              </w:rPr>
              <w:t xml:space="preserve"> </w:t>
            </w:r>
            <w:r>
              <w:rPr>
                <w:rFonts w:ascii="Microsoft YaHei" w:hAnsi="Microsoft YaHei" w:eastAsia="Microsoft YaHei" w:cs="Microsoft YaHei"/>
                <w:sz w:val="21"/>
                <w:szCs w:val="21"/>
                <w:spacing w:val="-1"/>
              </w:rPr>
              <w:t>确定食品安全管理体系的范围</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15</w:t>
            </w:r>
          </w:hyperlink>
        </w:p>
        <w:p>
          <w:pPr>
            <w:spacing w:before="30" w:line="226" w:lineRule="auto"/>
            <w:tabs>
              <w:tab w:val="right" w:leader="dot" w:pos="9660"/>
            </w:tabs>
            <w:rPr>
              <w:rFonts w:ascii="Microsoft YaHei" w:hAnsi="Microsoft YaHei" w:eastAsia="Microsoft YaHei" w:cs="Microsoft YaHei"/>
              <w:sz w:val="21"/>
              <w:szCs w:val="21"/>
            </w:rPr>
          </w:pPr>
          <w:hyperlink w:history="true" w:anchor="bookmark22">
            <w:r>
              <w:rPr>
                <w:rFonts w:ascii="Microsoft YaHei" w:hAnsi="Microsoft YaHei" w:eastAsia="Microsoft YaHei" w:cs="Microsoft YaHei"/>
                <w:sz w:val="21"/>
                <w:szCs w:val="21"/>
                <w:spacing w:val="-1"/>
              </w:rPr>
              <w:t>4.4</w:t>
            </w:r>
            <w:r>
              <w:rPr>
                <w:rFonts w:ascii="Microsoft YaHei" w:hAnsi="Microsoft YaHei" w:eastAsia="Microsoft YaHei" w:cs="Microsoft YaHei"/>
                <w:sz w:val="21"/>
                <w:szCs w:val="21"/>
                <w:spacing w:val="49"/>
              </w:rPr>
              <w:t xml:space="preserve"> </w:t>
            </w:r>
            <w:r>
              <w:rPr>
                <w:rFonts w:ascii="Microsoft YaHei" w:hAnsi="Microsoft YaHei" w:eastAsia="Microsoft YaHei" w:cs="Microsoft YaHei"/>
                <w:sz w:val="21"/>
                <w:szCs w:val="21"/>
                <w:spacing w:val="-1"/>
              </w:rPr>
              <w:t>食品安全管理体系</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15</w:t>
            </w:r>
          </w:hyperlink>
        </w:p>
        <w:p>
          <w:pPr>
            <w:ind w:left="16"/>
            <w:spacing w:before="32" w:line="225" w:lineRule="auto"/>
            <w:tabs>
              <w:tab w:val="right" w:leader="dot" w:pos="9660"/>
            </w:tabs>
            <w:rPr>
              <w:rFonts w:ascii="Microsoft YaHei" w:hAnsi="Microsoft YaHei" w:eastAsia="Microsoft YaHei" w:cs="Microsoft YaHei"/>
              <w:sz w:val="21"/>
              <w:szCs w:val="21"/>
            </w:rPr>
          </w:pPr>
          <w:hyperlink w:history="true" w:anchor="bookmark23">
            <w:r>
              <w:rPr>
                <w:rFonts w:ascii="Microsoft YaHei" w:hAnsi="Microsoft YaHei" w:eastAsia="Microsoft YaHei" w:cs="Microsoft YaHei"/>
                <w:sz w:val="21"/>
                <w:szCs w:val="21"/>
                <w:spacing w:val="-5"/>
              </w:rPr>
              <w:t>5</w:t>
            </w:r>
            <w:r>
              <w:rPr>
                <w:rFonts w:ascii="Microsoft YaHei" w:hAnsi="Microsoft YaHei" w:eastAsia="Microsoft YaHei" w:cs="Microsoft YaHei"/>
                <w:sz w:val="21"/>
                <w:szCs w:val="21"/>
                <w:spacing w:val="48"/>
                <w:w w:val="101"/>
              </w:rPr>
              <w:t xml:space="preserve"> </w:t>
            </w:r>
            <w:r>
              <w:rPr>
                <w:rFonts w:ascii="Microsoft YaHei" w:hAnsi="Microsoft YaHei" w:eastAsia="Microsoft YaHei" w:cs="Microsoft YaHei"/>
                <w:sz w:val="21"/>
                <w:szCs w:val="21"/>
                <w:spacing w:val="-5"/>
              </w:rPr>
              <w:t>领导作用</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0"/>
              </w:rPr>
              <w:t xml:space="preserve"> </w:t>
            </w:r>
            <w:r>
              <w:rPr>
                <w:rFonts w:ascii="Microsoft YaHei" w:hAnsi="Microsoft YaHei" w:eastAsia="Microsoft YaHei" w:cs="Microsoft YaHei"/>
                <w:sz w:val="21"/>
                <w:szCs w:val="21"/>
                <w:spacing w:val="-11"/>
              </w:rPr>
              <w:t>1</w:t>
            </w:r>
            <w:r>
              <w:rPr>
                <w:rFonts w:ascii="Microsoft YaHei" w:hAnsi="Microsoft YaHei" w:eastAsia="Microsoft YaHei" w:cs="Microsoft YaHei"/>
                <w:sz w:val="21"/>
                <w:szCs w:val="21"/>
                <w:spacing w:val="-9"/>
              </w:rPr>
              <w:t>6</w:t>
            </w:r>
          </w:hyperlink>
        </w:p>
        <w:p>
          <w:pPr>
            <w:ind w:left="16"/>
            <w:spacing w:before="33" w:line="225" w:lineRule="auto"/>
            <w:tabs>
              <w:tab w:val="right" w:leader="dot" w:pos="9660"/>
            </w:tabs>
            <w:rPr>
              <w:rFonts w:ascii="Microsoft YaHei" w:hAnsi="Microsoft YaHei" w:eastAsia="Microsoft YaHei" w:cs="Microsoft YaHei"/>
              <w:sz w:val="21"/>
              <w:szCs w:val="21"/>
            </w:rPr>
          </w:pPr>
          <w:hyperlink w:history="true" w:anchor="bookmark24">
            <w:r>
              <w:rPr>
                <w:rFonts w:ascii="Microsoft YaHei" w:hAnsi="Microsoft YaHei" w:eastAsia="Microsoft YaHei" w:cs="Microsoft YaHei"/>
                <w:sz w:val="21"/>
                <w:szCs w:val="21"/>
                <w:spacing w:val="-3"/>
              </w:rPr>
              <w:t>5.1</w:t>
            </w:r>
            <w:r>
              <w:rPr>
                <w:rFonts w:ascii="Microsoft YaHei" w:hAnsi="Microsoft YaHei" w:eastAsia="Microsoft YaHei" w:cs="Microsoft YaHei"/>
                <w:sz w:val="21"/>
                <w:szCs w:val="21"/>
                <w:spacing w:val="52"/>
              </w:rPr>
              <w:t xml:space="preserve"> </w:t>
            </w:r>
            <w:r>
              <w:rPr>
                <w:rFonts w:ascii="Microsoft YaHei" w:hAnsi="Microsoft YaHei" w:eastAsia="Microsoft YaHei" w:cs="Microsoft YaHei"/>
                <w:sz w:val="21"/>
                <w:szCs w:val="21"/>
                <w:spacing w:val="-3"/>
              </w:rPr>
              <w:t>领导作用和承诺</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0"/>
              </w:rPr>
              <w:t xml:space="preserve"> </w:t>
            </w:r>
            <w:r>
              <w:rPr>
                <w:rFonts w:ascii="Microsoft YaHei" w:hAnsi="Microsoft YaHei" w:eastAsia="Microsoft YaHei" w:cs="Microsoft YaHei"/>
                <w:sz w:val="21"/>
                <w:szCs w:val="21"/>
                <w:spacing w:val="-11"/>
              </w:rPr>
              <w:t>1</w:t>
            </w:r>
            <w:r>
              <w:rPr>
                <w:rFonts w:ascii="Microsoft YaHei" w:hAnsi="Microsoft YaHei" w:eastAsia="Microsoft YaHei" w:cs="Microsoft YaHei"/>
                <w:sz w:val="21"/>
                <w:szCs w:val="21"/>
                <w:spacing w:val="-9"/>
              </w:rPr>
              <w:t>6</w:t>
            </w:r>
          </w:hyperlink>
        </w:p>
        <w:p>
          <w:pPr>
            <w:ind w:left="16"/>
            <w:spacing w:before="31" w:line="226" w:lineRule="auto"/>
            <w:tabs>
              <w:tab w:val="right" w:leader="dot" w:pos="9662"/>
            </w:tabs>
            <w:rPr>
              <w:rFonts w:ascii="Microsoft YaHei" w:hAnsi="Microsoft YaHei" w:eastAsia="Microsoft YaHei" w:cs="Microsoft YaHei"/>
              <w:sz w:val="21"/>
              <w:szCs w:val="21"/>
            </w:rPr>
          </w:pPr>
          <w:hyperlink w:history="true" w:anchor="bookmark25">
            <w:r>
              <w:rPr>
                <w:rFonts w:ascii="Microsoft YaHei" w:hAnsi="Microsoft YaHei" w:eastAsia="Microsoft YaHei" w:cs="Microsoft YaHei"/>
                <w:sz w:val="21"/>
                <w:szCs w:val="21"/>
                <w:spacing w:val="-5"/>
              </w:rPr>
              <w:t>5.2</w:t>
            </w:r>
            <w:r>
              <w:rPr>
                <w:rFonts w:ascii="Microsoft YaHei" w:hAnsi="Microsoft YaHei" w:eastAsia="Microsoft YaHei" w:cs="Microsoft YaHei"/>
                <w:sz w:val="21"/>
                <w:szCs w:val="21"/>
                <w:spacing w:val="48"/>
                <w:w w:val="101"/>
              </w:rPr>
              <w:t xml:space="preserve"> </w:t>
            </w:r>
            <w:r>
              <w:rPr>
                <w:rFonts w:ascii="Microsoft YaHei" w:hAnsi="Microsoft YaHei" w:eastAsia="Microsoft YaHei" w:cs="Microsoft YaHei"/>
                <w:sz w:val="21"/>
                <w:szCs w:val="21"/>
                <w:spacing w:val="-5"/>
              </w:rPr>
              <w:t>方针</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1"/>
              </w:rPr>
              <w:t>1</w:t>
            </w:r>
            <w:r>
              <w:rPr>
                <w:rFonts w:ascii="Microsoft YaHei" w:hAnsi="Microsoft YaHei" w:eastAsia="Microsoft YaHei" w:cs="Microsoft YaHei"/>
                <w:sz w:val="21"/>
                <w:szCs w:val="21"/>
                <w:spacing w:val="-9"/>
              </w:rPr>
              <w:t>6</w:t>
            </w:r>
          </w:hyperlink>
        </w:p>
        <w:p>
          <w:pPr>
            <w:ind w:left="16"/>
            <w:spacing w:before="30" w:line="226" w:lineRule="auto"/>
            <w:tabs>
              <w:tab w:val="right" w:leader="dot" w:pos="9660"/>
            </w:tabs>
            <w:rPr>
              <w:rFonts w:ascii="Microsoft YaHei" w:hAnsi="Microsoft YaHei" w:eastAsia="Microsoft YaHei" w:cs="Microsoft YaHei"/>
              <w:sz w:val="21"/>
              <w:szCs w:val="21"/>
            </w:rPr>
          </w:pPr>
          <w:hyperlink w:history="true" w:anchor="bookmark26">
            <w:r>
              <w:rPr>
                <w:rFonts w:ascii="Microsoft YaHei" w:hAnsi="Microsoft YaHei" w:eastAsia="Microsoft YaHei" w:cs="Microsoft YaHei"/>
                <w:sz w:val="21"/>
                <w:szCs w:val="21"/>
                <w:spacing w:val="-2"/>
              </w:rPr>
              <w:t>5.2.1</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制定食品安全方针</w:t>
            </w:r>
            <w:r>
              <w:rPr>
                <w:rFonts w:ascii="Microsoft YaHei" w:hAnsi="Microsoft YaHei" w:eastAsia="Microsoft YaHei" w:cs="Microsoft YaHei"/>
                <w:sz w:val="21"/>
                <w:szCs w:val="21"/>
                <w:spacing w:val="-13"/>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1"/>
              </w:rPr>
              <w:t>1</w:t>
            </w:r>
            <w:r>
              <w:rPr>
                <w:rFonts w:ascii="Microsoft YaHei" w:hAnsi="Microsoft YaHei" w:eastAsia="Microsoft YaHei" w:cs="Microsoft YaHei"/>
                <w:sz w:val="21"/>
                <w:szCs w:val="21"/>
                <w:spacing w:val="-9"/>
              </w:rPr>
              <w:t>6</w:t>
            </w:r>
          </w:hyperlink>
        </w:p>
        <w:p>
          <w:pPr>
            <w:ind w:left="16"/>
            <w:spacing w:before="32" w:line="226" w:lineRule="auto"/>
            <w:tabs>
              <w:tab w:val="right" w:leader="dot" w:pos="9660"/>
            </w:tabs>
            <w:rPr>
              <w:rFonts w:ascii="Microsoft YaHei" w:hAnsi="Microsoft YaHei" w:eastAsia="Microsoft YaHei" w:cs="Microsoft YaHei"/>
              <w:sz w:val="21"/>
              <w:szCs w:val="21"/>
            </w:rPr>
          </w:pPr>
          <w:hyperlink w:history="true" w:anchor="bookmark27">
            <w:r>
              <w:rPr>
                <w:rFonts w:ascii="Microsoft YaHei" w:hAnsi="Microsoft YaHei" w:eastAsia="Microsoft YaHei" w:cs="Microsoft YaHei"/>
                <w:sz w:val="21"/>
                <w:szCs w:val="21"/>
                <w:spacing w:val="-2"/>
              </w:rPr>
              <w:t>5.2.2</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沟通食品安全方针</w:t>
            </w:r>
            <w:r>
              <w:rPr>
                <w:rFonts w:ascii="Microsoft YaHei" w:hAnsi="Microsoft YaHei" w:eastAsia="Microsoft YaHei" w:cs="Microsoft YaHei"/>
                <w:sz w:val="21"/>
                <w:szCs w:val="21"/>
                <w:spacing w:val="-13"/>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1"/>
              </w:rPr>
              <w:t>1</w:t>
            </w:r>
            <w:r>
              <w:rPr>
                <w:rFonts w:ascii="Microsoft YaHei" w:hAnsi="Microsoft YaHei" w:eastAsia="Microsoft YaHei" w:cs="Microsoft YaHei"/>
                <w:sz w:val="21"/>
                <w:szCs w:val="21"/>
                <w:spacing w:val="-9"/>
              </w:rPr>
              <w:t>6</w:t>
            </w:r>
          </w:hyperlink>
        </w:p>
        <w:p>
          <w:pPr>
            <w:ind w:left="16"/>
            <w:spacing w:before="31" w:line="225" w:lineRule="auto"/>
            <w:tabs>
              <w:tab w:val="right" w:leader="dot" w:pos="9659"/>
            </w:tabs>
            <w:rPr>
              <w:rFonts w:ascii="Microsoft YaHei" w:hAnsi="Microsoft YaHei" w:eastAsia="Microsoft YaHei" w:cs="Microsoft YaHei"/>
              <w:sz w:val="21"/>
              <w:szCs w:val="21"/>
            </w:rPr>
          </w:pPr>
          <w:hyperlink w:history="true" w:anchor="bookmark28">
            <w:r>
              <w:rPr>
                <w:rFonts w:ascii="Microsoft YaHei" w:hAnsi="Microsoft YaHei" w:eastAsia="Microsoft YaHei" w:cs="Microsoft YaHei"/>
                <w:sz w:val="21"/>
                <w:szCs w:val="21"/>
                <w:spacing w:val="-2"/>
              </w:rPr>
              <w:t>5.3</w:t>
            </w:r>
            <w:r>
              <w:rPr>
                <w:rFonts w:ascii="Microsoft YaHei" w:hAnsi="Microsoft YaHei" w:eastAsia="Microsoft YaHei" w:cs="Microsoft YaHei"/>
                <w:sz w:val="21"/>
                <w:szCs w:val="21"/>
                <w:spacing w:val="50"/>
              </w:rPr>
              <w:t xml:space="preserve"> </w:t>
            </w:r>
            <w:r>
              <w:rPr>
                <w:rFonts w:ascii="Microsoft YaHei" w:hAnsi="Microsoft YaHei" w:eastAsia="Microsoft YaHei" w:cs="Microsoft YaHei"/>
                <w:sz w:val="21"/>
                <w:szCs w:val="21"/>
                <w:spacing w:val="-2"/>
              </w:rPr>
              <w:t>组织的岗位、职责和权限</w:t>
            </w:r>
            <w:r>
              <w:rPr>
                <w:rFonts w:ascii="Microsoft YaHei" w:hAnsi="Microsoft YaHei" w:eastAsia="Microsoft YaHei" w:cs="Microsoft YaHei"/>
                <w:sz w:val="21"/>
                <w:szCs w:val="21"/>
                <w:spacing w:val="-16"/>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17</w:t>
            </w:r>
          </w:hyperlink>
        </w:p>
        <w:p>
          <w:pPr>
            <w:ind w:left="10"/>
            <w:spacing w:before="31" w:line="227" w:lineRule="auto"/>
            <w:tabs>
              <w:tab w:val="right" w:leader="dot" w:pos="9662"/>
            </w:tabs>
            <w:rPr>
              <w:rFonts w:ascii="Microsoft YaHei" w:hAnsi="Microsoft YaHei" w:eastAsia="Microsoft YaHei" w:cs="Microsoft YaHei"/>
              <w:sz w:val="21"/>
              <w:szCs w:val="21"/>
            </w:rPr>
          </w:pPr>
          <w:hyperlink w:history="true" w:anchor="bookmark29">
            <w:r>
              <w:rPr>
                <w:rFonts w:ascii="Microsoft YaHei" w:hAnsi="Microsoft YaHei" w:eastAsia="Microsoft YaHei" w:cs="Microsoft YaHei"/>
                <w:sz w:val="21"/>
                <w:szCs w:val="21"/>
                <w:spacing w:val="-5"/>
              </w:rPr>
              <w:t>6</w:t>
            </w:r>
            <w:r>
              <w:rPr>
                <w:rFonts w:ascii="Microsoft YaHei" w:hAnsi="Microsoft YaHei" w:eastAsia="Microsoft YaHei" w:cs="Microsoft YaHei"/>
                <w:sz w:val="21"/>
                <w:szCs w:val="21"/>
                <w:spacing w:val="45"/>
                <w:w w:val="101"/>
              </w:rPr>
              <w:t xml:space="preserve"> </w:t>
            </w:r>
            <w:r>
              <w:rPr>
                <w:rFonts w:ascii="Microsoft YaHei" w:hAnsi="Microsoft YaHei" w:eastAsia="Microsoft YaHei" w:cs="Microsoft YaHei"/>
                <w:sz w:val="21"/>
                <w:szCs w:val="21"/>
                <w:spacing w:val="-5"/>
              </w:rPr>
              <w:t>策划</w:t>
            </w:r>
            <w:r>
              <w:rPr>
                <w:rFonts w:ascii="Microsoft YaHei" w:hAnsi="Microsoft YaHei" w:eastAsia="Microsoft YaHei" w:cs="Microsoft YaHei"/>
                <w:sz w:val="21"/>
                <w:szCs w:val="21"/>
                <w:spacing w:val="-19"/>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18</w:t>
            </w:r>
          </w:hyperlink>
        </w:p>
        <w:p>
          <w:pPr>
            <w:ind w:left="10"/>
            <w:spacing w:before="30" w:line="226" w:lineRule="auto"/>
            <w:tabs>
              <w:tab w:val="right" w:leader="dot" w:pos="9659"/>
            </w:tabs>
            <w:rPr>
              <w:rFonts w:ascii="Microsoft YaHei" w:hAnsi="Microsoft YaHei" w:eastAsia="Microsoft YaHei" w:cs="Microsoft YaHei"/>
              <w:sz w:val="21"/>
              <w:szCs w:val="21"/>
            </w:rPr>
          </w:pPr>
          <w:hyperlink w:history="true" w:anchor="bookmark30">
            <w:r>
              <w:rPr>
                <w:rFonts w:ascii="Microsoft YaHei" w:hAnsi="Microsoft YaHei" w:eastAsia="Microsoft YaHei" w:cs="Microsoft YaHei"/>
                <w:sz w:val="21"/>
                <w:szCs w:val="21"/>
                <w:spacing w:val="-2"/>
              </w:rPr>
              <w:t>6.1</w:t>
            </w:r>
            <w:r>
              <w:rPr>
                <w:rFonts w:ascii="Microsoft YaHei" w:hAnsi="Microsoft YaHei" w:eastAsia="Microsoft YaHei" w:cs="Microsoft YaHei"/>
                <w:sz w:val="21"/>
                <w:szCs w:val="21"/>
                <w:spacing w:val="48"/>
                <w:w w:val="101"/>
              </w:rPr>
              <w:t xml:space="preserve"> </w:t>
            </w:r>
            <w:r>
              <w:rPr>
                <w:rFonts w:ascii="Microsoft YaHei" w:hAnsi="Microsoft YaHei" w:eastAsia="Microsoft YaHei" w:cs="Microsoft YaHei"/>
                <w:sz w:val="21"/>
                <w:szCs w:val="21"/>
                <w:spacing w:val="-2"/>
              </w:rPr>
              <w:t>应对风险和机遇的措施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0"/>
              </w:rPr>
              <w:t xml:space="preserve"> </w:t>
            </w:r>
            <w:r>
              <w:rPr>
                <w:rFonts w:ascii="Microsoft YaHei" w:hAnsi="Microsoft YaHei" w:eastAsia="Microsoft YaHei" w:cs="Microsoft YaHei"/>
                <w:sz w:val="21"/>
                <w:szCs w:val="21"/>
                <w:spacing w:val="-10"/>
              </w:rPr>
              <w:t>18</w:t>
            </w:r>
          </w:hyperlink>
        </w:p>
        <w:p>
          <w:pPr>
            <w:ind w:left="10"/>
            <w:spacing w:before="31" w:line="225" w:lineRule="auto"/>
            <w:tabs>
              <w:tab w:val="right" w:leader="dot" w:pos="9657"/>
            </w:tabs>
            <w:rPr>
              <w:rFonts w:ascii="Microsoft YaHei" w:hAnsi="Microsoft YaHei" w:eastAsia="Microsoft YaHei" w:cs="Microsoft YaHei"/>
              <w:sz w:val="21"/>
              <w:szCs w:val="21"/>
            </w:rPr>
          </w:pPr>
          <w:hyperlink w:history="true" w:anchor="bookmark31">
            <w:r>
              <w:rPr>
                <w:rFonts w:ascii="Microsoft YaHei" w:hAnsi="Microsoft YaHei" w:eastAsia="Microsoft YaHei" w:cs="Microsoft YaHei"/>
                <w:sz w:val="21"/>
                <w:szCs w:val="21"/>
                <w:spacing w:val="-1"/>
              </w:rPr>
              <w:t>6.2</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1"/>
              </w:rPr>
              <w:t>食品安全管理体系目标及其实现的策划</w:t>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0"/>
              </w:rPr>
              <w:t xml:space="preserve"> </w:t>
            </w:r>
            <w:r>
              <w:rPr>
                <w:rFonts w:ascii="Microsoft YaHei" w:hAnsi="Microsoft YaHei" w:eastAsia="Microsoft YaHei" w:cs="Microsoft YaHei"/>
                <w:sz w:val="21"/>
                <w:szCs w:val="21"/>
                <w:spacing w:val="-10"/>
              </w:rPr>
              <w:t>18</w:t>
            </w:r>
          </w:hyperlink>
        </w:p>
        <w:p>
          <w:pPr>
            <w:ind w:left="10"/>
            <w:spacing w:before="31" w:line="226" w:lineRule="auto"/>
            <w:tabs>
              <w:tab w:val="right" w:leader="dot" w:pos="9660"/>
            </w:tabs>
            <w:rPr>
              <w:rFonts w:ascii="Microsoft YaHei" w:hAnsi="Microsoft YaHei" w:eastAsia="Microsoft YaHei" w:cs="Microsoft YaHei"/>
              <w:sz w:val="21"/>
              <w:szCs w:val="21"/>
            </w:rPr>
          </w:pPr>
          <w:hyperlink w:history="true" w:anchor="bookmark32">
            <w:r>
              <w:rPr>
                <w:rFonts w:ascii="Microsoft YaHei" w:hAnsi="Microsoft YaHei" w:eastAsia="Microsoft YaHei" w:cs="Microsoft YaHei"/>
                <w:sz w:val="21"/>
                <w:szCs w:val="21"/>
                <w:spacing w:val="-3"/>
              </w:rPr>
              <w:t>6.3</w:t>
            </w:r>
            <w:r>
              <w:rPr>
                <w:rFonts w:ascii="Microsoft YaHei" w:hAnsi="Microsoft YaHei" w:eastAsia="Microsoft YaHei" w:cs="Microsoft YaHei"/>
                <w:sz w:val="21"/>
                <w:szCs w:val="21"/>
                <w:spacing w:val="53"/>
              </w:rPr>
              <w:t xml:space="preserve"> </w:t>
            </w:r>
            <w:r>
              <w:rPr>
                <w:rFonts w:ascii="Microsoft YaHei" w:hAnsi="Microsoft YaHei" w:eastAsia="Microsoft YaHei" w:cs="Microsoft YaHei"/>
                <w:sz w:val="21"/>
                <w:szCs w:val="21"/>
                <w:spacing w:val="-3"/>
              </w:rPr>
              <w:t>变更的策划</w:t>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1"/>
              </w:rPr>
              <w:t xml:space="preserve"> </w:t>
            </w:r>
            <w:r>
              <w:rPr>
                <w:rFonts w:ascii="Microsoft YaHei" w:hAnsi="Microsoft YaHei" w:eastAsia="Microsoft YaHei" w:cs="Microsoft YaHei"/>
                <w:sz w:val="21"/>
                <w:szCs w:val="21"/>
                <w:spacing w:val="-10"/>
              </w:rPr>
              <w:t>19</w:t>
            </w:r>
          </w:hyperlink>
        </w:p>
        <w:p>
          <w:pPr>
            <w:ind w:left="7"/>
            <w:spacing w:before="32" w:line="226" w:lineRule="auto"/>
            <w:tabs>
              <w:tab w:val="right" w:leader="dot" w:pos="9662"/>
            </w:tabs>
            <w:rPr>
              <w:rFonts w:ascii="Microsoft YaHei" w:hAnsi="Microsoft YaHei" w:eastAsia="Microsoft YaHei" w:cs="Microsoft YaHei"/>
              <w:sz w:val="21"/>
              <w:szCs w:val="21"/>
            </w:rPr>
          </w:pPr>
          <w:hyperlink w:history="true" w:anchor="bookmark33">
            <w:r>
              <w:rPr>
                <w:rFonts w:ascii="Microsoft YaHei" w:hAnsi="Microsoft YaHei" w:eastAsia="Microsoft YaHei" w:cs="Microsoft YaHei"/>
                <w:sz w:val="21"/>
                <w:szCs w:val="21"/>
                <w:spacing w:val="-5"/>
              </w:rPr>
              <w:t>7</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5"/>
              </w:rPr>
              <w:t>支持</w:t>
            </w:r>
            <w:r>
              <w:rPr>
                <w:rFonts w:ascii="Microsoft YaHei" w:hAnsi="Microsoft YaHei" w:eastAsia="Microsoft YaHei" w:cs="Microsoft YaHei"/>
                <w:sz w:val="21"/>
                <w:szCs w:val="21"/>
                <w:spacing w:val="-19"/>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20</w:t>
            </w:r>
          </w:hyperlink>
        </w:p>
        <w:p>
          <w:pPr>
            <w:ind w:left="7"/>
            <w:spacing w:before="30" w:line="226" w:lineRule="auto"/>
            <w:tabs>
              <w:tab w:val="right" w:leader="dot" w:pos="9662"/>
            </w:tabs>
            <w:rPr>
              <w:rFonts w:ascii="Microsoft YaHei" w:hAnsi="Microsoft YaHei" w:eastAsia="Microsoft YaHei" w:cs="Microsoft YaHei"/>
              <w:sz w:val="21"/>
              <w:szCs w:val="21"/>
            </w:rPr>
          </w:pPr>
          <w:hyperlink w:history="true" w:anchor="bookmark34">
            <w:r>
              <w:rPr>
                <w:rFonts w:ascii="Microsoft YaHei" w:hAnsi="Microsoft YaHei" w:eastAsia="Microsoft YaHei" w:cs="Microsoft YaHei"/>
                <w:sz w:val="21"/>
                <w:szCs w:val="21"/>
                <w:spacing w:val="-3"/>
              </w:rPr>
              <w:t>7.1</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3"/>
              </w:rPr>
              <w:t>资源</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9"/>
              </w:rPr>
              <w:t xml:space="preserve"> </w:t>
            </w:r>
            <w:r>
              <w:rPr>
                <w:rFonts w:ascii="Microsoft YaHei" w:hAnsi="Microsoft YaHei" w:eastAsia="Microsoft YaHei" w:cs="Microsoft YaHei"/>
                <w:sz w:val="21"/>
                <w:szCs w:val="21"/>
                <w:spacing w:val="-6"/>
              </w:rPr>
              <w:t>20</w:t>
            </w:r>
          </w:hyperlink>
        </w:p>
        <w:p>
          <w:pPr>
            <w:ind w:left="7"/>
            <w:spacing w:before="30" w:line="226" w:lineRule="auto"/>
            <w:tabs>
              <w:tab w:val="right" w:leader="dot" w:pos="9660"/>
            </w:tabs>
            <w:rPr>
              <w:rFonts w:ascii="Microsoft YaHei" w:hAnsi="Microsoft YaHei" w:eastAsia="Microsoft YaHei" w:cs="Microsoft YaHei"/>
              <w:sz w:val="21"/>
              <w:szCs w:val="21"/>
            </w:rPr>
          </w:pPr>
          <w:hyperlink w:history="true" w:anchor="bookmark35">
            <w:r>
              <w:rPr>
                <w:rFonts w:ascii="Microsoft YaHei" w:hAnsi="Microsoft YaHei" w:eastAsia="Microsoft YaHei" w:cs="Microsoft YaHei"/>
                <w:sz w:val="21"/>
                <w:szCs w:val="21"/>
                <w:spacing w:val="-2"/>
              </w:rPr>
              <w:t>7.1.1</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20</w:t>
            </w:r>
          </w:hyperlink>
        </w:p>
        <w:p>
          <w:pPr>
            <w:ind w:left="7"/>
            <w:spacing w:before="32" w:line="225" w:lineRule="auto"/>
            <w:tabs>
              <w:tab w:val="right" w:leader="dot" w:pos="9660"/>
            </w:tabs>
            <w:rPr>
              <w:rFonts w:ascii="Microsoft YaHei" w:hAnsi="Microsoft YaHei" w:eastAsia="Microsoft YaHei" w:cs="Microsoft YaHei"/>
              <w:sz w:val="21"/>
              <w:szCs w:val="21"/>
            </w:rPr>
          </w:pPr>
          <w:hyperlink w:history="true" w:anchor="bookmark36">
            <w:r>
              <w:rPr>
                <w:rFonts w:ascii="Microsoft YaHei" w:hAnsi="Microsoft YaHei" w:eastAsia="Microsoft YaHei" w:cs="Microsoft YaHei"/>
                <w:sz w:val="21"/>
                <w:szCs w:val="21"/>
                <w:spacing w:val="-2"/>
              </w:rPr>
              <w:t>7.1.2</w:t>
            </w:r>
            <w:r>
              <w:rPr>
                <w:rFonts w:ascii="Microsoft YaHei" w:hAnsi="Microsoft YaHei" w:eastAsia="Microsoft YaHei" w:cs="Microsoft YaHei"/>
                <w:sz w:val="21"/>
                <w:szCs w:val="21"/>
                <w:spacing w:val="46"/>
                <w:w w:val="101"/>
              </w:rPr>
              <w:t xml:space="preserve"> </w:t>
            </w:r>
            <w:r>
              <w:rPr>
                <w:rFonts w:ascii="Microsoft YaHei" w:hAnsi="Microsoft YaHei" w:eastAsia="Microsoft YaHei" w:cs="Microsoft YaHei"/>
                <w:sz w:val="21"/>
                <w:szCs w:val="21"/>
                <w:spacing w:val="-2"/>
              </w:rPr>
              <w:t>人员</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20</w:t>
            </w:r>
          </w:hyperlink>
        </w:p>
        <w:p>
          <w:pPr>
            <w:ind w:left="7"/>
            <w:spacing w:before="31" w:line="226" w:lineRule="auto"/>
            <w:tabs>
              <w:tab w:val="right" w:leader="dot" w:pos="9660"/>
            </w:tabs>
            <w:rPr>
              <w:rFonts w:ascii="Microsoft YaHei" w:hAnsi="Microsoft YaHei" w:eastAsia="Microsoft YaHei" w:cs="Microsoft YaHei"/>
              <w:sz w:val="21"/>
              <w:szCs w:val="21"/>
            </w:rPr>
          </w:pPr>
          <w:hyperlink w:history="true" w:anchor="bookmark37">
            <w:r>
              <w:rPr>
                <w:rFonts w:ascii="Microsoft YaHei" w:hAnsi="Microsoft YaHei" w:eastAsia="Microsoft YaHei" w:cs="Microsoft YaHei"/>
                <w:sz w:val="21"/>
                <w:szCs w:val="21"/>
                <w:spacing w:val="-2"/>
              </w:rPr>
              <w:t>7.1.3</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2"/>
              </w:rPr>
              <w:t>基础设施</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20</w:t>
            </w:r>
          </w:hyperlink>
        </w:p>
      </w:sdtContent>
    </w:sdt>
    <w:p>
      <w:pPr>
        <w:spacing w:line="226" w:lineRule="auto"/>
        <w:sectPr>
          <w:footerReference w:type="default" r:id="rId2"/>
          <w:pgSz w:w="11905" w:h="16840"/>
          <w:pgMar w:top="1255" w:right="1106" w:bottom="1076" w:left="1135" w:header="0" w:footer="761" w:gutter="0"/>
        </w:sectPr>
        <w:rPr>
          <w:rFonts w:ascii="Microsoft YaHei" w:hAnsi="Microsoft YaHei" w:eastAsia="Microsoft YaHei" w:cs="Microsoft YaHei"/>
          <w:sz w:val="21"/>
          <w:szCs w:val="21"/>
        </w:rPr>
      </w:pPr>
    </w:p>
    <w:sdt>
      <w:sdtPr>
        <w:rPr>
          <w:rFonts w:ascii="Microsoft YaHei" w:hAnsi="Microsoft YaHei" w:eastAsia="Microsoft YaHei" w:cs="Microsoft YaHei"/>
          <w:sz w:val="21"/>
          <w:szCs w:val="21"/>
        </w:rPr>
        <w:docPartObj>
          <w:docPartGallery w:val="Table of Contents"/>
          <w:docPartUnique/>
        </w:docPartObj>
      </w:sdtPr>
      <w:sdtEndPr>
        <w:rPr>
          <w:rFonts w:ascii="Microsoft YaHei" w:hAnsi="Microsoft YaHei" w:eastAsia="Microsoft YaHei" w:cs="Microsoft YaHei"/>
          <w:sz w:val="21"/>
          <w:szCs w:val="21"/>
        </w:rPr>
      </w:sdtEndPr>
      <w:sdtContent>
        <w:p>
          <w:pPr>
            <w:spacing w:before="54" w:line="226" w:lineRule="auto"/>
            <w:tabs>
              <w:tab w:val="right" w:leader="dot" w:pos="9652"/>
            </w:tabs>
            <w:rPr>
              <w:rFonts w:ascii="Microsoft YaHei" w:hAnsi="Microsoft YaHei" w:eastAsia="Microsoft YaHei" w:cs="Microsoft YaHei"/>
              <w:sz w:val="21"/>
              <w:szCs w:val="21"/>
            </w:rPr>
          </w:pPr>
          <w:hyperlink w:history="true" w:anchor="bookmark38">
            <w:r>
              <w:rPr>
                <w:rFonts w:ascii="Microsoft YaHei" w:hAnsi="Microsoft YaHei" w:eastAsia="Microsoft YaHei" w:cs="Microsoft YaHei"/>
                <w:sz w:val="21"/>
                <w:szCs w:val="21"/>
                <w:spacing w:val="-2"/>
              </w:rPr>
              <w:t>7.1.4</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2"/>
              </w:rPr>
              <w:t>工作环境</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20</w:t>
            </w:r>
          </w:hyperlink>
        </w:p>
        <w:p>
          <w:pPr>
            <w:spacing w:before="29" w:line="226" w:lineRule="auto"/>
            <w:tabs>
              <w:tab w:val="right" w:leader="dot" w:pos="9650"/>
            </w:tabs>
            <w:rPr>
              <w:rFonts w:ascii="Microsoft YaHei" w:hAnsi="Microsoft YaHei" w:eastAsia="Microsoft YaHei" w:cs="Microsoft YaHei"/>
              <w:sz w:val="21"/>
              <w:szCs w:val="21"/>
            </w:rPr>
          </w:pPr>
          <w:hyperlink w:history="true" w:anchor="bookmark39">
            <w:r>
              <w:rPr>
                <w:rFonts w:ascii="Microsoft YaHei" w:hAnsi="Microsoft YaHei" w:eastAsia="Microsoft YaHei" w:cs="Microsoft YaHei"/>
                <w:sz w:val="21"/>
                <w:szCs w:val="21"/>
                <w:spacing w:val="-1"/>
              </w:rPr>
              <w:t>7.1.5</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1"/>
              </w:rPr>
              <w:t>食品安全管理体系的外部发展要素</w:t>
            </w:r>
            <w:r>
              <w:rPr>
                <w:rFonts w:ascii="Microsoft YaHei" w:hAnsi="Microsoft YaHei" w:eastAsia="Microsoft YaHei" w:cs="Microsoft YaHei"/>
                <w:sz w:val="21"/>
                <w:szCs w:val="21"/>
                <w:spacing w:val="-21"/>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20</w:t>
            </w:r>
          </w:hyperlink>
        </w:p>
        <w:p>
          <w:pPr>
            <w:spacing w:before="32" w:line="225" w:lineRule="auto"/>
            <w:tabs>
              <w:tab w:val="right" w:leader="dot" w:pos="9650"/>
            </w:tabs>
            <w:rPr>
              <w:rFonts w:ascii="Microsoft YaHei" w:hAnsi="Microsoft YaHei" w:eastAsia="Microsoft YaHei" w:cs="Microsoft YaHei"/>
              <w:sz w:val="21"/>
              <w:szCs w:val="21"/>
            </w:rPr>
          </w:pPr>
          <w:hyperlink w:history="true" w:anchor="bookmark40">
            <w:r>
              <w:rPr>
                <w:rFonts w:ascii="Microsoft YaHei" w:hAnsi="Microsoft YaHei" w:eastAsia="Microsoft YaHei" w:cs="Microsoft YaHei"/>
                <w:sz w:val="21"/>
                <w:szCs w:val="21"/>
                <w:spacing w:val="-1"/>
              </w:rPr>
              <w:t>7.1.6</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1"/>
              </w:rPr>
              <w:t>外部提供过程、产品或服务的控制</w:t>
            </w:r>
            <w:r>
              <w:rPr>
                <w:rFonts w:ascii="Microsoft YaHei" w:hAnsi="Microsoft YaHei" w:eastAsia="Microsoft YaHei" w:cs="Microsoft YaHei"/>
                <w:sz w:val="21"/>
                <w:szCs w:val="21"/>
                <w:spacing w:val="-21"/>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21</w:t>
            </w:r>
          </w:hyperlink>
        </w:p>
        <w:p>
          <w:pPr>
            <w:spacing w:before="31" w:line="227" w:lineRule="auto"/>
            <w:tabs>
              <w:tab w:val="right" w:leader="dot" w:pos="9654"/>
            </w:tabs>
            <w:rPr>
              <w:rFonts w:ascii="Microsoft YaHei" w:hAnsi="Microsoft YaHei" w:eastAsia="Microsoft YaHei" w:cs="Microsoft YaHei"/>
              <w:sz w:val="21"/>
              <w:szCs w:val="21"/>
            </w:rPr>
          </w:pPr>
          <w:hyperlink w:history="true" w:anchor="bookmark41">
            <w:r>
              <w:rPr>
                <w:rFonts w:ascii="Microsoft YaHei" w:hAnsi="Microsoft YaHei" w:eastAsia="Microsoft YaHei" w:cs="Microsoft YaHei"/>
                <w:sz w:val="21"/>
                <w:szCs w:val="21"/>
                <w:spacing w:val="-3"/>
              </w:rPr>
              <w:t>7.2</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3"/>
              </w:rPr>
              <w:t>能力</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21</w:t>
            </w:r>
          </w:hyperlink>
        </w:p>
        <w:p>
          <w:pPr>
            <w:spacing w:before="28" w:line="228" w:lineRule="auto"/>
            <w:tabs>
              <w:tab w:val="right" w:leader="dot" w:pos="9654"/>
            </w:tabs>
            <w:rPr>
              <w:rFonts w:ascii="Microsoft YaHei" w:hAnsi="Microsoft YaHei" w:eastAsia="Microsoft YaHei" w:cs="Microsoft YaHei"/>
              <w:sz w:val="21"/>
              <w:szCs w:val="21"/>
            </w:rPr>
          </w:pPr>
          <w:hyperlink w:history="true" w:anchor="bookmark42">
            <w:r>
              <w:rPr>
                <w:rFonts w:ascii="Microsoft YaHei" w:hAnsi="Microsoft YaHei" w:eastAsia="Microsoft YaHei" w:cs="Microsoft YaHei"/>
                <w:sz w:val="21"/>
                <w:szCs w:val="21"/>
                <w:spacing w:val="-3"/>
              </w:rPr>
              <w:t>7.3</w:t>
            </w:r>
            <w:r>
              <w:rPr>
                <w:rFonts w:ascii="Microsoft YaHei" w:hAnsi="Microsoft YaHei" w:eastAsia="Microsoft YaHei" w:cs="Microsoft YaHei"/>
                <w:sz w:val="21"/>
                <w:szCs w:val="21"/>
                <w:spacing w:val="47"/>
                <w:w w:val="101"/>
              </w:rPr>
              <w:t xml:space="preserve"> </w:t>
            </w:r>
            <w:r>
              <w:rPr>
                <w:rFonts w:ascii="Microsoft YaHei" w:hAnsi="Microsoft YaHei" w:eastAsia="Microsoft YaHei" w:cs="Microsoft YaHei"/>
                <w:sz w:val="21"/>
                <w:szCs w:val="21"/>
                <w:spacing w:val="-3"/>
              </w:rPr>
              <w:t>意识</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21</w:t>
            </w:r>
          </w:hyperlink>
        </w:p>
        <w:p>
          <w:pPr>
            <w:spacing w:before="28" w:line="227" w:lineRule="auto"/>
            <w:tabs>
              <w:tab w:val="right" w:leader="dot" w:pos="9654"/>
            </w:tabs>
            <w:rPr>
              <w:rFonts w:ascii="Microsoft YaHei" w:hAnsi="Microsoft YaHei" w:eastAsia="Microsoft YaHei" w:cs="Microsoft YaHei"/>
              <w:sz w:val="21"/>
              <w:szCs w:val="21"/>
            </w:rPr>
          </w:pPr>
          <w:hyperlink w:history="true" w:anchor="bookmark43">
            <w:r>
              <w:rPr>
                <w:rFonts w:ascii="Microsoft YaHei" w:hAnsi="Microsoft YaHei" w:eastAsia="Microsoft YaHei" w:cs="Microsoft YaHei"/>
                <w:sz w:val="21"/>
                <w:szCs w:val="21"/>
                <w:spacing w:val="-3"/>
              </w:rPr>
              <w:t>7.4</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3"/>
              </w:rPr>
              <w:t>沟通</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21</w:t>
            </w:r>
          </w:hyperlink>
        </w:p>
        <w:p>
          <w:pPr>
            <w:spacing w:before="29" w:line="226" w:lineRule="auto"/>
            <w:tabs>
              <w:tab w:val="right" w:leader="dot" w:pos="9654"/>
            </w:tabs>
            <w:rPr>
              <w:rFonts w:ascii="Microsoft YaHei" w:hAnsi="Microsoft YaHei" w:eastAsia="Microsoft YaHei" w:cs="Microsoft YaHei"/>
              <w:sz w:val="21"/>
              <w:szCs w:val="21"/>
            </w:rPr>
          </w:pPr>
          <w:hyperlink w:history="true" w:anchor="bookmark44">
            <w:r>
              <w:rPr>
                <w:rFonts w:ascii="Microsoft YaHei" w:hAnsi="Microsoft YaHei" w:eastAsia="Microsoft YaHei" w:cs="Microsoft YaHei"/>
                <w:sz w:val="21"/>
                <w:szCs w:val="21"/>
                <w:spacing w:val="-2"/>
              </w:rPr>
              <w:t>7.4.1</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9"/>
              </w:rPr>
              <w:t xml:space="preserve"> </w:t>
            </w:r>
            <w:r>
              <w:rPr>
                <w:rFonts w:ascii="Microsoft YaHei" w:hAnsi="Microsoft YaHei" w:eastAsia="Microsoft YaHei" w:cs="Microsoft YaHei"/>
                <w:sz w:val="21"/>
                <w:szCs w:val="21"/>
                <w:spacing w:val="-6"/>
              </w:rPr>
              <w:t>21</w:t>
            </w:r>
          </w:hyperlink>
        </w:p>
        <w:p>
          <w:pPr>
            <w:spacing w:before="31" w:line="226" w:lineRule="auto"/>
            <w:tabs>
              <w:tab w:val="right" w:leader="dot" w:pos="9652"/>
            </w:tabs>
            <w:rPr>
              <w:rFonts w:ascii="Microsoft YaHei" w:hAnsi="Microsoft YaHei" w:eastAsia="Microsoft YaHei" w:cs="Microsoft YaHei"/>
              <w:sz w:val="21"/>
              <w:szCs w:val="21"/>
            </w:rPr>
          </w:pPr>
          <w:hyperlink w:history="true" w:anchor="bookmark45">
            <w:r>
              <w:rPr>
                <w:rFonts w:ascii="Microsoft YaHei" w:hAnsi="Microsoft YaHei" w:eastAsia="Microsoft YaHei" w:cs="Microsoft YaHei"/>
                <w:sz w:val="21"/>
                <w:szCs w:val="21"/>
                <w:spacing w:val="-2"/>
              </w:rPr>
              <w:t>7.4.2</w:t>
            </w:r>
            <w:r>
              <w:rPr>
                <w:rFonts w:ascii="Microsoft YaHei" w:hAnsi="Microsoft YaHei" w:eastAsia="Microsoft YaHei" w:cs="Microsoft YaHei"/>
                <w:sz w:val="21"/>
                <w:szCs w:val="21"/>
                <w:spacing w:val="49"/>
                <w:w w:val="101"/>
              </w:rPr>
              <w:t xml:space="preserve"> </w:t>
            </w:r>
            <w:r>
              <w:rPr>
                <w:rFonts w:ascii="Microsoft YaHei" w:hAnsi="Microsoft YaHei" w:eastAsia="Microsoft YaHei" w:cs="Microsoft YaHei"/>
                <w:sz w:val="21"/>
                <w:szCs w:val="21"/>
                <w:spacing w:val="-2"/>
              </w:rPr>
              <w:t>外部沟通</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22</w:t>
            </w:r>
          </w:hyperlink>
        </w:p>
        <w:p>
          <w:pPr>
            <w:spacing w:before="31" w:line="227" w:lineRule="auto"/>
            <w:tabs>
              <w:tab w:val="right" w:leader="dot" w:pos="9652"/>
            </w:tabs>
            <w:rPr>
              <w:rFonts w:ascii="Microsoft YaHei" w:hAnsi="Microsoft YaHei" w:eastAsia="Microsoft YaHei" w:cs="Microsoft YaHei"/>
              <w:sz w:val="21"/>
              <w:szCs w:val="21"/>
            </w:rPr>
          </w:pPr>
          <w:hyperlink w:history="true" w:anchor="bookmark46">
            <w:r>
              <w:rPr>
                <w:rFonts w:ascii="Microsoft YaHei" w:hAnsi="Microsoft YaHei" w:eastAsia="Microsoft YaHei" w:cs="Microsoft YaHei"/>
                <w:sz w:val="21"/>
                <w:szCs w:val="21"/>
                <w:spacing w:val="-3"/>
              </w:rPr>
              <w:t>7.4.3  内部沟通</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22</w:t>
            </w:r>
          </w:hyperlink>
        </w:p>
        <w:p>
          <w:pPr>
            <w:spacing w:before="29" w:line="226" w:lineRule="auto"/>
            <w:tabs>
              <w:tab w:val="right" w:leader="dot" w:pos="9652"/>
            </w:tabs>
            <w:rPr>
              <w:rFonts w:ascii="Microsoft YaHei" w:hAnsi="Microsoft YaHei" w:eastAsia="Microsoft YaHei" w:cs="Microsoft YaHei"/>
              <w:sz w:val="21"/>
              <w:szCs w:val="21"/>
            </w:rPr>
          </w:pPr>
          <w:hyperlink w:history="true" w:anchor="bookmark47">
            <w:r>
              <w:rPr>
                <w:rFonts w:ascii="Microsoft YaHei" w:hAnsi="Microsoft YaHei" w:eastAsia="Microsoft YaHei" w:cs="Microsoft YaHei"/>
                <w:sz w:val="21"/>
                <w:szCs w:val="21"/>
                <w:spacing w:val="-3"/>
              </w:rPr>
              <w:t>7.5</w:t>
            </w:r>
            <w:r>
              <w:rPr>
                <w:rFonts w:ascii="Microsoft YaHei" w:hAnsi="Microsoft YaHei" w:eastAsia="Microsoft YaHei" w:cs="Microsoft YaHei"/>
                <w:sz w:val="21"/>
                <w:szCs w:val="21"/>
                <w:spacing w:val="49"/>
              </w:rPr>
              <w:t xml:space="preserve"> </w:t>
            </w:r>
            <w:r>
              <w:rPr>
                <w:rFonts w:ascii="Microsoft YaHei" w:hAnsi="Microsoft YaHei" w:eastAsia="Microsoft YaHei" w:cs="Microsoft YaHei"/>
                <w:sz w:val="21"/>
                <w:szCs w:val="21"/>
                <w:spacing w:val="-3"/>
              </w:rPr>
              <w:t>成文信息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23</w:t>
            </w:r>
          </w:hyperlink>
        </w:p>
        <w:p>
          <w:pPr>
            <w:spacing w:before="30" w:line="226" w:lineRule="auto"/>
            <w:tabs>
              <w:tab w:val="right" w:leader="dot" w:pos="9654"/>
            </w:tabs>
            <w:rPr>
              <w:rFonts w:ascii="Microsoft YaHei" w:hAnsi="Microsoft YaHei" w:eastAsia="Microsoft YaHei" w:cs="Microsoft YaHei"/>
              <w:sz w:val="21"/>
              <w:szCs w:val="21"/>
            </w:rPr>
          </w:pPr>
          <w:hyperlink w:history="true" w:anchor="bookmark48">
            <w:r>
              <w:rPr>
                <w:rFonts w:ascii="Microsoft YaHei" w:hAnsi="Microsoft YaHei" w:eastAsia="Microsoft YaHei" w:cs="Microsoft YaHei"/>
                <w:sz w:val="21"/>
                <w:szCs w:val="21"/>
                <w:spacing w:val="-2"/>
              </w:rPr>
              <w:t>7.5.1</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9"/>
              </w:rPr>
              <w:t xml:space="preserve"> </w:t>
            </w:r>
            <w:r>
              <w:rPr>
                <w:rFonts w:ascii="Microsoft YaHei" w:hAnsi="Microsoft YaHei" w:eastAsia="Microsoft YaHei" w:cs="Microsoft YaHei"/>
                <w:sz w:val="21"/>
                <w:szCs w:val="21"/>
                <w:spacing w:val="-6"/>
              </w:rPr>
              <w:t>23</w:t>
            </w:r>
          </w:hyperlink>
        </w:p>
        <w:p>
          <w:pPr>
            <w:spacing w:before="32" w:line="226" w:lineRule="auto"/>
            <w:tabs>
              <w:tab w:val="right" w:leader="dot" w:pos="9652"/>
            </w:tabs>
            <w:rPr>
              <w:rFonts w:ascii="Microsoft YaHei" w:hAnsi="Microsoft YaHei" w:eastAsia="Microsoft YaHei" w:cs="Microsoft YaHei"/>
              <w:sz w:val="21"/>
              <w:szCs w:val="21"/>
            </w:rPr>
          </w:pPr>
          <w:hyperlink w:history="true" w:anchor="bookmark49">
            <w:r>
              <w:rPr>
                <w:rFonts w:ascii="Microsoft YaHei" w:hAnsi="Microsoft YaHei" w:eastAsia="Microsoft YaHei" w:cs="Microsoft YaHei"/>
                <w:sz w:val="21"/>
                <w:szCs w:val="21"/>
                <w:spacing w:val="-2"/>
              </w:rPr>
              <w:t>7.5.2</w:t>
            </w:r>
            <w:r>
              <w:rPr>
                <w:rFonts w:ascii="Microsoft YaHei" w:hAnsi="Microsoft YaHei" w:eastAsia="Microsoft YaHei" w:cs="Microsoft YaHei"/>
                <w:sz w:val="21"/>
                <w:szCs w:val="21"/>
                <w:spacing w:val="51"/>
                <w:w w:val="101"/>
              </w:rPr>
              <w:t xml:space="preserve"> </w:t>
            </w:r>
            <w:r>
              <w:rPr>
                <w:rFonts w:ascii="Microsoft YaHei" w:hAnsi="Microsoft YaHei" w:eastAsia="Microsoft YaHei" w:cs="Microsoft YaHei"/>
                <w:sz w:val="21"/>
                <w:szCs w:val="21"/>
                <w:spacing w:val="-2"/>
              </w:rPr>
              <w:t>创建和更新</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23</w:t>
            </w:r>
          </w:hyperlink>
        </w:p>
        <w:p>
          <w:pPr>
            <w:spacing w:before="30" w:line="226" w:lineRule="auto"/>
            <w:tabs>
              <w:tab w:val="right" w:leader="dot" w:pos="9652"/>
            </w:tabs>
            <w:rPr>
              <w:rFonts w:ascii="Microsoft YaHei" w:hAnsi="Microsoft YaHei" w:eastAsia="Microsoft YaHei" w:cs="Microsoft YaHei"/>
              <w:sz w:val="21"/>
              <w:szCs w:val="21"/>
            </w:rPr>
          </w:pPr>
          <w:hyperlink w:history="true" w:anchor="bookmark50">
            <w:r>
              <w:rPr>
                <w:rFonts w:ascii="Microsoft YaHei" w:hAnsi="Microsoft YaHei" w:eastAsia="Microsoft YaHei" w:cs="Microsoft YaHei"/>
                <w:sz w:val="21"/>
                <w:szCs w:val="21"/>
                <w:spacing w:val="-2"/>
              </w:rPr>
              <w:t>7.5.3</w:t>
            </w:r>
            <w:r>
              <w:rPr>
                <w:rFonts w:ascii="Microsoft YaHei" w:hAnsi="Microsoft YaHei" w:eastAsia="Microsoft YaHei" w:cs="Microsoft YaHei"/>
                <w:sz w:val="21"/>
                <w:szCs w:val="21"/>
                <w:spacing w:val="52"/>
              </w:rPr>
              <w:t xml:space="preserve"> </w:t>
            </w:r>
            <w:r>
              <w:rPr>
                <w:rFonts w:ascii="Microsoft YaHei" w:hAnsi="Microsoft YaHei" w:eastAsia="Microsoft YaHei" w:cs="Microsoft YaHei"/>
                <w:sz w:val="21"/>
                <w:szCs w:val="21"/>
                <w:spacing w:val="-2"/>
              </w:rPr>
              <w:t>成文信息的控制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23</w:t>
            </w:r>
          </w:hyperlink>
        </w:p>
        <w:p>
          <w:pPr>
            <w:ind w:left="1"/>
            <w:spacing w:before="31" w:line="227" w:lineRule="auto"/>
            <w:tabs>
              <w:tab w:val="right" w:leader="dot" w:pos="9654"/>
            </w:tabs>
            <w:rPr>
              <w:rFonts w:ascii="Microsoft YaHei" w:hAnsi="Microsoft YaHei" w:eastAsia="Microsoft YaHei" w:cs="Microsoft YaHei"/>
              <w:sz w:val="21"/>
              <w:szCs w:val="21"/>
            </w:rPr>
          </w:pPr>
          <w:hyperlink w:history="true" w:anchor="bookmark51">
            <w:r>
              <w:rPr>
                <w:rFonts w:ascii="Microsoft YaHei" w:hAnsi="Microsoft YaHei" w:eastAsia="Microsoft YaHei" w:cs="Microsoft YaHei"/>
                <w:sz w:val="21"/>
                <w:szCs w:val="21"/>
                <w:spacing w:val="-5"/>
              </w:rPr>
              <w:t>8</w:t>
            </w:r>
            <w:r>
              <w:rPr>
                <w:rFonts w:ascii="Microsoft YaHei" w:hAnsi="Microsoft YaHei" w:eastAsia="Microsoft YaHei" w:cs="Microsoft YaHei"/>
                <w:sz w:val="21"/>
                <w:szCs w:val="21"/>
                <w:spacing w:val="46"/>
                <w:w w:val="101"/>
              </w:rPr>
              <w:t xml:space="preserve"> </w:t>
            </w:r>
            <w:r>
              <w:rPr>
                <w:rFonts w:ascii="Microsoft YaHei" w:hAnsi="Microsoft YaHei" w:eastAsia="Microsoft YaHei" w:cs="Microsoft YaHei"/>
                <w:sz w:val="21"/>
                <w:szCs w:val="21"/>
                <w:spacing w:val="-5"/>
              </w:rPr>
              <w:t>运行</w:t>
            </w:r>
            <w:r>
              <w:rPr>
                <w:rFonts w:ascii="Microsoft YaHei" w:hAnsi="Microsoft YaHei" w:eastAsia="Microsoft YaHei" w:cs="Microsoft YaHei"/>
                <w:sz w:val="21"/>
                <w:szCs w:val="21"/>
                <w:spacing w:val="-19"/>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8"/>
              </w:rPr>
              <w:t>2</w:t>
            </w:r>
            <w:r>
              <w:rPr>
                <w:rFonts w:ascii="Microsoft YaHei" w:hAnsi="Microsoft YaHei" w:eastAsia="Microsoft YaHei" w:cs="Microsoft YaHei"/>
                <w:sz w:val="21"/>
                <w:szCs w:val="21"/>
                <w:spacing w:val="-4"/>
              </w:rPr>
              <w:t>4</w:t>
            </w:r>
          </w:hyperlink>
        </w:p>
        <w:p>
          <w:pPr>
            <w:ind w:left="1"/>
            <w:spacing w:before="30" w:line="226" w:lineRule="auto"/>
            <w:tabs>
              <w:tab w:val="right" w:leader="dot" w:pos="9652"/>
            </w:tabs>
            <w:rPr>
              <w:rFonts w:ascii="Microsoft YaHei" w:hAnsi="Microsoft YaHei" w:eastAsia="Microsoft YaHei" w:cs="Microsoft YaHei"/>
              <w:sz w:val="21"/>
              <w:szCs w:val="21"/>
            </w:rPr>
          </w:pPr>
          <w:hyperlink w:history="true" w:anchor="bookmark52">
            <w:r>
              <w:rPr>
                <w:rFonts w:ascii="Microsoft YaHei" w:hAnsi="Microsoft YaHei" w:eastAsia="Microsoft YaHei" w:cs="Microsoft YaHei"/>
                <w:sz w:val="21"/>
                <w:szCs w:val="21"/>
                <w:spacing w:val="-2"/>
              </w:rPr>
              <w:t>8.1</w:t>
            </w:r>
            <w:r>
              <w:rPr>
                <w:rFonts w:ascii="Microsoft YaHei" w:hAnsi="Microsoft YaHei" w:eastAsia="Microsoft YaHei" w:cs="Microsoft YaHei"/>
                <w:sz w:val="21"/>
                <w:szCs w:val="21"/>
                <w:spacing w:val="49"/>
              </w:rPr>
              <w:t xml:space="preserve"> </w:t>
            </w:r>
            <w:r>
              <w:rPr>
                <w:rFonts w:ascii="Microsoft YaHei" w:hAnsi="Microsoft YaHei" w:eastAsia="Microsoft YaHei" w:cs="Microsoft YaHei"/>
                <w:sz w:val="21"/>
                <w:szCs w:val="21"/>
                <w:spacing w:val="-2"/>
              </w:rPr>
              <w:t>运行策划和控制</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8"/>
              </w:rPr>
              <w:t>2</w:t>
            </w:r>
            <w:r>
              <w:rPr>
                <w:rFonts w:ascii="Microsoft YaHei" w:hAnsi="Microsoft YaHei" w:eastAsia="Microsoft YaHei" w:cs="Microsoft YaHei"/>
                <w:sz w:val="21"/>
                <w:szCs w:val="21"/>
                <w:spacing w:val="-4"/>
              </w:rPr>
              <w:t>4</w:t>
            </w:r>
          </w:hyperlink>
        </w:p>
        <w:p>
          <w:pPr>
            <w:ind w:left="1"/>
            <w:spacing w:before="30" w:line="221" w:lineRule="auto"/>
            <w:tabs>
              <w:tab w:val="right" w:leader="dot" w:pos="9652"/>
            </w:tabs>
            <w:rPr>
              <w:rFonts w:ascii="Microsoft YaHei" w:hAnsi="Microsoft YaHei" w:eastAsia="Microsoft YaHei" w:cs="Microsoft YaHei"/>
              <w:sz w:val="21"/>
              <w:szCs w:val="21"/>
            </w:rPr>
          </w:pPr>
          <w:hyperlink w:history="true" w:anchor="bookmark53">
            <w:r>
              <w:rPr>
                <w:rFonts w:ascii="Microsoft YaHei" w:hAnsi="Microsoft YaHei" w:eastAsia="Microsoft YaHei" w:cs="Microsoft YaHei"/>
                <w:sz w:val="21"/>
                <w:szCs w:val="21"/>
                <w:spacing w:val="-3"/>
              </w:rPr>
              <w:t>8.2</w:t>
            </w:r>
            <w:r>
              <w:rPr>
                <w:rFonts w:ascii="Microsoft YaHei" w:hAnsi="Microsoft YaHei" w:eastAsia="Microsoft YaHei" w:cs="Microsoft YaHei"/>
                <w:sz w:val="21"/>
                <w:szCs w:val="21"/>
                <w:spacing w:val="48"/>
                <w:w w:val="101"/>
              </w:rPr>
              <w:t xml:space="preserve"> </w:t>
            </w:r>
            <w:r>
              <w:rPr>
                <w:rFonts w:ascii="Microsoft YaHei" w:hAnsi="Microsoft YaHei" w:eastAsia="Microsoft YaHei" w:cs="Microsoft YaHei"/>
                <w:sz w:val="21"/>
                <w:szCs w:val="21"/>
                <w:spacing w:val="-3"/>
              </w:rPr>
              <w:t>前提方案(PR</w:t>
            </w:r>
            <w:r>
              <w:rPr>
                <w:rFonts w:ascii="Microsoft YaHei" w:hAnsi="Microsoft YaHei" w:eastAsia="Microsoft YaHei" w:cs="Microsoft YaHei"/>
                <w:sz w:val="21"/>
                <w:szCs w:val="21"/>
                <w:spacing w:val="-42"/>
              </w:rPr>
              <w:t xml:space="preserve"> </w:t>
            </w:r>
            <w:r>
              <w:rPr>
                <w:rFonts w:ascii="Microsoft YaHei" w:hAnsi="Microsoft YaHei" w:eastAsia="Microsoft YaHei" w:cs="Microsoft YaHei"/>
                <w:sz w:val="21"/>
                <w:szCs w:val="21"/>
                <w:spacing w:val="-3"/>
              </w:rPr>
              <w:t>Ps)</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8"/>
              </w:rPr>
              <w:t>2</w:t>
            </w:r>
            <w:r>
              <w:rPr>
                <w:rFonts w:ascii="Microsoft YaHei" w:hAnsi="Microsoft YaHei" w:eastAsia="Microsoft YaHei" w:cs="Microsoft YaHei"/>
                <w:sz w:val="21"/>
                <w:szCs w:val="21"/>
                <w:spacing w:val="-4"/>
              </w:rPr>
              <w:t>4</w:t>
            </w:r>
          </w:hyperlink>
        </w:p>
        <w:p>
          <w:pPr>
            <w:ind w:left="1"/>
            <w:spacing w:before="39" w:line="225" w:lineRule="auto"/>
            <w:tabs>
              <w:tab w:val="right" w:leader="dot" w:pos="9652"/>
            </w:tabs>
            <w:rPr>
              <w:rFonts w:ascii="Microsoft YaHei" w:hAnsi="Microsoft YaHei" w:eastAsia="Microsoft YaHei" w:cs="Microsoft YaHei"/>
              <w:sz w:val="21"/>
              <w:szCs w:val="21"/>
            </w:rPr>
          </w:pPr>
          <w:hyperlink w:history="true" w:anchor="bookmark54">
            <w:r>
              <w:rPr>
                <w:rFonts w:ascii="Microsoft YaHei" w:hAnsi="Microsoft YaHei" w:eastAsia="Microsoft YaHei" w:cs="Microsoft YaHei"/>
                <w:sz w:val="21"/>
                <w:szCs w:val="21"/>
                <w:spacing w:val="-2"/>
              </w:rPr>
              <w:t>8.3</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可追溯性系统</w:t>
            </w:r>
            <w:r>
              <w:rPr>
                <w:rFonts w:ascii="Microsoft YaHei" w:hAnsi="Microsoft YaHei" w:eastAsia="Microsoft YaHei" w:cs="Microsoft YaHei"/>
                <w:sz w:val="21"/>
                <w:szCs w:val="21"/>
                <w:spacing w:val="-2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25</w:t>
            </w:r>
          </w:hyperlink>
        </w:p>
        <w:p>
          <w:pPr>
            <w:ind w:left="1"/>
            <w:spacing w:before="32" w:line="226" w:lineRule="auto"/>
            <w:tabs>
              <w:tab w:val="right" w:leader="dot" w:pos="9652"/>
            </w:tabs>
            <w:rPr>
              <w:rFonts w:ascii="Microsoft YaHei" w:hAnsi="Microsoft YaHei" w:eastAsia="Microsoft YaHei" w:cs="Microsoft YaHei"/>
              <w:sz w:val="21"/>
              <w:szCs w:val="21"/>
            </w:rPr>
          </w:pPr>
          <w:hyperlink w:history="true" w:anchor="bookmark55">
            <w:r>
              <w:rPr>
                <w:rFonts w:ascii="Microsoft YaHei" w:hAnsi="Microsoft YaHei" w:eastAsia="Microsoft YaHei" w:cs="Microsoft YaHei"/>
                <w:sz w:val="21"/>
                <w:szCs w:val="21"/>
                <w:spacing w:val="-2"/>
              </w:rPr>
              <w:t>8.4</w:t>
            </w:r>
            <w:r>
              <w:rPr>
                <w:rFonts w:ascii="Microsoft YaHei" w:hAnsi="Microsoft YaHei" w:eastAsia="Microsoft YaHei" w:cs="Microsoft YaHei"/>
                <w:sz w:val="21"/>
                <w:szCs w:val="21"/>
                <w:spacing w:val="49"/>
              </w:rPr>
              <w:t xml:space="preserve"> </w:t>
            </w:r>
            <w:r>
              <w:rPr>
                <w:rFonts w:ascii="Microsoft YaHei" w:hAnsi="Microsoft YaHei" w:eastAsia="Microsoft YaHei" w:cs="Microsoft YaHei"/>
                <w:sz w:val="21"/>
                <w:szCs w:val="21"/>
                <w:spacing w:val="-2"/>
              </w:rPr>
              <w:t>应急准备和响应</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25</w:t>
            </w:r>
          </w:hyperlink>
        </w:p>
        <w:p>
          <w:pPr>
            <w:ind w:left="1"/>
            <w:spacing w:before="30" w:line="226" w:lineRule="auto"/>
            <w:tabs>
              <w:tab w:val="right" w:leader="dot" w:pos="9654"/>
            </w:tabs>
            <w:rPr>
              <w:rFonts w:ascii="Microsoft YaHei" w:hAnsi="Microsoft YaHei" w:eastAsia="Microsoft YaHei" w:cs="Microsoft YaHei"/>
              <w:sz w:val="21"/>
              <w:szCs w:val="21"/>
            </w:rPr>
          </w:pPr>
          <w:hyperlink w:history="true" w:anchor="bookmark56">
            <w:r>
              <w:rPr>
                <w:rFonts w:ascii="Microsoft YaHei" w:hAnsi="Microsoft YaHei" w:eastAsia="Microsoft YaHei" w:cs="Microsoft YaHei"/>
                <w:sz w:val="21"/>
                <w:szCs w:val="21"/>
                <w:spacing w:val="-3"/>
              </w:rPr>
              <w:t>8.4.1</w:t>
            </w:r>
            <w:r>
              <w:rPr>
                <w:rFonts w:ascii="Microsoft YaHei" w:hAnsi="Microsoft YaHei" w:eastAsia="Microsoft YaHei" w:cs="Microsoft YaHei"/>
                <w:sz w:val="21"/>
                <w:szCs w:val="21"/>
                <w:spacing w:val="51"/>
                <w:w w:val="101"/>
              </w:rPr>
              <w:t xml:space="preserve"> </w:t>
            </w:r>
            <w:r>
              <w:rPr>
                <w:rFonts w:ascii="Microsoft YaHei" w:hAnsi="Microsoft YaHei" w:eastAsia="Microsoft YaHei" w:cs="Microsoft YaHei"/>
                <w:sz w:val="21"/>
                <w:szCs w:val="21"/>
                <w:spacing w:val="-3"/>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9"/>
              </w:rPr>
              <w:t xml:space="preserve"> </w:t>
            </w:r>
            <w:r>
              <w:rPr>
                <w:rFonts w:ascii="Microsoft YaHei" w:hAnsi="Microsoft YaHei" w:eastAsia="Microsoft YaHei" w:cs="Microsoft YaHei"/>
                <w:sz w:val="21"/>
                <w:szCs w:val="21"/>
                <w:spacing w:val="-6"/>
              </w:rPr>
              <w:t>25</w:t>
            </w:r>
          </w:hyperlink>
        </w:p>
        <w:p>
          <w:pPr>
            <w:ind w:left="1"/>
            <w:spacing w:before="31" w:line="225" w:lineRule="auto"/>
            <w:tabs>
              <w:tab w:val="right" w:leader="dot" w:pos="9650"/>
            </w:tabs>
            <w:rPr>
              <w:rFonts w:ascii="Microsoft YaHei" w:hAnsi="Microsoft YaHei" w:eastAsia="Microsoft YaHei" w:cs="Microsoft YaHei"/>
              <w:sz w:val="21"/>
              <w:szCs w:val="21"/>
            </w:rPr>
          </w:pPr>
          <w:hyperlink w:history="true" w:anchor="bookmark57">
            <w:r>
              <w:rPr>
                <w:rFonts w:ascii="Microsoft YaHei" w:hAnsi="Microsoft YaHei" w:eastAsia="Microsoft YaHei" w:cs="Microsoft YaHei"/>
                <w:sz w:val="21"/>
                <w:szCs w:val="21"/>
                <w:spacing w:val="-2"/>
              </w:rPr>
              <w:t>8.4.2</w:t>
            </w:r>
            <w:r>
              <w:rPr>
                <w:rFonts w:ascii="Microsoft YaHei" w:hAnsi="Microsoft YaHei" w:eastAsia="Microsoft YaHei" w:cs="Microsoft YaHei"/>
                <w:sz w:val="21"/>
                <w:szCs w:val="21"/>
                <w:spacing w:val="59"/>
              </w:rPr>
              <w:t xml:space="preserve"> </w:t>
            </w:r>
            <w:r>
              <w:rPr>
                <w:rFonts w:ascii="Microsoft YaHei" w:hAnsi="Microsoft YaHei" w:eastAsia="Microsoft YaHei" w:cs="Microsoft YaHei"/>
                <w:sz w:val="21"/>
                <w:szCs w:val="21"/>
                <w:spacing w:val="-2"/>
              </w:rPr>
              <w:t>紧急情况和事件的处理</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25</w:t>
            </w:r>
          </w:hyperlink>
        </w:p>
        <w:p>
          <w:pPr>
            <w:ind w:left="1"/>
            <w:spacing w:before="32" w:line="226" w:lineRule="auto"/>
            <w:tabs>
              <w:tab w:val="right" w:leader="dot" w:pos="9652"/>
            </w:tabs>
            <w:rPr>
              <w:rFonts w:ascii="Microsoft YaHei" w:hAnsi="Microsoft YaHei" w:eastAsia="Microsoft YaHei" w:cs="Microsoft YaHei"/>
              <w:sz w:val="21"/>
              <w:szCs w:val="21"/>
            </w:rPr>
          </w:pPr>
          <w:hyperlink w:history="true" w:anchor="bookmark58">
            <w:r>
              <w:rPr>
                <w:rFonts w:ascii="Microsoft YaHei" w:hAnsi="Microsoft YaHei" w:eastAsia="Microsoft YaHei" w:cs="Microsoft YaHei"/>
                <w:sz w:val="21"/>
                <w:szCs w:val="21"/>
                <w:spacing w:val="-3"/>
              </w:rPr>
              <w:t>8.5</w:t>
            </w:r>
            <w:r>
              <w:rPr>
                <w:rFonts w:ascii="Microsoft YaHei" w:hAnsi="Microsoft YaHei" w:eastAsia="Microsoft YaHei" w:cs="Microsoft YaHei"/>
                <w:sz w:val="21"/>
                <w:szCs w:val="21"/>
                <w:spacing w:val="47"/>
                <w:w w:val="101"/>
              </w:rPr>
              <w:t xml:space="preserve"> </w:t>
            </w:r>
            <w:r>
              <w:rPr>
                <w:rFonts w:ascii="Microsoft YaHei" w:hAnsi="Microsoft YaHei" w:eastAsia="Microsoft YaHei" w:cs="Microsoft YaHei"/>
                <w:sz w:val="21"/>
                <w:szCs w:val="21"/>
                <w:spacing w:val="-3"/>
              </w:rPr>
              <w:t>危害控制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26</w:t>
            </w:r>
          </w:hyperlink>
        </w:p>
        <w:p>
          <w:pPr>
            <w:ind w:left="1"/>
            <w:spacing w:before="31" w:line="225" w:lineRule="auto"/>
            <w:tabs>
              <w:tab w:val="right" w:leader="dot" w:pos="9650"/>
            </w:tabs>
            <w:rPr>
              <w:rFonts w:ascii="Microsoft YaHei" w:hAnsi="Microsoft YaHei" w:eastAsia="Microsoft YaHei" w:cs="Microsoft YaHei"/>
              <w:sz w:val="21"/>
              <w:szCs w:val="21"/>
            </w:rPr>
          </w:pPr>
          <w:hyperlink w:history="true" w:anchor="bookmark59">
            <w:r>
              <w:rPr>
                <w:rFonts w:ascii="Microsoft YaHei" w:hAnsi="Microsoft YaHei" w:eastAsia="Microsoft YaHei" w:cs="Microsoft YaHei"/>
                <w:sz w:val="21"/>
                <w:szCs w:val="21"/>
                <w:spacing w:val="-2"/>
              </w:rPr>
              <w:t>8.5.1</w:t>
            </w:r>
            <w:r>
              <w:rPr>
                <w:rFonts w:ascii="Microsoft YaHei" w:hAnsi="Microsoft YaHei" w:eastAsia="Microsoft YaHei" w:cs="Microsoft YaHei"/>
                <w:sz w:val="21"/>
                <w:szCs w:val="21"/>
                <w:spacing w:val="61"/>
              </w:rPr>
              <w:t xml:space="preserve"> </w:t>
            </w:r>
            <w:r>
              <w:rPr>
                <w:rFonts w:ascii="Microsoft YaHei" w:hAnsi="Microsoft YaHei" w:eastAsia="Microsoft YaHei" w:cs="Microsoft YaHei"/>
                <w:sz w:val="21"/>
                <w:szCs w:val="21"/>
                <w:spacing w:val="-2"/>
              </w:rPr>
              <w:t>实施危害分析的预备步骤</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26</w:t>
            </w:r>
          </w:hyperlink>
        </w:p>
        <w:p>
          <w:pPr>
            <w:ind w:left="1"/>
            <w:spacing w:before="31" w:line="226" w:lineRule="auto"/>
            <w:tabs>
              <w:tab w:val="right" w:leader="dot" w:pos="9654"/>
            </w:tabs>
            <w:rPr>
              <w:rFonts w:ascii="Microsoft YaHei" w:hAnsi="Microsoft YaHei" w:eastAsia="Microsoft YaHei" w:cs="Microsoft YaHei"/>
              <w:sz w:val="21"/>
              <w:szCs w:val="21"/>
            </w:rPr>
          </w:pPr>
          <w:hyperlink w:history="true" w:anchor="bookmark60">
            <w:r>
              <w:rPr>
                <w:rFonts w:ascii="Microsoft YaHei" w:hAnsi="Microsoft YaHei" w:eastAsia="Microsoft YaHei" w:cs="Microsoft YaHei"/>
                <w:sz w:val="21"/>
                <w:szCs w:val="21"/>
                <w:spacing w:val="-2"/>
              </w:rPr>
              <w:t>8.5.1.1</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26</w:t>
            </w:r>
          </w:hyperlink>
        </w:p>
        <w:p>
          <w:pPr>
            <w:ind w:left="1"/>
            <w:spacing w:before="32" w:line="226" w:lineRule="auto"/>
            <w:tabs>
              <w:tab w:val="right" w:leader="dot" w:pos="9649"/>
            </w:tabs>
            <w:rPr>
              <w:rFonts w:ascii="Microsoft YaHei" w:hAnsi="Microsoft YaHei" w:eastAsia="Microsoft YaHei" w:cs="Microsoft YaHei"/>
              <w:sz w:val="21"/>
              <w:szCs w:val="21"/>
            </w:rPr>
          </w:pPr>
          <w:hyperlink w:history="true" w:anchor="bookmark61">
            <w:r>
              <w:rPr>
                <w:rFonts w:ascii="Microsoft YaHei" w:hAnsi="Microsoft YaHei" w:eastAsia="Microsoft YaHei" w:cs="Microsoft YaHei"/>
                <w:sz w:val="21"/>
                <w:szCs w:val="21"/>
                <w:spacing w:val="-1"/>
              </w:rPr>
              <w:t>8.5.1.2</w:t>
            </w:r>
            <w:r>
              <w:rPr>
                <w:rFonts w:ascii="Microsoft YaHei" w:hAnsi="Microsoft YaHei" w:eastAsia="Microsoft YaHei" w:cs="Microsoft YaHei"/>
                <w:sz w:val="21"/>
                <w:szCs w:val="21"/>
                <w:spacing w:val="51"/>
              </w:rPr>
              <w:t xml:space="preserve"> </w:t>
            </w:r>
            <w:r>
              <w:rPr>
                <w:rFonts w:ascii="Microsoft YaHei" w:hAnsi="Microsoft YaHei" w:eastAsia="Microsoft YaHei" w:cs="Microsoft YaHei"/>
                <w:sz w:val="21"/>
                <w:szCs w:val="21"/>
                <w:spacing w:val="-1"/>
              </w:rPr>
              <w:t>原材料、配料和产品接触材料的特性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26</w:t>
            </w:r>
          </w:hyperlink>
        </w:p>
        <w:p>
          <w:pPr>
            <w:ind w:left="1"/>
            <w:spacing w:before="30" w:line="226" w:lineRule="auto"/>
            <w:tabs>
              <w:tab w:val="right" w:leader="dot" w:pos="9652"/>
            </w:tabs>
            <w:rPr>
              <w:rFonts w:ascii="Microsoft YaHei" w:hAnsi="Microsoft YaHei" w:eastAsia="Microsoft YaHei" w:cs="Microsoft YaHei"/>
              <w:sz w:val="21"/>
              <w:szCs w:val="21"/>
            </w:rPr>
          </w:pPr>
          <w:hyperlink w:history="true" w:anchor="bookmark62">
            <w:r>
              <w:rPr>
                <w:rFonts w:ascii="Microsoft YaHei" w:hAnsi="Microsoft YaHei" w:eastAsia="Microsoft YaHei" w:cs="Microsoft YaHei"/>
                <w:sz w:val="21"/>
                <w:szCs w:val="21"/>
                <w:spacing w:val="-2"/>
              </w:rPr>
              <w:t>8.5.1.3</w:t>
            </w:r>
            <w:r>
              <w:rPr>
                <w:rFonts w:ascii="Microsoft YaHei" w:hAnsi="Microsoft YaHei" w:eastAsia="Microsoft YaHei" w:cs="Microsoft YaHei"/>
                <w:sz w:val="21"/>
                <w:szCs w:val="21"/>
                <w:spacing w:val="54"/>
                <w:w w:val="101"/>
              </w:rPr>
              <w:t xml:space="preserve"> </w:t>
            </w:r>
            <w:r>
              <w:rPr>
                <w:rFonts w:ascii="Microsoft YaHei" w:hAnsi="Microsoft YaHei" w:eastAsia="Microsoft YaHei" w:cs="Microsoft YaHei"/>
                <w:sz w:val="21"/>
                <w:szCs w:val="21"/>
                <w:spacing w:val="-2"/>
              </w:rPr>
              <w:t>终产品的特性</w:t>
            </w:r>
            <w:r>
              <w:rPr>
                <w:rFonts w:ascii="Microsoft YaHei" w:hAnsi="Microsoft YaHei" w:eastAsia="Microsoft YaHei" w:cs="Microsoft YaHei"/>
                <w:sz w:val="21"/>
                <w:szCs w:val="21"/>
                <w:spacing w:val="-18"/>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26</w:t>
            </w:r>
          </w:hyperlink>
        </w:p>
        <w:p>
          <w:pPr>
            <w:ind w:left="1"/>
            <w:spacing w:before="31" w:line="225" w:lineRule="auto"/>
            <w:tabs>
              <w:tab w:val="right" w:leader="dot" w:pos="9652"/>
            </w:tabs>
            <w:rPr>
              <w:rFonts w:ascii="Microsoft YaHei" w:hAnsi="Microsoft YaHei" w:eastAsia="Microsoft YaHei" w:cs="Microsoft YaHei"/>
              <w:sz w:val="21"/>
              <w:szCs w:val="21"/>
            </w:rPr>
          </w:pPr>
          <w:hyperlink w:history="true" w:anchor="bookmark63">
            <w:r>
              <w:rPr>
                <w:rFonts w:ascii="Microsoft YaHei" w:hAnsi="Microsoft YaHei" w:eastAsia="Microsoft YaHei" w:cs="Microsoft YaHei"/>
                <w:sz w:val="21"/>
                <w:szCs w:val="21"/>
                <w:spacing w:val="-2"/>
              </w:rPr>
              <w:t>8.5.1.4</w:t>
            </w:r>
            <w:r>
              <w:rPr>
                <w:rFonts w:ascii="Microsoft YaHei" w:hAnsi="Microsoft YaHei" w:eastAsia="Microsoft YaHei" w:cs="Microsoft YaHei"/>
                <w:sz w:val="21"/>
                <w:szCs w:val="21"/>
                <w:spacing w:val="53"/>
              </w:rPr>
              <w:t xml:space="preserve"> </w:t>
            </w:r>
            <w:r>
              <w:rPr>
                <w:rFonts w:ascii="Microsoft YaHei" w:hAnsi="Microsoft YaHei" w:eastAsia="Microsoft YaHei" w:cs="Microsoft YaHei"/>
                <w:sz w:val="21"/>
                <w:szCs w:val="21"/>
                <w:spacing w:val="-2"/>
              </w:rPr>
              <w:t>预期用途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27</w:t>
            </w:r>
          </w:hyperlink>
        </w:p>
        <w:p>
          <w:pPr>
            <w:ind w:left="1"/>
            <w:spacing w:before="33" w:line="226" w:lineRule="auto"/>
            <w:tabs>
              <w:tab w:val="right" w:leader="dot" w:pos="9652"/>
            </w:tabs>
            <w:rPr>
              <w:rFonts w:ascii="Microsoft YaHei" w:hAnsi="Microsoft YaHei" w:eastAsia="Microsoft YaHei" w:cs="Microsoft YaHei"/>
              <w:sz w:val="21"/>
              <w:szCs w:val="21"/>
            </w:rPr>
          </w:pPr>
          <w:hyperlink w:history="true" w:anchor="bookmark64">
            <w:r>
              <w:rPr>
                <w:rFonts w:ascii="Microsoft YaHei" w:hAnsi="Microsoft YaHei" w:eastAsia="Microsoft YaHei" w:cs="Microsoft YaHei"/>
                <w:sz w:val="21"/>
                <w:szCs w:val="21"/>
                <w:spacing w:val="-2"/>
              </w:rPr>
              <w:t>8.5.1.5</w:t>
            </w:r>
            <w:r>
              <w:rPr>
                <w:rFonts w:ascii="Microsoft YaHei" w:hAnsi="Microsoft YaHei" w:eastAsia="Microsoft YaHei" w:cs="Microsoft YaHei"/>
                <w:sz w:val="21"/>
                <w:szCs w:val="21"/>
                <w:spacing w:val="58"/>
                <w:w w:val="101"/>
              </w:rPr>
              <w:t xml:space="preserve"> </w:t>
            </w:r>
            <w:r>
              <w:rPr>
                <w:rFonts w:ascii="Microsoft YaHei" w:hAnsi="Microsoft YaHei" w:eastAsia="Microsoft YaHei" w:cs="Microsoft YaHei"/>
                <w:sz w:val="21"/>
                <w:szCs w:val="21"/>
                <w:spacing w:val="-2"/>
              </w:rPr>
              <w:t>流程图和工艺描述</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27</w:t>
            </w:r>
          </w:hyperlink>
        </w:p>
        <w:p>
          <w:pPr>
            <w:ind w:left="1"/>
            <w:spacing w:before="30" w:line="226" w:lineRule="auto"/>
            <w:tabs>
              <w:tab w:val="right" w:leader="dot" w:pos="9652"/>
            </w:tabs>
            <w:rPr>
              <w:rFonts w:ascii="Microsoft YaHei" w:hAnsi="Microsoft YaHei" w:eastAsia="Microsoft YaHei" w:cs="Microsoft YaHei"/>
              <w:sz w:val="21"/>
              <w:szCs w:val="21"/>
            </w:rPr>
          </w:pPr>
          <w:hyperlink w:history="true" w:anchor="bookmark65">
            <w:r>
              <w:rPr>
                <w:rFonts w:ascii="Microsoft YaHei" w:hAnsi="Microsoft YaHei" w:eastAsia="Microsoft YaHei" w:cs="Microsoft YaHei"/>
                <w:sz w:val="21"/>
                <w:szCs w:val="21"/>
                <w:spacing w:val="-2"/>
              </w:rPr>
              <w:t>8.5.1.5.1</w:t>
            </w:r>
            <w:r>
              <w:rPr>
                <w:rFonts w:ascii="Microsoft YaHei" w:hAnsi="Microsoft YaHei" w:eastAsia="Microsoft YaHei" w:cs="Microsoft YaHei"/>
                <w:sz w:val="21"/>
                <w:szCs w:val="21"/>
                <w:spacing w:val="58"/>
                <w:w w:val="101"/>
              </w:rPr>
              <w:t xml:space="preserve"> </w:t>
            </w:r>
            <w:r>
              <w:rPr>
                <w:rFonts w:ascii="Microsoft YaHei" w:hAnsi="Microsoft YaHei" w:eastAsia="Microsoft YaHei" w:cs="Microsoft YaHei"/>
                <w:sz w:val="21"/>
                <w:szCs w:val="21"/>
                <w:spacing w:val="-2"/>
              </w:rPr>
              <w:t>流程图的准备</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27</w:t>
            </w:r>
          </w:hyperlink>
        </w:p>
        <w:p>
          <w:pPr>
            <w:ind w:left="1"/>
            <w:spacing w:before="30" w:line="226" w:lineRule="auto"/>
            <w:tabs>
              <w:tab w:val="right" w:leader="dot" w:pos="9652"/>
            </w:tabs>
            <w:rPr>
              <w:rFonts w:ascii="Microsoft YaHei" w:hAnsi="Microsoft YaHei" w:eastAsia="Microsoft YaHei" w:cs="Microsoft YaHei"/>
              <w:sz w:val="21"/>
              <w:szCs w:val="21"/>
            </w:rPr>
          </w:pPr>
          <w:hyperlink w:history="true" w:anchor="bookmark66">
            <w:r>
              <w:rPr>
                <w:rFonts w:ascii="Microsoft YaHei" w:hAnsi="Microsoft YaHei" w:eastAsia="Microsoft YaHei" w:cs="Microsoft YaHei"/>
                <w:sz w:val="21"/>
                <w:szCs w:val="21"/>
                <w:spacing w:val="-2"/>
              </w:rPr>
              <w:t>8.5.1.5.2</w:t>
            </w:r>
            <w:r>
              <w:rPr>
                <w:rFonts w:ascii="Microsoft YaHei" w:hAnsi="Microsoft YaHei" w:eastAsia="Microsoft YaHei" w:cs="Microsoft YaHei"/>
                <w:sz w:val="21"/>
                <w:szCs w:val="21"/>
                <w:spacing w:val="57"/>
                <w:w w:val="101"/>
              </w:rPr>
              <w:t xml:space="preserve"> </w:t>
            </w:r>
            <w:r>
              <w:rPr>
                <w:rFonts w:ascii="Microsoft YaHei" w:hAnsi="Microsoft YaHei" w:eastAsia="Microsoft YaHei" w:cs="Microsoft YaHei"/>
                <w:sz w:val="21"/>
                <w:szCs w:val="21"/>
                <w:spacing w:val="-2"/>
              </w:rPr>
              <w:t>流程图的现场确认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27</w:t>
            </w:r>
          </w:hyperlink>
        </w:p>
        <w:p>
          <w:pPr>
            <w:ind w:left="1"/>
            <w:spacing w:before="32" w:line="226" w:lineRule="auto"/>
            <w:tabs>
              <w:tab w:val="right" w:leader="dot" w:pos="9650"/>
            </w:tabs>
            <w:rPr>
              <w:rFonts w:ascii="Microsoft YaHei" w:hAnsi="Microsoft YaHei" w:eastAsia="Microsoft YaHei" w:cs="Microsoft YaHei"/>
              <w:sz w:val="21"/>
              <w:szCs w:val="21"/>
            </w:rPr>
          </w:pPr>
          <w:hyperlink w:history="true" w:anchor="bookmark67">
            <w:r>
              <w:rPr>
                <w:rFonts w:ascii="Microsoft YaHei" w:hAnsi="Microsoft YaHei" w:eastAsia="Microsoft YaHei" w:cs="Microsoft YaHei"/>
                <w:sz w:val="21"/>
                <w:szCs w:val="21"/>
                <w:spacing w:val="-1"/>
              </w:rPr>
              <w:t>8.5.1.5.3</w:t>
            </w:r>
            <w:r>
              <w:rPr>
                <w:rFonts w:ascii="Microsoft YaHei" w:hAnsi="Microsoft YaHei" w:eastAsia="Microsoft YaHei" w:cs="Microsoft YaHei"/>
                <w:sz w:val="21"/>
                <w:szCs w:val="21"/>
                <w:spacing w:val="47"/>
              </w:rPr>
              <w:t xml:space="preserve"> </w:t>
            </w:r>
            <w:r>
              <w:rPr>
                <w:rFonts w:ascii="Microsoft YaHei" w:hAnsi="Microsoft YaHei" w:eastAsia="Microsoft YaHei" w:cs="Microsoft YaHei"/>
                <w:sz w:val="21"/>
                <w:szCs w:val="21"/>
                <w:spacing w:val="-1"/>
              </w:rPr>
              <w:t>过程和过程环境的描述</w:t>
            </w:r>
            <w:r>
              <w:rPr>
                <w:rFonts w:ascii="Microsoft YaHei" w:hAnsi="Microsoft YaHei" w:eastAsia="Microsoft YaHei" w:cs="Microsoft YaHei"/>
                <w:sz w:val="21"/>
                <w:szCs w:val="21"/>
                <w:spacing w:val="-2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27</w:t>
            </w:r>
          </w:hyperlink>
        </w:p>
        <w:p>
          <w:pPr>
            <w:ind w:left="1"/>
            <w:spacing w:before="30" w:line="226" w:lineRule="auto"/>
            <w:tabs>
              <w:tab w:val="right" w:leader="dot" w:pos="9652"/>
            </w:tabs>
            <w:rPr>
              <w:rFonts w:ascii="Microsoft YaHei" w:hAnsi="Microsoft YaHei" w:eastAsia="Microsoft YaHei" w:cs="Microsoft YaHei"/>
              <w:sz w:val="21"/>
              <w:szCs w:val="21"/>
            </w:rPr>
          </w:pPr>
          <w:hyperlink w:history="true" w:anchor="bookmark68">
            <w:r>
              <w:rPr>
                <w:rFonts w:ascii="Microsoft YaHei" w:hAnsi="Microsoft YaHei" w:eastAsia="Microsoft YaHei" w:cs="Microsoft YaHei"/>
                <w:sz w:val="21"/>
                <w:szCs w:val="21"/>
                <w:spacing w:val="-2"/>
              </w:rPr>
              <w:t>8.5.2</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危害分析</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28</w:t>
            </w:r>
          </w:hyperlink>
        </w:p>
        <w:p>
          <w:pPr>
            <w:ind w:left="1"/>
            <w:spacing w:before="30" w:line="226" w:lineRule="auto"/>
            <w:tabs>
              <w:tab w:val="right" w:leader="dot" w:pos="9654"/>
            </w:tabs>
            <w:rPr>
              <w:rFonts w:ascii="Microsoft YaHei" w:hAnsi="Microsoft YaHei" w:eastAsia="Microsoft YaHei" w:cs="Microsoft YaHei"/>
              <w:sz w:val="21"/>
              <w:szCs w:val="21"/>
            </w:rPr>
          </w:pPr>
          <w:hyperlink w:history="true" w:anchor="bookmark69">
            <w:r>
              <w:rPr>
                <w:rFonts w:ascii="Microsoft YaHei" w:hAnsi="Microsoft YaHei" w:eastAsia="Microsoft YaHei" w:cs="Microsoft YaHei"/>
                <w:sz w:val="21"/>
                <w:szCs w:val="21"/>
                <w:spacing w:val="-2"/>
              </w:rPr>
              <w:t>8.5.2.1</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28</w:t>
            </w:r>
          </w:hyperlink>
        </w:p>
        <w:p>
          <w:pPr>
            <w:ind w:left="1"/>
            <w:spacing w:before="32" w:line="226" w:lineRule="auto"/>
            <w:tabs>
              <w:tab w:val="right" w:leader="dot" w:pos="9650"/>
            </w:tabs>
            <w:rPr>
              <w:rFonts w:ascii="Microsoft YaHei" w:hAnsi="Microsoft YaHei" w:eastAsia="Microsoft YaHei" w:cs="Microsoft YaHei"/>
              <w:sz w:val="21"/>
              <w:szCs w:val="21"/>
            </w:rPr>
          </w:pPr>
          <w:hyperlink w:history="true" w:anchor="bookmark70">
            <w:r>
              <w:rPr>
                <w:rFonts w:ascii="Microsoft YaHei" w:hAnsi="Microsoft YaHei" w:eastAsia="Microsoft YaHei" w:cs="Microsoft YaHei"/>
                <w:sz w:val="21"/>
                <w:szCs w:val="21"/>
                <w:spacing w:val="-1"/>
              </w:rPr>
              <w:t>8.5.2.2</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1"/>
              </w:rPr>
              <w:t>危害识别和可接受水平的确定</w:t>
            </w:r>
            <w:r>
              <w:rPr>
                <w:rFonts w:ascii="Microsoft YaHei" w:hAnsi="Microsoft YaHei" w:eastAsia="Microsoft YaHei" w:cs="Microsoft YaHei"/>
                <w:sz w:val="21"/>
                <w:szCs w:val="21"/>
                <w:spacing w:val="-26"/>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28</w:t>
            </w:r>
          </w:hyperlink>
        </w:p>
        <w:p>
          <w:pPr>
            <w:ind w:left="1"/>
            <w:spacing w:before="31" w:line="225" w:lineRule="auto"/>
            <w:tabs>
              <w:tab w:val="right" w:leader="dot" w:pos="9652"/>
            </w:tabs>
            <w:rPr>
              <w:rFonts w:ascii="Microsoft YaHei" w:hAnsi="Microsoft YaHei" w:eastAsia="Microsoft YaHei" w:cs="Microsoft YaHei"/>
              <w:sz w:val="21"/>
              <w:szCs w:val="21"/>
            </w:rPr>
          </w:pPr>
          <w:hyperlink w:history="true" w:anchor="bookmark71">
            <w:r>
              <w:rPr>
                <w:rFonts w:ascii="Microsoft YaHei" w:hAnsi="Microsoft YaHei" w:eastAsia="Microsoft YaHei" w:cs="Microsoft YaHei"/>
                <w:sz w:val="21"/>
                <w:szCs w:val="21"/>
                <w:spacing w:val="-2"/>
              </w:rPr>
              <w:t>8.5.2.3</w:t>
            </w:r>
            <w:r>
              <w:rPr>
                <w:rFonts w:ascii="Microsoft YaHei" w:hAnsi="Microsoft YaHei" w:eastAsia="Microsoft YaHei" w:cs="Microsoft YaHei"/>
                <w:sz w:val="21"/>
                <w:szCs w:val="21"/>
                <w:spacing w:val="53"/>
              </w:rPr>
              <w:t xml:space="preserve"> </w:t>
            </w:r>
            <w:r>
              <w:rPr>
                <w:rFonts w:ascii="Microsoft YaHei" w:hAnsi="Microsoft YaHei" w:eastAsia="Microsoft YaHei" w:cs="Microsoft YaHei"/>
                <w:sz w:val="21"/>
                <w:szCs w:val="21"/>
                <w:spacing w:val="-2"/>
              </w:rPr>
              <w:t>危害评价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8"/>
              </w:rPr>
              <w:t xml:space="preserve"> </w:t>
            </w:r>
            <w:r>
              <w:rPr>
                <w:rFonts w:ascii="Microsoft YaHei" w:hAnsi="Microsoft YaHei" w:eastAsia="Microsoft YaHei" w:cs="Microsoft YaHei"/>
                <w:sz w:val="21"/>
                <w:szCs w:val="21"/>
                <w:spacing w:val="-6"/>
              </w:rPr>
              <w:t>29</w:t>
            </w:r>
          </w:hyperlink>
        </w:p>
        <w:p>
          <w:pPr>
            <w:ind w:left="1"/>
            <w:spacing w:before="30" w:line="226" w:lineRule="auto"/>
            <w:tabs>
              <w:tab w:val="right" w:leader="dot" w:pos="9650"/>
            </w:tabs>
            <w:rPr>
              <w:rFonts w:ascii="Microsoft YaHei" w:hAnsi="Microsoft YaHei" w:eastAsia="Microsoft YaHei" w:cs="Microsoft YaHei"/>
              <w:sz w:val="21"/>
              <w:szCs w:val="21"/>
            </w:rPr>
          </w:pPr>
          <w:hyperlink w:history="true" w:anchor="bookmark72">
            <w:r>
              <w:rPr>
                <w:rFonts w:ascii="Microsoft YaHei" w:hAnsi="Microsoft YaHei" w:eastAsia="Microsoft YaHei" w:cs="Microsoft YaHei"/>
                <w:sz w:val="21"/>
                <w:szCs w:val="21"/>
                <w:spacing w:val="-1"/>
              </w:rPr>
              <w:t>8.5.2.4</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1"/>
              </w:rPr>
              <w:t>控制措施的选择和分类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29</w:t>
            </w:r>
          </w:hyperlink>
        </w:p>
        <w:p>
          <w:pPr>
            <w:ind w:left="1"/>
            <w:spacing w:before="32" w:line="226" w:lineRule="auto"/>
            <w:tabs>
              <w:tab w:val="right" w:leader="dot" w:pos="9650"/>
            </w:tabs>
            <w:rPr>
              <w:rFonts w:ascii="Microsoft YaHei" w:hAnsi="Microsoft YaHei" w:eastAsia="Microsoft YaHei" w:cs="Microsoft YaHei"/>
              <w:sz w:val="21"/>
              <w:szCs w:val="21"/>
            </w:rPr>
          </w:pPr>
          <w:hyperlink w:history="true" w:anchor="bookmark73">
            <w:r>
              <w:rPr>
                <w:rFonts w:ascii="Microsoft YaHei" w:hAnsi="Microsoft YaHei" w:eastAsia="Microsoft YaHei" w:cs="Microsoft YaHei"/>
                <w:sz w:val="21"/>
                <w:szCs w:val="21"/>
                <w:spacing w:val="-1"/>
              </w:rPr>
              <w:t>8.5.3</w:t>
            </w:r>
            <w:r>
              <w:rPr>
                <w:rFonts w:ascii="Microsoft YaHei" w:hAnsi="Microsoft YaHei" w:eastAsia="Microsoft YaHei" w:cs="Microsoft YaHei"/>
                <w:sz w:val="21"/>
                <w:szCs w:val="21"/>
                <w:spacing w:val="47"/>
                <w:w w:val="101"/>
              </w:rPr>
              <w:t xml:space="preserve"> </w:t>
            </w:r>
            <w:r>
              <w:rPr>
                <w:rFonts w:ascii="Microsoft YaHei" w:hAnsi="Microsoft YaHei" w:eastAsia="Microsoft YaHei" w:cs="Microsoft YaHei"/>
                <w:sz w:val="21"/>
                <w:szCs w:val="21"/>
                <w:spacing w:val="-1"/>
              </w:rPr>
              <w:t>控制措施和控制措施组合的确认</w:t>
            </w:r>
            <w:r>
              <w:rPr>
                <w:rFonts w:ascii="Microsoft YaHei" w:hAnsi="Microsoft YaHei" w:eastAsia="Microsoft YaHei" w:cs="Microsoft YaHei"/>
                <w:sz w:val="21"/>
                <w:szCs w:val="21"/>
                <w:spacing w:val="-13"/>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29</w:t>
            </w:r>
          </w:hyperlink>
        </w:p>
        <w:p>
          <w:pPr>
            <w:ind w:left="1"/>
            <w:spacing w:before="30" w:line="221" w:lineRule="auto"/>
            <w:tabs>
              <w:tab w:val="right" w:leader="dot" w:pos="9650"/>
            </w:tabs>
            <w:rPr>
              <w:rFonts w:ascii="Microsoft YaHei" w:hAnsi="Microsoft YaHei" w:eastAsia="Microsoft YaHei" w:cs="Microsoft YaHei"/>
              <w:sz w:val="21"/>
              <w:szCs w:val="21"/>
            </w:rPr>
          </w:pPr>
          <w:hyperlink w:history="true" w:anchor="bookmark74">
            <w:r>
              <w:rPr>
                <w:rFonts w:ascii="Microsoft YaHei" w:hAnsi="Microsoft YaHei" w:eastAsia="Microsoft YaHei" w:cs="Microsoft YaHei"/>
                <w:sz w:val="21"/>
                <w:szCs w:val="21"/>
                <w:spacing w:val="-2"/>
              </w:rPr>
              <w:t>8.5.4</w:t>
            </w:r>
            <w:r>
              <w:rPr>
                <w:rFonts w:ascii="Microsoft YaHei" w:hAnsi="Microsoft YaHei" w:eastAsia="Microsoft YaHei" w:cs="Microsoft YaHei"/>
                <w:sz w:val="21"/>
                <w:szCs w:val="21"/>
                <w:spacing w:val="55"/>
                <w:w w:val="101"/>
              </w:rPr>
              <w:t xml:space="preserve"> </w:t>
            </w:r>
            <w:r>
              <w:rPr>
                <w:rFonts w:ascii="Microsoft YaHei" w:hAnsi="Microsoft YaHei" w:eastAsia="Microsoft YaHei" w:cs="Microsoft YaHei"/>
                <w:sz w:val="21"/>
                <w:szCs w:val="21"/>
                <w:spacing w:val="-2"/>
              </w:rPr>
              <w:t>危害控制计划(HACCP/OPRP 计划)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30</w:t>
            </w:r>
          </w:hyperlink>
        </w:p>
        <w:p>
          <w:pPr>
            <w:ind w:left="1"/>
            <w:spacing w:before="38" w:line="226" w:lineRule="auto"/>
            <w:tabs>
              <w:tab w:val="right" w:leader="dot" w:pos="9654"/>
            </w:tabs>
            <w:rPr>
              <w:rFonts w:ascii="Microsoft YaHei" w:hAnsi="Microsoft YaHei" w:eastAsia="Microsoft YaHei" w:cs="Microsoft YaHei"/>
              <w:sz w:val="21"/>
              <w:szCs w:val="21"/>
            </w:rPr>
          </w:pPr>
          <w:hyperlink w:history="true" w:anchor="bookmark75">
            <w:r>
              <w:rPr>
                <w:rFonts w:ascii="Microsoft YaHei" w:hAnsi="Microsoft YaHei" w:eastAsia="Microsoft YaHei" w:cs="Microsoft YaHei"/>
                <w:sz w:val="21"/>
                <w:szCs w:val="21"/>
                <w:spacing w:val="-2"/>
              </w:rPr>
              <w:t>8.5.4.1</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30</w:t>
            </w:r>
          </w:hyperlink>
        </w:p>
        <w:p>
          <w:pPr>
            <w:ind w:left="1"/>
            <w:spacing w:before="33" w:line="225" w:lineRule="auto"/>
            <w:tabs>
              <w:tab w:val="right" w:leader="dot" w:pos="9650"/>
            </w:tabs>
            <w:rPr>
              <w:rFonts w:ascii="Microsoft YaHei" w:hAnsi="Microsoft YaHei" w:eastAsia="Microsoft YaHei" w:cs="Microsoft YaHei"/>
              <w:sz w:val="21"/>
              <w:szCs w:val="21"/>
            </w:rPr>
          </w:pPr>
          <w:hyperlink w:history="true" w:anchor="bookmark76">
            <w:r>
              <w:rPr>
                <w:rFonts w:ascii="Microsoft YaHei" w:hAnsi="Microsoft YaHei" w:eastAsia="Microsoft YaHei" w:cs="Microsoft YaHei"/>
                <w:sz w:val="21"/>
                <w:szCs w:val="21"/>
                <w:spacing w:val="-1"/>
              </w:rPr>
              <w:t>8.5.4.2</w:t>
            </w:r>
            <w:r>
              <w:rPr>
                <w:rFonts w:ascii="Microsoft YaHei" w:hAnsi="Microsoft YaHei" w:eastAsia="Microsoft YaHei" w:cs="Microsoft YaHei"/>
                <w:sz w:val="21"/>
                <w:szCs w:val="21"/>
                <w:spacing w:val="47"/>
                <w:w w:val="101"/>
              </w:rPr>
              <w:t xml:space="preserve"> </w:t>
            </w:r>
            <w:r>
              <w:rPr>
                <w:rFonts w:ascii="Microsoft YaHei" w:hAnsi="Microsoft YaHei" w:eastAsia="Microsoft YaHei" w:cs="Microsoft YaHei"/>
                <w:sz w:val="21"/>
                <w:szCs w:val="21"/>
                <w:spacing w:val="-1"/>
              </w:rPr>
              <w:t>关键限值和行动准则的确定</w:t>
            </w:r>
            <w:r>
              <w:rPr>
                <w:rFonts w:ascii="Microsoft YaHei" w:hAnsi="Microsoft YaHei" w:eastAsia="Microsoft YaHei" w:cs="Microsoft YaHei"/>
                <w:sz w:val="21"/>
                <w:szCs w:val="21"/>
                <w:spacing w:val="-18"/>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30</w:t>
            </w:r>
          </w:hyperlink>
        </w:p>
      </w:sdtContent>
    </w:sdt>
    <w:p>
      <w:pPr>
        <w:spacing w:line="225" w:lineRule="auto"/>
        <w:sectPr>
          <w:footerReference w:type="default" r:id="rId3"/>
          <w:pgSz w:w="11905" w:h="16840"/>
          <w:pgMar w:top="1137" w:right="1106" w:bottom="1076" w:left="1143" w:header="0" w:footer="761" w:gutter="0"/>
        </w:sectPr>
        <w:rPr>
          <w:rFonts w:ascii="Microsoft YaHei" w:hAnsi="Microsoft YaHei" w:eastAsia="Microsoft YaHei" w:cs="Microsoft YaHei"/>
          <w:sz w:val="21"/>
          <w:szCs w:val="21"/>
        </w:rPr>
      </w:pPr>
    </w:p>
    <w:sdt>
      <w:sdtPr>
        <w:rPr>
          <w:rFonts w:ascii="Microsoft YaHei" w:hAnsi="Microsoft YaHei" w:eastAsia="Microsoft YaHei" w:cs="Microsoft YaHei"/>
          <w:sz w:val="21"/>
          <w:szCs w:val="21"/>
        </w:rPr>
        <w:docPartObj>
          <w:docPartGallery w:val="Table of Contents"/>
          <w:docPartUnique/>
        </w:docPartObj>
      </w:sdtPr>
      <w:sdtEndPr>
        <w:rPr>
          <w:rFonts w:ascii="Microsoft YaHei" w:hAnsi="Microsoft YaHei" w:eastAsia="Microsoft YaHei" w:cs="Microsoft YaHei"/>
          <w:sz w:val="21"/>
          <w:szCs w:val="21"/>
        </w:rPr>
      </w:sdtEndPr>
      <w:sdtContent>
        <w:p>
          <w:pPr>
            <w:ind w:left="9"/>
            <w:spacing w:before="54" w:line="225" w:lineRule="auto"/>
            <w:tabs>
              <w:tab w:val="right" w:leader="dot" w:pos="9660"/>
            </w:tabs>
            <w:rPr>
              <w:rFonts w:ascii="Microsoft YaHei" w:hAnsi="Microsoft YaHei" w:eastAsia="Microsoft YaHei" w:cs="Microsoft YaHei"/>
              <w:sz w:val="21"/>
              <w:szCs w:val="21"/>
            </w:rPr>
          </w:pPr>
          <w:bookmarkStart w:name="bookmark77" w:id="1"/>
          <w:bookmarkEnd w:id="1"/>
          <w:hyperlink w:history="true" w:anchor="bookmark78">
            <w:r>
              <w:rPr>
                <w:rFonts w:ascii="Microsoft YaHei" w:hAnsi="Microsoft YaHei" w:eastAsia="Microsoft YaHei" w:cs="Microsoft YaHei"/>
                <w:sz w:val="21"/>
                <w:szCs w:val="21"/>
                <w:spacing w:val="-1"/>
              </w:rPr>
              <w:t>8.5.4.3</w:t>
            </w:r>
            <w:r>
              <w:rPr>
                <w:rFonts w:ascii="Microsoft YaHei" w:hAnsi="Microsoft YaHei" w:eastAsia="Microsoft YaHei" w:cs="Microsoft YaHei"/>
                <w:sz w:val="21"/>
                <w:szCs w:val="21"/>
                <w:spacing w:val="52"/>
                <w:w w:val="101"/>
              </w:rPr>
              <w:t xml:space="preserve"> </w:t>
            </w:r>
            <w:r>
              <w:rPr>
                <w:rFonts w:ascii="Microsoft YaHei" w:hAnsi="Microsoft YaHei" w:eastAsia="Microsoft YaHei" w:cs="Microsoft YaHei"/>
                <w:sz w:val="21"/>
                <w:szCs w:val="21"/>
                <w:spacing w:val="-1"/>
              </w:rPr>
              <w:t>关键控制点和操作性前提方案的监视系统</w:t>
            </w:r>
            <w:r>
              <w:rPr>
                <w:rFonts w:ascii="Microsoft YaHei" w:hAnsi="Microsoft YaHei" w:eastAsia="Microsoft YaHei" w:cs="Microsoft YaHei"/>
                <w:sz w:val="21"/>
                <w:szCs w:val="21"/>
                <w:spacing w:val="-18"/>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30</w:t>
            </w:r>
          </w:hyperlink>
        </w:p>
        <w:p>
          <w:pPr>
            <w:ind w:left="9"/>
            <w:spacing w:before="32" w:line="225" w:lineRule="auto"/>
            <w:tabs>
              <w:tab w:val="right" w:leader="dot" w:pos="9660"/>
            </w:tabs>
            <w:rPr>
              <w:rFonts w:ascii="Microsoft YaHei" w:hAnsi="Microsoft YaHei" w:eastAsia="Microsoft YaHei" w:cs="Microsoft YaHei"/>
              <w:sz w:val="21"/>
              <w:szCs w:val="21"/>
            </w:rPr>
          </w:pPr>
          <w:hyperlink w:history="true" w:anchor="bookmark79">
            <w:r>
              <w:rPr>
                <w:rFonts w:ascii="Microsoft YaHei" w:hAnsi="Microsoft YaHei" w:eastAsia="Microsoft YaHei" w:cs="Microsoft YaHei"/>
                <w:sz w:val="21"/>
                <w:szCs w:val="21"/>
                <w:spacing w:val="-1"/>
              </w:rPr>
              <w:t>8.5.4.4</w:t>
            </w:r>
            <w:r>
              <w:rPr>
                <w:rFonts w:ascii="Microsoft YaHei" w:hAnsi="Microsoft YaHei" w:eastAsia="Microsoft YaHei" w:cs="Microsoft YaHei"/>
                <w:sz w:val="21"/>
                <w:szCs w:val="21"/>
                <w:spacing w:val="52"/>
                <w:w w:val="101"/>
              </w:rPr>
              <w:t xml:space="preserve"> </w:t>
            </w:r>
            <w:r>
              <w:rPr>
                <w:rFonts w:ascii="Microsoft YaHei" w:hAnsi="Microsoft YaHei" w:eastAsia="Microsoft YaHei" w:cs="Microsoft YaHei"/>
                <w:sz w:val="21"/>
                <w:szCs w:val="21"/>
                <w:spacing w:val="-1"/>
              </w:rPr>
              <w:t>关键限值和行动准则未满足时采取的措施</w:t>
            </w:r>
            <w:r>
              <w:rPr>
                <w:rFonts w:ascii="Microsoft YaHei" w:hAnsi="Microsoft YaHei" w:eastAsia="Microsoft YaHei" w:cs="Microsoft YaHei"/>
                <w:sz w:val="21"/>
                <w:szCs w:val="21"/>
                <w:spacing w:val="-18"/>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31</w:t>
            </w:r>
          </w:hyperlink>
        </w:p>
        <w:p>
          <w:pPr>
            <w:ind w:left="9"/>
            <w:spacing w:before="33" w:line="225" w:lineRule="auto"/>
            <w:tabs>
              <w:tab w:val="right" w:leader="dot" w:pos="9659"/>
            </w:tabs>
            <w:rPr>
              <w:rFonts w:ascii="Microsoft YaHei" w:hAnsi="Microsoft YaHei" w:eastAsia="Microsoft YaHei" w:cs="Microsoft YaHei"/>
              <w:sz w:val="21"/>
              <w:szCs w:val="21"/>
            </w:rPr>
          </w:pPr>
          <w:hyperlink w:history="true" w:anchor="bookmark80">
            <w:r>
              <w:rPr>
                <w:rFonts w:ascii="Microsoft YaHei" w:hAnsi="Microsoft YaHei" w:eastAsia="Microsoft YaHei" w:cs="Microsoft YaHei"/>
                <w:sz w:val="21"/>
                <w:szCs w:val="21"/>
                <w:spacing w:val="-2"/>
              </w:rPr>
              <w:t>8.5.4.5</w:t>
            </w:r>
            <w:r>
              <w:rPr>
                <w:rFonts w:ascii="Microsoft YaHei" w:hAnsi="Microsoft YaHei" w:eastAsia="Microsoft YaHei" w:cs="Microsoft YaHei"/>
                <w:sz w:val="21"/>
                <w:szCs w:val="21"/>
                <w:spacing w:val="60"/>
              </w:rPr>
              <w:t xml:space="preserve"> </w:t>
            </w:r>
            <w:r>
              <w:rPr>
                <w:rFonts w:ascii="Microsoft YaHei" w:hAnsi="Microsoft YaHei" w:eastAsia="Microsoft YaHei" w:cs="Microsoft YaHei"/>
                <w:sz w:val="21"/>
                <w:szCs w:val="21"/>
                <w:spacing w:val="-2"/>
              </w:rPr>
              <w:t>危害控制计划的实施</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31</w:t>
            </w:r>
          </w:hyperlink>
        </w:p>
        <w:p>
          <w:pPr>
            <w:ind w:left="9"/>
            <w:spacing w:before="30" w:line="226" w:lineRule="auto"/>
            <w:tabs>
              <w:tab w:val="right" w:leader="dot" w:pos="9657"/>
            </w:tabs>
            <w:rPr>
              <w:rFonts w:ascii="Microsoft YaHei" w:hAnsi="Microsoft YaHei" w:eastAsia="Microsoft YaHei" w:cs="Microsoft YaHei"/>
              <w:sz w:val="21"/>
              <w:szCs w:val="21"/>
            </w:rPr>
          </w:pPr>
          <w:hyperlink w:history="true" w:anchor="bookmark81">
            <w:r>
              <w:rPr>
                <w:rFonts w:ascii="Microsoft YaHei" w:hAnsi="Microsoft YaHei" w:eastAsia="Microsoft YaHei" w:cs="Microsoft YaHei"/>
                <w:sz w:val="21"/>
                <w:szCs w:val="21"/>
                <w:spacing w:val="-2"/>
              </w:rPr>
              <w:t>8.6</w:t>
            </w:r>
            <w:r>
              <w:rPr>
                <w:rFonts w:ascii="Microsoft YaHei" w:hAnsi="Microsoft YaHei" w:eastAsia="Microsoft YaHei" w:cs="Microsoft YaHei"/>
                <w:sz w:val="21"/>
                <w:szCs w:val="21"/>
                <w:spacing w:val="62"/>
              </w:rPr>
              <w:t xml:space="preserve"> </w:t>
            </w:r>
            <w:r>
              <w:rPr>
                <w:rFonts w:ascii="Microsoft YaHei" w:hAnsi="Microsoft YaHei" w:eastAsia="Microsoft YaHei" w:cs="Microsoft YaHei"/>
                <w:sz w:val="21"/>
                <w:szCs w:val="21"/>
                <w:spacing w:val="-2"/>
              </w:rPr>
              <w:t>前提方案和危害控制计划的信息更新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31</w:t>
            </w:r>
          </w:hyperlink>
        </w:p>
        <w:p>
          <w:pPr>
            <w:ind w:left="9"/>
            <w:spacing w:before="30" w:line="225" w:lineRule="auto"/>
            <w:tabs>
              <w:tab w:val="right" w:leader="dot" w:pos="9660"/>
            </w:tabs>
            <w:rPr>
              <w:rFonts w:ascii="Microsoft YaHei" w:hAnsi="Microsoft YaHei" w:eastAsia="Microsoft YaHei" w:cs="Microsoft YaHei"/>
              <w:sz w:val="21"/>
              <w:szCs w:val="21"/>
            </w:rPr>
          </w:pPr>
          <w:hyperlink w:history="true" w:anchor="bookmark82">
            <w:r>
              <w:rPr>
                <w:rFonts w:ascii="Microsoft YaHei" w:hAnsi="Microsoft YaHei" w:eastAsia="Microsoft YaHei" w:cs="Microsoft YaHei"/>
                <w:sz w:val="21"/>
                <w:szCs w:val="21"/>
                <w:spacing w:val="-2"/>
              </w:rPr>
              <w:t>8.7</w:t>
            </w:r>
            <w:r>
              <w:rPr>
                <w:rFonts w:ascii="Microsoft YaHei" w:hAnsi="Microsoft YaHei" w:eastAsia="Microsoft YaHei" w:cs="Microsoft YaHei"/>
                <w:sz w:val="21"/>
                <w:szCs w:val="21"/>
                <w:spacing w:val="51"/>
              </w:rPr>
              <w:t xml:space="preserve"> </w:t>
            </w:r>
            <w:r>
              <w:rPr>
                <w:rFonts w:ascii="Microsoft YaHei" w:hAnsi="Microsoft YaHei" w:eastAsia="Microsoft YaHei" w:cs="Microsoft YaHei"/>
                <w:sz w:val="21"/>
                <w:szCs w:val="21"/>
                <w:spacing w:val="-2"/>
              </w:rPr>
              <w:t>监视和测量的控制</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31</w:t>
            </w:r>
          </w:hyperlink>
        </w:p>
        <w:p>
          <w:pPr>
            <w:ind w:left="9"/>
            <w:spacing w:before="32" w:line="226" w:lineRule="auto"/>
            <w:tabs>
              <w:tab w:val="right" w:leader="dot" w:pos="9657"/>
            </w:tabs>
            <w:rPr>
              <w:rFonts w:ascii="Microsoft YaHei" w:hAnsi="Microsoft YaHei" w:eastAsia="Microsoft YaHei" w:cs="Microsoft YaHei"/>
              <w:sz w:val="21"/>
              <w:szCs w:val="21"/>
            </w:rPr>
          </w:pPr>
          <w:hyperlink w:history="true" w:anchor="bookmark83">
            <w:r>
              <w:rPr>
                <w:rFonts w:ascii="Microsoft YaHei" w:hAnsi="Microsoft YaHei" w:eastAsia="Microsoft YaHei" w:cs="Microsoft YaHei"/>
                <w:sz w:val="21"/>
                <w:szCs w:val="21"/>
                <w:spacing w:val="-1"/>
              </w:rPr>
              <w:t>8.8</w:t>
            </w:r>
            <w:r>
              <w:rPr>
                <w:rFonts w:ascii="Microsoft YaHei" w:hAnsi="Microsoft YaHei" w:eastAsia="Microsoft YaHei" w:cs="Microsoft YaHei"/>
                <w:sz w:val="21"/>
                <w:szCs w:val="21"/>
                <w:spacing w:val="48"/>
                <w:w w:val="101"/>
              </w:rPr>
              <w:t xml:space="preserve"> </w:t>
            </w:r>
            <w:r>
              <w:rPr>
                <w:rFonts w:ascii="Microsoft YaHei" w:hAnsi="Microsoft YaHei" w:eastAsia="Microsoft YaHei" w:cs="Microsoft YaHei"/>
                <w:sz w:val="21"/>
                <w:szCs w:val="21"/>
                <w:spacing w:val="-1"/>
              </w:rPr>
              <w:t>与前提方案和危害控制计划相关的验证</w:t>
            </w:r>
            <w:r>
              <w:rPr>
                <w:rFonts w:ascii="Microsoft YaHei" w:hAnsi="Microsoft YaHei" w:eastAsia="Microsoft YaHei" w:cs="Microsoft YaHei"/>
                <w:sz w:val="21"/>
                <w:szCs w:val="21"/>
                <w:spacing w:val="-16"/>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32</w:t>
            </w:r>
          </w:hyperlink>
        </w:p>
        <w:p>
          <w:pPr>
            <w:ind w:left="9"/>
            <w:spacing w:before="31" w:line="229" w:lineRule="auto"/>
            <w:tabs>
              <w:tab w:val="right" w:leader="dot" w:pos="9660"/>
            </w:tabs>
            <w:rPr>
              <w:rFonts w:ascii="Microsoft YaHei" w:hAnsi="Microsoft YaHei" w:eastAsia="Microsoft YaHei" w:cs="Microsoft YaHei"/>
              <w:sz w:val="21"/>
              <w:szCs w:val="21"/>
            </w:rPr>
          </w:pPr>
          <w:hyperlink w:history="true" w:anchor="bookmark84">
            <w:r>
              <w:rPr>
                <w:rFonts w:ascii="Microsoft YaHei" w:hAnsi="Microsoft YaHei" w:eastAsia="Microsoft YaHei" w:cs="Microsoft YaHei"/>
                <w:sz w:val="21"/>
                <w:szCs w:val="21"/>
                <w:spacing w:val="-2"/>
              </w:rPr>
              <w:t>8.8.1</w:t>
            </w:r>
            <w:r>
              <w:rPr>
                <w:rFonts w:ascii="Microsoft YaHei" w:hAnsi="Microsoft YaHei" w:eastAsia="Microsoft YaHei" w:cs="Microsoft YaHei"/>
                <w:sz w:val="21"/>
                <w:szCs w:val="21"/>
                <w:spacing w:val="44"/>
                <w:w w:val="101"/>
              </w:rPr>
              <w:t xml:space="preserve"> </w:t>
            </w:r>
            <w:r>
              <w:rPr>
                <w:rFonts w:ascii="Microsoft YaHei" w:hAnsi="Microsoft YaHei" w:eastAsia="Microsoft YaHei" w:cs="Microsoft YaHei"/>
                <w:sz w:val="21"/>
                <w:szCs w:val="21"/>
                <w:spacing w:val="-2"/>
              </w:rPr>
              <w:t>验证</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32</w:t>
            </w:r>
          </w:hyperlink>
        </w:p>
        <w:p>
          <w:pPr>
            <w:ind w:left="9"/>
            <w:spacing w:before="25" w:line="226" w:lineRule="auto"/>
            <w:tabs>
              <w:tab w:val="right" w:leader="dot" w:pos="9660"/>
            </w:tabs>
            <w:rPr>
              <w:rFonts w:ascii="Microsoft YaHei" w:hAnsi="Microsoft YaHei" w:eastAsia="Microsoft YaHei" w:cs="Microsoft YaHei"/>
              <w:sz w:val="21"/>
              <w:szCs w:val="21"/>
            </w:rPr>
          </w:pPr>
          <w:hyperlink w:history="true" w:anchor="bookmark85">
            <w:r>
              <w:rPr>
                <w:rFonts w:ascii="Microsoft YaHei" w:hAnsi="Microsoft YaHei" w:eastAsia="Microsoft YaHei" w:cs="Microsoft YaHei"/>
                <w:sz w:val="21"/>
                <w:szCs w:val="21"/>
                <w:spacing w:val="-2"/>
              </w:rPr>
              <w:t>8.8.2</w:t>
            </w:r>
            <w:r>
              <w:rPr>
                <w:rFonts w:ascii="Microsoft YaHei" w:hAnsi="Microsoft YaHei" w:eastAsia="Microsoft YaHei" w:cs="Microsoft YaHei"/>
                <w:sz w:val="21"/>
                <w:szCs w:val="21"/>
                <w:spacing w:val="55"/>
              </w:rPr>
              <w:t xml:space="preserve"> </w:t>
            </w:r>
            <w:r>
              <w:rPr>
                <w:rFonts w:ascii="Microsoft YaHei" w:hAnsi="Microsoft YaHei" w:eastAsia="Microsoft YaHei" w:cs="Microsoft YaHei"/>
                <w:sz w:val="21"/>
                <w:szCs w:val="21"/>
                <w:spacing w:val="-2"/>
              </w:rPr>
              <w:t>验证活动结果分析</w:t>
            </w:r>
            <w:r>
              <w:rPr>
                <w:rFonts w:ascii="Microsoft YaHei" w:hAnsi="Microsoft YaHei" w:eastAsia="Microsoft YaHei" w:cs="Microsoft YaHei"/>
                <w:sz w:val="21"/>
                <w:szCs w:val="21"/>
                <w:spacing w:val="-13"/>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32</w:t>
            </w:r>
          </w:hyperlink>
        </w:p>
        <w:p>
          <w:pPr>
            <w:ind w:left="9"/>
            <w:spacing w:before="32" w:line="226" w:lineRule="auto"/>
            <w:tabs>
              <w:tab w:val="right" w:leader="dot" w:pos="9659"/>
            </w:tabs>
            <w:rPr>
              <w:rFonts w:ascii="Microsoft YaHei" w:hAnsi="Microsoft YaHei" w:eastAsia="Microsoft YaHei" w:cs="Microsoft YaHei"/>
              <w:sz w:val="21"/>
              <w:szCs w:val="21"/>
            </w:rPr>
          </w:pPr>
          <w:hyperlink w:history="true" w:anchor="bookmark86">
            <w:r>
              <w:rPr>
                <w:rFonts w:ascii="Microsoft YaHei" w:hAnsi="Microsoft YaHei" w:eastAsia="Microsoft YaHei" w:cs="Microsoft YaHei"/>
                <w:sz w:val="21"/>
                <w:szCs w:val="21"/>
                <w:spacing w:val="-2"/>
              </w:rPr>
              <w:t>8.9</w:t>
            </w:r>
            <w:r>
              <w:rPr>
                <w:rFonts w:ascii="Microsoft YaHei" w:hAnsi="Microsoft YaHei" w:eastAsia="Microsoft YaHei" w:cs="Microsoft YaHei"/>
                <w:sz w:val="21"/>
                <w:szCs w:val="21"/>
                <w:spacing w:val="50"/>
              </w:rPr>
              <w:t xml:space="preserve"> </w:t>
            </w:r>
            <w:r>
              <w:rPr>
                <w:rFonts w:ascii="Microsoft YaHei" w:hAnsi="Microsoft YaHei" w:eastAsia="Microsoft YaHei" w:cs="Microsoft YaHei"/>
                <w:sz w:val="21"/>
                <w:szCs w:val="21"/>
                <w:spacing w:val="-2"/>
              </w:rPr>
              <w:t>产品和过程不符合控制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33</w:t>
            </w:r>
          </w:hyperlink>
        </w:p>
        <w:p>
          <w:pPr>
            <w:ind w:left="9"/>
            <w:spacing w:before="30" w:line="226" w:lineRule="auto"/>
            <w:tabs>
              <w:tab w:val="right" w:leader="dot" w:pos="9660"/>
            </w:tabs>
            <w:rPr>
              <w:rFonts w:ascii="Microsoft YaHei" w:hAnsi="Microsoft YaHei" w:eastAsia="Microsoft YaHei" w:cs="Microsoft YaHei"/>
              <w:sz w:val="21"/>
              <w:szCs w:val="21"/>
            </w:rPr>
          </w:pPr>
          <w:hyperlink w:history="true" w:anchor="bookmark87">
            <w:r>
              <w:rPr>
                <w:rFonts w:ascii="Microsoft YaHei" w:hAnsi="Microsoft YaHei" w:eastAsia="Microsoft YaHei" w:cs="Microsoft YaHei"/>
                <w:sz w:val="21"/>
                <w:szCs w:val="21"/>
                <w:spacing w:val="-3"/>
              </w:rPr>
              <w:t>8.9.1</w:t>
            </w:r>
            <w:r>
              <w:rPr>
                <w:rFonts w:ascii="Microsoft YaHei" w:hAnsi="Microsoft YaHei" w:eastAsia="Microsoft YaHei" w:cs="Microsoft YaHei"/>
                <w:sz w:val="21"/>
                <w:szCs w:val="21"/>
                <w:spacing w:val="51"/>
                <w:w w:val="101"/>
              </w:rPr>
              <w:t xml:space="preserve"> </w:t>
            </w:r>
            <w:r>
              <w:rPr>
                <w:rFonts w:ascii="Microsoft YaHei" w:hAnsi="Microsoft YaHei" w:eastAsia="Microsoft YaHei" w:cs="Microsoft YaHei"/>
                <w:sz w:val="21"/>
                <w:szCs w:val="21"/>
                <w:spacing w:val="-3"/>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33</w:t>
            </w:r>
          </w:hyperlink>
        </w:p>
        <w:p>
          <w:pPr>
            <w:ind w:left="9"/>
            <w:spacing w:before="32" w:line="226" w:lineRule="auto"/>
            <w:tabs>
              <w:tab w:val="right" w:leader="dot" w:pos="9660"/>
            </w:tabs>
            <w:rPr>
              <w:rFonts w:ascii="Microsoft YaHei" w:hAnsi="Microsoft YaHei" w:eastAsia="Microsoft YaHei" w:cs="Microsoft YaHei"/>
              <w:sz w:val="21"/>
              <w:szCs w:val="21"/>
            </w:rPr>
          </w:pPr>
          <w:hyperlink w:history="true" w:anchor="bookmark88">
            <w:r>
              <w:rPr>
                <w:rFonts w:ascii="Microsoft YaHei" w:hAnsi="Microsoft YaHei" w:eastAsia="Microsoft YaHei" w:cs="Microsoft YaHei"/>
                <w:sz w:val="21"/>
                <w:szCs w:val="21"/>
                <w:spacing w:val="-3"/>
              </w:rPr>
              <w:t>8.9.2</w:t>
            </w:r>
            <w:r>
              <w:rPr>
                <w:rFonts w:ascii="Microsoft YaHei" w:hAnsi="Microsoft YaHei" w:eastAsia="Microsoft YaHei" w:cs="Microsoft YaHei"/>
                <w:sz w:val="21"/>
                <w:szCs w:val="21"/>
                <w:spacing w:val="51"/>
                <w:w w:val="101"/>
              </w:rPr>
              <w:t xml:space="preserve"> </w:t>
            </w:r>
            <w:r>
              <w:rPr>
                <w:rFonts w:ascii="Microsoft YaHei" w:hAnsi="Microsoft YaHei" w:eastAsia="Microsoft YaHei" w:cs="Microsoft YaHei"/>
                <w:sz w:val="21"/>
                <w:szCs w:val="21"/>
                <w:spacing w:val="-3"/>
              </w:rPr>
              <w:t>纠正</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33</w:t>
            </w:r>
          </w:hyperlink>
        </w:p>
        <w:p>
          <w:pPr>
            <w:ind w:left="9"/>
            <w:spacing w:before="31" w:line="226" w:lineRule="auto"/>
            <w:tabs>
              <w:tab w:val="right" w:leader="dot" w:pos="9660"/>
            </w:tabs>
            <w:rPr>
              <w:rFonts w:ascii="Microsoft YaHei" w:hAnsi="Microsoft YaHei" w:eastAsia="Microsoft YaHei" w:cs="Microsoft YaHei"/>
              <w:sz w:val="21"/>
              <w:szCs w:val="21"/>
            </w:rPr>
          </w:pPr>
          <w:hyperlink w:history="true" w:anchor="bookmark89">
            <w:r>
              <w:rPr>
                <w:rFonts w:ascii="Microsoft YaHei" w:hAnsi="Microsoft YaHei" w:eastAsia="Microsoft YaHei" w:cs="Microsoft YaHei"/>
                <w:sz w:val="21"/>
                <w:szCs w:val="21"/>
                <w:spacing w:val="-2"/>
              </w:rPr>
              <w:t>8.9.3</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纠正措施</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33</w:t>
            </w:r>
          </w:hyperlink>
        </w:p>
        <w:p>
          <w:pPr>
            <w:ind w:left="9"/>
            <w:spacing w:before="30" w:line="225" w:lineRule="auto"/>
            <w:tabs>
              <w:tab w:val="right" w:leader="dot" w:pos="9660"/>
            </w:tabs>
            <w:rPr>
              <w:rFonts w:ascii="Microsoft YaHei" w:hAnsi="Microsoft YaHei" w:eastAsia="Microsoft YaHei" w:cs="Microsoft YaHei"/>
              <w:sz w:val="21"/>
              <w:szCs w:val="21"/>
            </w:rPr>
          </w:pPr>
          <w:hyperlink w:history="true" w:anchor="bookmark90">
            <w:r>
              <w:rPr>
                <w:rFonts w:ascii="Microsoft YaHei" w:hAnsi="Microsoft YaHei" w:eastAsia="Microsoft YaHei" w:cs="Microsoft YaHei"/>
                <w:sz w:val="21"/>
                <w:szCs w:val="21"/>
                <w:spacing w:val="-2"/>
              </w:rPr>
              <w:t>8.9.4</w:t>
            </w:r>
            <w:r>
              <w:rPr>
                <w:rFonts w:ascii="Microsoft YaHei" w:hAnsi="Microsoft YaHei" w:eastAsia="Microsoft YaHei" w:cs="Microsoft YaHei"/>
                <w:sz w:val="21"/>
                <w:szCs w:val="21"/>
                <w:spacing w:val="57"/>
              </w:rPr>
              <w:t xml:space="preserve"> </w:t>
            </w:r>
            <w:r>
              <w:rPr>
                <w:rFonts w:ascii="Microsoft YaHei" w:hAnsi="Microsoft YaHei" w:eastAsia="Microsoft YaHei" w:cs="Microsoft YaHei"/>
                <w:sz w:val="21"/>
                <w:szCs w:val="21"/>
                <w:spacing w:val="-2"/>
              </w:rPr>
              <w:t>潜在不安全品的处置</w:t>
            </w:r>
            <w:r>
              <w:rPr>
                <w:rFonts w:ascii="Microsoft YaHei" w:hAnsi="Microsoft YaHei" w:eastAsia="Microsoft YaHei" w:cs="Microsoft YaHei"/>
                <w:sz w:val="21"/>
                <w:szCs w:val="21"/>
                <w:spacing w:val="-22"/>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12"/>
              </w:rPr>
              <w:t>3</w:t>
            </w:r>
            <w:r>
              <w:rPr>
                <w:rFonts w:ascii="Microsoft YaHei" w:hAnsi="Microsoft YaHei" w:eastAsia="Microsoft YaHei" w:cs="Microsoft YaHei"/>
                <w:sz w:val="21"/>
                <w:szCs w:val="21"/>
                <w:spacing w:val="-4"/>
              </w:rPr>
              <w:t>4</w:t>
            </w:r>
          </w:hyperlink>
        </w:p>
        <w:p>
          <w:pPr>
            <w:ind w:left="9"/>
            <w:spacing w:before="31" w:line="226" w:lineRule="auto"/>
            <w:tabs>
              <w:tab w:val="right" w:leader="dot" w:pos="9660"/>
            </w:tabs>
            <w:rPr>
              <w:rFonts w:ascii="Microsoft YaHei" w:hAnsi="Microsoft YaHei" w:eastAsia="Microsoft YaHei" w:cs="Microsoft YaHei"/>
              <w:sz w:val="21"/>
              <w:szCs w:val="21"/>
            </w:rPr>
          </w:pPr>
          <w:hyperlink w:history="true" w:anchor="bookmark91">
            <w:r>
              <w:rPr>
                <w:rFonts w:ascii="Microsoft YaHei" w:hAnsi="Microsoft YaHei" w:eastAsia="Microsoft YaHei" w:cs="Microsoft YaHei"/>
                <w:sz w:val="21"/>
                <w:szCs w:val="21"/>
                <w:spacing w:val="-2"/>
              </w:rPr>
              <w:t>8.9.4.1</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12"/>
              </w:rPr>
              <w:t>3</w:t>
            </w:r>
            <w:r>
              <w:rPr>
                <w:rFonts w:ascii="Microsoft YaHei" w:hAnsi="Microsoft YaHei" w:eastAsia="Microsoft YaHei" w:cs="Microsoft YaHei"/>
                <w:sz w:val="21"/>
                <w:szCs w:val="21"/>
                <w:spacing w:val="-4"/>
              </w:rPr>
              <w:t>4</w:t>
            </w:r>
          </w:hyperlink>
        </w:p>
        <w:p>
          <w:pPr>
            <w:ind w:left="9"/>
            <w:spacing w:before="33" w:line="225" w:lineRule="auto"/>
            <w:tabs>
              <w:tab w:val="right" w:leader="dot" w:pos="9660"/>
            </w:tabs>
            <w:rPr>
              <w:rFonts w:ascii="Microsoft YaHei" w:hAnsi="Microsoft YaHei" w:eastAsia="Microsoft YaHei" w:cs="Microsoft YaHei"/>
              <w:sz w:val="21"/>
              <w:szCs w:val="21"/>
            </w:rPr>
          </w:pPr>
          <w:hyperlink w:history="true" w:anchor="bookmark92">
            <w:r>
              <w:rPr>
                <w:rFonts w:ascii="Microsoft YaHei" w:hAnsi="Microsoft YaHei" w:eastAsia="Microsoft YaHei" w:cs="Microsoft YaHei"/>
                <w:sz w:val="21"/>
                <w:szCs w:val="21"/>
                <w:spacing w:val="-2"/>
              </w:rPr>
              <w:t>8.9.4.2</w:t>
            </w:r>
            <w:r>
              <w:rPr>
                <w:rFonts w:ascii="Microsoft YaHei" w:hAnsi="Microsoft YaHei" w:eastAsia="Microsoft YaHei" w:cs="Microsoft YaHei"/>
                <w:sz w:val="21"/>
                <w:szCs w:val="21"/>
                <w:spacing w:val="46"/>
                <w:w w:val="101"/>
              </w:rPr>
              <w:t xml:space="preserve"> </w:t>
            </w:r>
            <w:r>
              <w:rPr>
                <w:rFonts w:ascii="Microsoft YaHei" w:hAnsi="Microsoft YaHei" w:eastAsia="Microsoft YaHei" w:cs="Microsoft YaHei"/>
                <w:sz w:val="21"/>
                <w:szCs w:val="21"/>
                <w:spacing w:val="-2"/>
              </w:rPr>
              <w:t>放行的评价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12"/>
              </w:rPr>
              <w:t>3</w:t>
            </w:r>
            <w:r>
              <w:rPr>
                <w:rFonts w:ascii="Microsoft YaHei" w:hAnsi="Microsoft YaHei" w:eastAsia="Microsoft YaHei" w:cs="Microsoft YaHei"/>
                <w:sz w:val="21"/>
                <w:szCs w:val="21"/>
                <w:spacing w:val="-4"/>
              </w:rPr>
              <w:t>4</w:t>
            </w:r>
          </w:hyperlink>
        </w:p>
        <w:p>
          <w:pPr>
            <w:ind w:left="9"/>
            <w:spacing w:before="31" w:line="225" w:lineRule="auto"/>
            <w:tabs>
              <w:tab w:val="right" w:leader="dot" w:pos="9660"/>
            </w:tabs>
            <w:rPr>
              <w:rFonts w:ascii="Microsoft YaHei" w:hAnsi="Microsoft YaHei" w:eastAsia="Microsoft YaHei" w:cs="Microsoft YaHei"/>
              <w:sz w:val="21"/>
              <w:szCs w:val="21"/>
            </w:rPr>
          </w:pPr>
          <w:hyperlink w:history="true" w:anchor="bookmark93">
            <w:r>
              <w:rPr>
                <w:rFonts w:ascii="Microsoft YaHei" w:hAnsi="Microsoft YaHei" w:eastAsia="Microsoft YaHei" w:cs="Microsoft YaHei"/>
                <w:sz w:val="21"/>
                <w:szCs w:val="21"/>
                <w:spacing w:val="-2"/>
              </w:rPr>
              <w:t>8.9.4.3</w:t>
            </w:r>
            <w:r>
              <w:rPr>
                <w:rFonts w:ascii="Microsoft YaHei" w:hAnsi="Microsoft YaHei" w:eastAsia="Microsoft YaHei" w:cs="Microsoft YaHei"/>
                <w:sz w:val="21"/>
                <w:szCs w:val="21"/>
                <w:spacing w:val="58"/>
                <w:w w:val="101"/>
              </w:rPr>
              <w:t xml:space="preserve"> </w:t>
            </w:r>
            <w:r>
              <w:rPr>
                <w:rFonts w:ascii="Microsoft YaHei" w:hAnsi="Microsoft YaHei" w:eastAsia="Microsoft YaHei" w:cs="Microsoft YaHei"/>
                <w:sz w:val="21"/>
                <w:szCs w:val="21"/>
                <w:spacing w:val="-2"/>
              </w:rPr>
              <w:t>不合格产品的处置</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12"/>
              </w:rPr>
              <w:t>3</w:t>
            </w:r>
            <w:r>
              <w:rPr>
                <w:rFonts w:ascii="Microsoft YaHei" w:hAnsi="Microsoft YaHei" w:eastAsia="Microsoft YaHei" w:cs="Microsoft YaHei"/>
                <w:sz w:val="21"/>
                <w:szCs w:val="21"/>
                <w:spacing w:val="-4"/>
              </w:rPr>
              <w:t>4</w:t>
            </w:r>
          </w:hyperlink>
        </w:p>
        <w:p>
          <w:pPr>
            <w:ind w:left="9"/>
            <w:spacing w:before="31" w:line="226" w:lineRule="auto"/>
            <w:tabs>
              <w:tab w:val="right" w:leader="dot" w:pos="9660"/>
            </w:tabs>
            <w:rPr>
              <w:rFonts w:ascii="Microsoft YaHei" w:hAnsi="Microsoft YaHei" w:eastAsia="Microsoft YaHei" w:cs="Microsoft YaHei"/>
              <w:sz w:val="21"/>
              <w:szCs w:val="21"/>
            </w:rPr>
          </w:pPr>
          <w:hyperlink w:history="true" w:anchor="bookmark94">
            <w:r>
              <w:rPr>
                <w:rFonts w:ascii="Microsoft YaHei" w:hAnsi="Microsoft YaHei" w:eastAsia="Microsoft YaHei" w:cs="Microsoft YaHei"/>
                <w:sz w:val="21"/>
                <w:szCs w:val="21"/>
                <w:spacing w:val="-2"/>
              </w:rPr>
              <w:t>8.9.5</w:t>
            </w:r>
            <w:r>
              <w:rPr>
                <w:rFonts w:ascii="Microsoft YaHei" w:hAnsi="Microsoft YaHei" w:eastAsia="Microsoft YaHei" w:cs="Microsoft YaHei"/>
                <w:sz w:val="21"/>
                <w:szCs w:val="21"/>
                <w:spacing w:val="50"/>
              </w:rPr>
              <w:t xml:space="preserve"> </w:t>
            </w:r>
            <w:r>
              <w:rPr>
                <w:rFonts w:ascii="Microsoft YaHei" w:hAnsi="Microsoft YaHei" w:eastAsia="Microsoft YaHei" w:cs="Microsoft YaHei"/>
                <w:sz w:val="21"/>
                <w:szCs w:val="21"/>
                <w:spacing w:val="-2"/>
              </w:rPr>
              <w:t>撤回/召回</w:t>
            </w:r>
            <w:r>
              <w:rPr>
                <w:rFonts w:ascii="Microsoft YaHei" w:hAnsi="Microsoft YaHei" w:eastAsia="Microsoft YaHei" w:cs="Microsoft YaHei"/>
                <w:sz w:val="21"/>
                <w:szCs w:val="21"/>
                <w:spacing w:val="-18"/>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35</w:t>
            </w:r>
          </w:hyperlink>
        </w:p>
        <w:p>
          <w:pPr>
            <w:ind w:left="8"/>
            <w:spacing w:before="33" w:line="225" w:lineRule="auto"/>
            <w:tabs>
              <w:tab w:val="right" w:leader="dot" w:pos="9660"/>
            </w:tabs>
            <w:rPr>
              <w:rFonts w:ascii="Microsoft YaHei" w:hAnsi="Microsoft YaHei" w:eastAsia="Microsoft YaHei" w:cs="Microsoft YaHei"/>
              <w:sz w:val="21"/>
              <w:szCs w:val="21"/>
            </w:rPr>
          </w:pPr>
          <w:hyperlink w:history="true" w:anchor="bookmark95">
            <w:r>
              <w:rPr>
                <w:rFonts w:ascii="Microsoft YaHei" w:hAnsi="Microsoft YaHei" w:eastAsia="Microsoft YaHei" w:cs="Microsoft YaHei"/>
                <w:sz w:val="21"/>
                <w:szCs w:val="21"/>
                <w:spacing w:val="-3"/>
              </w:rPr>
              <w:t>9</w:t>
            </w:r>
            <w:r>
              <w:rPr>
                <w:rFonts w:ascii="Microsoft YaHei" w:hAnsi="Microsoft YaHei" w:eastAsia="Microsoft YaHei" w:cs="Microsoft YaHei"/>
                <w:sz w:val="21"/>
                <w:szCs w:val="21"/>
                <w:spacing w:val="46"/>
                <w:w w:val="101"/>
              </w:rPr>
              <w:t xml:space="preserve"> </w:t>
            </w:r>
            <w:r>
              <w:rPr>
                <w:rFonts w:ascii="Microsoft YaHei" w:hAnsi="Microsoft YaHei" w:eastAsia="Microsoft YaHei" w:cs="Microsoft YaHei"/>
                <w:sz w:val="21"/>
                <w:szCs w:val="21"/>
                <w:spacing w:val="-3"/>
              </w:rPr>
              <w:t>绩效评价</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36</w:t>
            </w:r>
          </w:hyperlink>
        </w:p>
        <w:p>
          <w:pPr>
            <w:ind w:left="8"/>
            <w:spacing w:before="32" w:line="225" w:lineRule="auto"/>
            <w:tabs>
              <w:tab w:val="right" w:leader="dot" w:pos="9659"/>
            </w:tabs>
            <w:rPr>
              <w:rFonts w:ascii="Microsoft YaHei" w:hAnsi="Microsoft YaHei" w:eastAsia="Microsoft YaHei" w:cs="Microsoft YaHei"/>
              <w:sz w:val="21"/>
              <w:szCs w:val="21"/>
            </w:rPr>
          </w:pPr>
          <w:hyperlink w:history="true" w:anchor="bookmark96">
            <w:r>
              <w:rPr>
                <w:rFonts w:ascii="Microsoft YaHei" w:hAnsi="Microsoft YaHei" w:eastAsia="Microsoft YaHei" w:cs="Microsoft YaHei"/>
                <w:sz w:val="21"/>
                <w:szCs w:val="21"/>
                <w:spacing w:val="-2"/>
              </w:rPr>
              <w:t>9.1</w:t>
            </w:r>
            <w:r>
              <w:rPr>
                <w:rFonts w:ascii="Microsoft YaHei" w:hAnsi="Microsoft YaHei" w:eastAsia="Microsoft YaHei" w:cs="Microsoft YaHei"/>
                <w:sz w:val="21"/>
                <w:szCs w:val="21"/>
                <w:spacing w:val="57"/>
                <w:w w:val="101"/>
              </w:rPr>
              <w:t xml:space="preserve"> </w:t>
            </w:r>
            <w:r>
              <w:rPr>
                <w:rFonts w:ascii="Microsoft YaHei" w:hAnsi="Microsoft YaHei" w:eastAsia="Microsoft YaHei" w:cs="Microsoft YaHei"/>
                <w:sz w:val="21"/>
                <w:szCs w:val="21"/>
                <w:spacing w:val="-2"/>
              </w:rPr>
              <w:t>监视、测量、分析和评价</w:t>
            </w:r>
            <w:r>
              <w:rPr>
                <w:rFonts w:ascii="Microsoft YaHei" w:hAnsi="Microsoft YaHei" w:eastAsia="Microsoft YaHei" w:cs="Microsoft YaHei"/>
                <w:sz w:val="21"/>
                <w:szCs w:val="21"/>
                <w:spacing w:val="-15"/>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36</w:t>
            </w:r>
          </w:hyperlink>
        </w:p>
        <w:p>
          <w:pPr>
            <w:ind w:left="8"/>
            <w:spacing w:before="30" w:line="226" w:lineRule="auto"/>
            <w:tabs>
              <w:tab w:val="right" w:leader="dot" w:pos="9660"/>
            </w:tabs>
            <w:rPr>
              <w:rFonts w:ascii="Microsoft YaHei" w:hAnsi="Microsoft YaHei" w:eastAsia="Microsoft YaHei" w:cs="Microsoft YaHei"/>
              <w:sz w:val="21"/>
              <w:szCs w:val="21"/>
            </w:rPr>
          </w:pPr>
          <w:hyperlink w:history="true" w:anchor="bookmark97">
            <w:r>
              <w:rPr>
                <w:rFonts w:ascii="Microsoft YaHei" w:hAnsi="Microsoft YaHei" w:eastAsia="Microsoft YaHei" w:cs="Microsoft YaHei"/>
                <w:sz w:val="21"/>
                <w:szCs w:val="21"/>
                <w:spacing w:val="-2"/>
              </w:rPr>
              <w:t>9.1.1</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36</w:t>
            </w:r>
          </w:hyperlink>
        </w:p>
        <w:p>
          <w:pPr>
            <w:ind w:left="8"/>
            <w:spacing w:before="33" w:line="225" w:lineRule="auto"/>
            <w:tabs>
              <w:tab w:val="right" w:leader="dot" w:pos="9660"/>
            </w:tabs>
            <w:rPr>
              <w:rFonts w:ascii="Microsoft YaHei" w:hAnsi="Microsoft YaHei" w:eastAsia="Microsoft YaHei" w:cs="Microsoft YaHei"/>
              <w:sz w:val="21"/>
              <w:szCs w:val="21"/>
            </w:rPr>
          </w:pPr>
          <w:hyperlink w:history="true" w:anchor="bookmark98">
            <w:r>
              <w:rPr>
                <w:rFonts w:ascii="Microsoft YaHei" w:hAnsi="Microsoft YaHei" w:eastAsia="Microsoft YaHei" w:cs="Microsoft YaHei"/>
                <w:sz w:val="21"/>
                <w:szCs w:val="21"/>
                <w:spacing w:val="-2"/>
              </w:rPr>
              <w:t>9.1.2</w:t>
            </w:r>
            <w:r>
              <w:rPr>
                <w:rFonts w:ascii="Microsoft YaHei" w:hAnsi="Microsoft YaHei" w:eastAsia="Microsoft YaHei" w:cs="Microsoft YaHei"/>
                <w:sz w:val="21"/>
                <w:szCs w:val="21"/>
                <w:spacing w:val="50"/>
                <w:w w:val="101"/>
              </w:rPr>
              <w:t xml:space="preserve"> </w:t>
            </w:r>
            <w:r>
              <w:rPr>
                <w:rFonts w:ascii="Microsoft YaHei" w:hAnsi="Microsoft YaHei" w:eastAsia="Microsoft YaHei" w:cs="Microsoft YaHei"/>
                <w:sz w:val="21"/>
                <w:szCs w:val="21"/>
                <w:spacing w:val="-2"/>
              </w:rPr>
              <w:t>分析和评价</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36</w:t>
            </w:r>
          </w:hyperlink>
        </w:p>
        <w:p>
          <w:pPr>
            <w:ind w:left="8"/>
            <w:spacing w:before="31" w:line="226" w:lineRule="auto"/>
            <w:tabs>
              <w:tab w:val="right" w:leader="dot" w:pos="9660"/>
            </w:tabs>
            <w:rPr>
              <w:rFonts w:ascii="Microsoft YaHei" w:hAnsi="Microsoft YaHei" w:eastAsia="Microsoft YaHei" w:cs="Microsoft YaHei"/>
              <w:sz w:val="21"/>
              <w:szCs w:val="21"/>
            </w:rPr>
          </w:pPr>
          <w:hyperlink w:history="true" w:anchor="bookmark99">
            <w:r>
              <w:rPr>
                <w:rFonts w:ascii="Microsoft YaHei" w:hAnsi="Microsoft YaHei" w:eastAsia="Microsoft YaHei" w:cs="Microsoft YaHei"/>
                <w:sz w:val="21"/>
                <w:szCs w:val="21"/>
                <w:spacing w:val="-4"/>
              </w:rPr>
              <w:t>9.2  内部审核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36</w:t>
            </w:r>
          </w:hyperlink>
        </w:p>
        <w:p>
          <w:pPr>
            <w:ind w:left="8"/>
            <w:spacing w:before="30" w:line="227" w:lineRule="auto"/>
            <w:tabs>
              <w:tab w:val="right" w:leader="dot" w:pos="9660"/>
            </w:tabs>
            <w:rPr>
              <w:rFonts w:ascii="Microsoft YaHei" w:hAnsi="Microsoft YaHei" w:eastAsia="Microsoft YaHei" w:cs="Microsoft YaHei"/>
              <w:sz w:val="21"/>
              <w:szCs w:val="21"/>
            </w:rPr>
          </w:pPr>
          <w:hyperlink w:history="true" w:anchor="bookmark100">
            <w:r>
              <w:rPr>
                <w:rFonts w:ascii="Microsoft YaHei" w:hAnsi="Microsoft YaHei" w:eastAsia="Microsoft YaHei" w:cs="Microsoft YaHei"/>
                <w:sz w:val="21"/>
                <w:szCs w:val="21"/>
                <w:spacing w:val="-3"/>
              </w:rPr>
              <w:t>9.3</w:t>
            </w:r>
            <w:r>
              <w:rPr>
                <w:rFonts w:ascii="Microsoft YaHei" w:hAnsi="Microsoft YaHei" w:eastAsia="Microsoft YaHei" w:cs="Microsoft YaHei"/>
                <w:sz w:val="21"/>
                <w:szCs w:val="21"/>
                <w:spacing w:val="48"/>
              </w:rPr>
              <w:t xml:space="preserve"> </w:t>
            </w:r>
            <w:r>
              <w:rPr>
                <w:rFonts w:ascii="Microsoft YaHei" w:hAnsi="Microsoft YaHei" w:eastAsia="Microsoft YaHei" w:cs="Microsoft YaHei"/>
                <w:sz w:val="21"/>
                <w:szCs w:val="21"/>
                <w:spacing w:val="-3"/>
              </w:rPr>
              <w:t>管理评审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37</w:t>
            </w:r>
          </w:hyperlink>
        </w:p>
        <w:p>
          <w:pPr>
            <w:ind w:left="8"/>
            <w:spacing w:before="30" w:line="226" w:lineRule="auto"/>
            <w:tabs>
              <w:tab w:val="right" w:leader="dot" w:pos="9660"/>
            </w:tabs>
            <w:rPr>
              <w:rFonts w:ascii="Microsoft YaHei" w:hAnsi="Microsoft YaHei" w:eastAsia="Microsoft YaHei" w:cs="Microsoft YaHei"/>
              <w:sz w:val="21"/>
              <w:szCs w:val="21"/>
            </w:rPr>
          </w:pPr>
          <w:hyperlink w:history="true" w:anchor="bookmark101">
            <w:r>
              <w:rPr>
                <w:rFonts w:ascii="Microsoft YaHei" w:hAnsi="Microsoft YaHei" w:eastAsia="Microsoft YaHei" w:cs="Microsoft YaHei"/>
                <w:sz w:val="21"/>
                <w:szCs w:val="21"/>
                <w:spacing w:val="-2"/>
              </w:rPr>
              <w:t>9.3.1</w:t>
            </w:r>
            <w:r>
              <w:rPr>
                <w:rFonts w:ascii="Microsoft YaHei" w:hAnsi="Microsoft YaHei" w:eastAsia="Microsoft YaHei" w:cs="Microsoft YaHei"/>
                <w:sz w:val="21"/>
                <w:szCs w:val="21"/>
                <w:spacing w:val="46"/>
              </w:rPr>
              <w:t xml:space="preserve"> </w:t>
            </w:r>
            <w:r>
              <w:rPr>
                <w:rFonts w:ascii="Microsoft YaHei" w:hAnsi="Microsoft YaHei" w:eastAsia="Microsoft YaHei" w:cs="Microsoft YaHei"/>
                <w:sz w:val="21"/>
                <w:szCs w:val="21"/>
                <w:spacing w:val="-2"/>
              </w:rPr>
              <w:t>总则</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37</w:t>
            </w:r>
          </w:hyperlink>
        </w:p>
        <w:p>
          <w:pPr>
            <w:ind w:left="8"/>
            <w:spacing w:before="31" w:line="226" w:lineRule="auto"/>
            <w:tabs>
              <w:tab w:val="right" w:leader="dot" w:pos="9660"/>
            </w:tabs>
            <w:rPr>
              <w:rFonts w:ascii="Microsoft YaHei" w:hAnsi="Microsoft YaHei" w:eastAsia="Microsoft YaHei" w:cs="Microsoft YaHei"/>
              <w:sz w:val="21"/>
              <w:szCs w:val="21"/>
            </w:rPr>
          </w:pPr>
          <w:hyperlink w:history="true" w:anchor="bookmark102">
            <w:r>
              <w:rPr>
                <w:rFonts w:ascii="Microsoft YaHei" w:hAnsi="Microsoft YaHei" w:eastAsia="Microsoft YaHei" w:cs="Microsoft YaHei"/>
                <w:sz w:val="21"/>
                <w:szCs w:val="21"/>
                <w:spacing w:val="-2"/>
              </w:rPr>
              <w:t>9.3.2</w:t>
            </w:r>
            <w:r>
              <w:rPr>
                <w:rFonts w:ascii="Microsoft YaHei" w:hAnsi="Microsoft YaHei" w:eastAsia="Microsoft YaHei" w:cs="Microsoft YaHei"/>
                <w:sz w:val="21"/>
                <w:szCs w:val="21"/>
                <w:spacing w:val="52"/>
                <w:w w:val="101"/>
              </w:rPr>
              <w:t xml:space="preserve"> </w:t>
            </w:r>
            <w:r>
              <w:rPr>
                <w:rFonts w:ascii="Microsoft YaHei" w:hAnsi="Microsoft YaHei" w:eastAsia="Microsoft YaHei" w:cs="Microsoft YaHei"/>
                <w:sz w:val="21"/>
                <w:szCs w:val="21"/>
                <w:spacing w:val="-2"/>
              </w:rPr>
              <w:t>管理评审输入</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37</w:t>
            </w:r>
          </w:hyperlink>
        </w:p>
        <w:p>
          <w:pPr>
            <w:ind w:left="8"/>
            <w:spacing w:before="30" w:line="226" w:lineRule="auto"/>
            <w:tabs>
              <w:tab w:val="right" w:leader="dot" w:pos="9660"/>
            </w:tabs>
            <w:rPr>
              <w:rFonts w:ascii="Microsoft YaHei" w:hAnsi="Microsoft YaHei" w:eastAsia="Microsoft YaHei" w:cs="Microsoft YaHei"/>
              <w:sz w:val="21"/>
              <w:szCs w:val="21"/>
            </w:rPr>
          </w:pPr>
          <w:hyperlink w:history="true" w:anchor="bookmark103">
            <w:r>
              <w:rPr>
                <w:rFonts w:ascii="Microsoft YaHei" w:hAnsi="Microsoft YaHei" w:eastAsia="Microsoft YaHei" w:cs="Microsoft YaHei"/>
                <w:sz w:val="21"/>
                <w:szCs w:val="21"/>
                <w:spacing w:val="-2"/>
              </w:rPr>
              <w:t>9.3.3</w:t>
            </w:r>
            <w:r>
              <w:rPr>
                <w:rFonts w:ascii="Microsoft YaHei" w:hAnsi="Microsoft YaHei" w:eastAsia="Microsoft YaHei" w:cs="Microsoft YaHei"/>
                <w:sz w:val="21"/>
                <w:szCs w:val="21"/>
                <w:spacing w:val="52"/>
                <w:w w:val="101"/>
              </w:rPr>
              <w:t xml:space="preserve"> </w:t>
            </w:r>
            <w:r>
              <w:rPr>
                <w:rFonts w:ascii="Microsoft YaHei" w:hAnsi="Microsoft YaHei" w:eastAsia="Microsoft YaHei" w:cs="Microsoft YaHei"/>
                <w:sz w:val="21"/>
                <w:szCs w:val="21"/>
                <w:spacing w:val="-2"/>
              </w:rPr>
              <w:t>管理评审输出</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37</w:t>
            </w:r>
          </w:hyperlink>
        </w:p>
        <w:p>
          <w:pPr>
            <w:ind w:left="16"/>
            <w:spacing w:before="33" w:line="226" w:lineRule="auto"/>
            <w:tabs>
              <w:tab w:val="right" w:leader="dot" w:pos="9662"/>
            </w:tabs>
            <w:rPr>
              <w:rFonts w:ascii="Microsoft YaHei" w:hAnsi="Microsoft YaHei" w:eastAsia="Microsoft YaHei" w:cs="Microsoft YaHei"/>
              <w:sz w:val="21"/>
              <w:szCs w:val="21"/>
            </w:rPr>
          </w:pPr>
          <w:hyperlink w:history="true" w:anchor="bookmark104">
            <w:r>
              <w:rPr>
                <w:rFonts w:ascii="Microsoft YaHei" w:hAnsi="Microsoft YaHei" w:eastAsia="Microsoft YaHei" w:cs="Microsoft YaHei"/>
                <w:sz w:val="21"/>
                <w:szCs w:val="21"/>
                <w:spacing w:val="-7"/>
              </w:rPr>
              <w:t>10</w:t>
            </w:r>
            <w:r>
              <w:rPr>
                <w:rFonts w:ascii="Microsoft YaHei" w:hAnsi="Microsoft YaHei" w:eastAsia="Microsoft YaHei" w:cs="Microsoft YaHei"/>
                <w:sz w:val="21"/>
                <w:szCs w:val="21"/>
                <w:spacing w:val="51"/>
              </w:rPr>
              <w:t xml:space="preserve"> </w:t>
            </w:r>
            <w:r>
              <w:rPr>
                <w:rFonts w:ascii="Microsoft YaHei" w:hAnsi="Microsoft YaHei" w:eastAsia="Microsoft YaHei" w:cs="Microsoft YaHei"/>
                <w:sz w:val="21"/>
                <w:szCs w:val="21"/>
                <w:spacing w:val="-7"/>
              </w:rPr>
              <w:t>改进</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38</w:t>
            </w:r>
          </w:hyperlink>
        </w:p>
        <w:p>
          <w:pPr>
            <w:ind w:left="16"/>
            <w:spacing w:before="29" w:line="226" w:lineRule="auto"/>
            <w:tabs>
              <w:tab w:val="right" w:leader="dot" w:pos="9660"/>
            </w:tabs>
            <w:rPr>
              <w:rFonts w:ascii="Microsoft YaHei" w:hAnsi="Microsoft YaHei" w:eastAsia="Microsoft YaHei" w:cs="Microsoft YaHei"/>
              <w:sz w:val="21"/>
              <w:szCs w:val="21"/>
            </w:rPr>
          </w:pPr>
          <w:hyperlink w:history="true" w:anchor="bookmark105">
            <w:r>
              <w:rPr>
                <w:rFonts w:ascii="Microsoft YaHei" w:hAnsi="Microsoft YaHei" w:eastAsia="Microsoft YaHei" w:cs="Microsoft YaHei"/>
                <w:sz w:val="21"/>
                <w:szCs w:val="21"/>
                <w:spacing w:val="-3"/>
              </w:rPr>
              <w:t>10.1 不合格和纠正措施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38</w:t>
            </w:r>
          </w:hyperlink>
        </w:p>
        <w:p>
          <w:pPr>
            <w:ind w:left="16"/>
            <w:spacing w:before="31" w:line="225" w:lineRule="auto"/>
            <w:tabs>
              <w:tab w:val="right" w:leader="dot" w:pos="9660"/>
            </w:tabs>
            <w:rPr>
              <w:rFonts w:ascii="Microsoft YaHei" w:hAnsi="Microsoft YaHei" w:eastAsia="Microsoft YaHei" w:cs="Microsoft YaHei"/>
              <w:sz w:val="21"/>
              <w:szCs w:val="21"/>
            </w:rPr>
          </w:pPr>
          <w:hyperlink w:history="true" w:anchor="bookmark106">
            <w:r>
              <w:rPr>
                <w:rFonts w:ascii="Microsoft YaHei" w:hAnsi="Microsoft YaHei" w:eastAsia="Microsoft YaHei" w:cs="Microsoft YaHei"/>
                <w:sz w:val="21"/>
                <w:szCs w:val="21"/>
                <w:spacing w:val="-4"/>
              </w:rPr>
              <w:t>10.2 持续改进</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5"/>
              </w:rPr>
              <w:t xml:space="preserve"> </w:t>
            </w:r>
            <w:r>
              <w:rPr>
                <w:rFonts w:ascii="Microsoft YaHei" w:hAnsi="Microsoft YaHei" w:eastAsia="Microsoft YaHei" w:cs="Microsoft YaHei"/>
                <w:sz w:val="21"/>
                <w:szCs w:val="21"/>
                <w:spacing w:val="-8"/>
              </w:rPr>
              <w:t>38</w:t>
            </w:r>
          </w:hyperlink>
        </w:p>
        <w:p>
          <w:pPr>
            <w:ind w:left="16"/>
            <w:spacing w:before="32" w:line="226" w:lineRule="auto"/>
            <w:tabs>
              <w:tab w:val="right" w:leader="dot" w:pos="9659"/>
            </w:tabs>
            <w:rPr>
              <w:rFonts w:ascii="Microsoft YaHei" w:hAnsi="Microsoft YaHei" w:eastAsia="Microsoft YaHei" w:cs="Microsoft YaHei"/>
              <w:sz w:val="21"/>
              <w:szCs w:val="21"/>
            </w:rPr>
          </w:pPr>
          <w:hyperlink w:history="true" w:anchor="bookmark107">
            <w:r>
              <w:rPr>
                <w:rFonts w:ascii="Microsoft YaHei" w:hAnsi="Microsoft YaHei" w:eastAsia="Microsoft YaHei" w:cs="Microsoft YaHei"/>
                <w:sz w:val="21"/>
                <w:szCs w:val="21"/>
                <w:spacing w:val="-2"/>
              </w:rPr>
              <w:t>10.3</w:t>
            </w:r>
            <w:r>
              <w:rPr>
                <w:rFonts w:ascii="Microsoft YaHei" w:hAnsi="Microsoft YaHei" w:eastAsia="Microsoft YaHei" w:cs="Microsoft YaHei"/>
                <w:sz w:val="21"/>
                <w:szCs w:val="21"/>
                <w:spacing w:val="51"/>
              </w:rPr>
              <w:t xml:space="preserve"> </w:t>
            </w:r>
            <w:r>
              <w:rPr>
                <w:rFonts w:ascii="Microsoft YaHei" w:hAnsi="Microsoft YaHei" w:eastAsia="Microsoft YaHei" w:cs="Microsoft YaHei"/>
                <w:sz w:val="21"/>
                <w:szCs w:val="21"/>
                <w:spacing w:val="-2"/>
              </w:rPr>
              <w:t>食品安全管理体系的更新</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4"/>
              </w:rPr>
              <w:t xml:space="preserve"> </w:t>
            </w:r>
            <w:r>
              <w:rPr>
                <w:rFonts w:ascii="Microsoft YaHei" w:hAnsi="Microsoft YaHei" w:eastAsia="Microsoft YaHei" w:cs="Microsoft YaHei"/>
                <w:sz w:val="21"/>
                <w:szCs w:val="21"/>
                <w:spacing w:val="-8"/>
              </w:rPr>
              <w:t>38</w:t>
            </w:r>
          </w:hyperlink>
        </w:p>
        <w:p>
          <w:pPr>
            <w:ind w:left="11"/>
            <w:spacing w:before="31" w:line="221" w:lineRule="auto"/>
            <w:tabs>
              <w:tab w:val="right" w:leader="dot" w:pos="9660"/>
            </w:tabs>
            <w:rPr>
              <w:rFonts w:ascii="Microsoft YaHei" w:hAnsi="Microsoft YaHei" w:eastAsia="Microsoft YaHei" w:cs="Microsoft YaHei"/>
              <w:sz w:val="21"/>
              <w:szCs w:val="21"/>
            </w:rPr>
          </w:pPr>
          <w:hyperlink w:history="true" w:anchor="bookmark108">
            <w:r>
              <w:rPr>
                <w:rFonts w:ascii="Microsoft YaHei" w:hAnsi="Microsoft YaHei" w:eastAsia="Microsoft YaHei" w:cs="Microsoft YaHei"/>
                <w:sz w:val="21"/>
                <w:szCs w:val="21"/>
                <w:spacing w:val="-1"/>
              </w:rPr>
              <w:t>附录 A(资料性附录)   法典 HACCP 原理与 ISO22000：2018 的</w:t>
            </w:r>
            <w:r>
              <w:rPr>
                <w:rFonts w:ascii="Microsoft YaHei" w:hAnsi="Microsoft YaHei" w:eastAsia="Microsoft YaHei" w:cs="Microsoft YaHei"/>
                <w:sz w:val="21"/>
                <w:szCs w:val="21"/>
                <w:spacing w:val="-2"/>
              </w:rPr>
              <w:t>对应关系</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39</w:t>
            </w:r>
          </w:hyperlink>
        </w:p>
        <w:p>
          <w:pPr>
            <w:ind w:left="11"/>
            <w:spacing w:before="38" w:line="221" w:lineRule="auto"/>
            <w:tabs>
              <w:tab w:val="right" w:leader="dot" w:pos="9660"/>
            </w:tabs>
            <w:rPr>
              <w:rFonts w:ascii="Microsoft YaHei" w:hAnsi="Microsoft YaHei" w:eastAsia="Microsoft YaHei" w:cs="Microsoft YaHei"/>
              <w:sz w:val="21"/>
              <w:szCs w:val="21"/>
            </w:rPr>
          </w:pPr>
          <w:hyperlink w:history="true" w:anchor="bookmark109">
            <w:r>
              <w:rPr>
                <w:rFonts w:ascii="Microsoft YaHei" w:hAnsi="Microsoft YaHei" w:eastAsia="Microsoft YaHei" w:cs="Microsoft YaHei"/>
                <w:sz w:val="21"/>
                <w:szCs w:val="21"/>
                <w:spacing w:val="-1"/>
              </w:rPr>
              <w:t>附录 B(资料性附录)   ISO22000：2018 与 ISO22000：2006 的对应关系</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40</w:t>
            </w:r>
          </w:hyperlink>
        </w:p>
        <w:p>
          <w:pPr>
            <w:spacing w:before="40" w:line="225" w:lineRule="auto"/>
            <w:tabs>
              <w:tab w:val="right" w:leader="dot" w:pos="9660"/>
            </w:tabs>
            <w:rPr>
              <w:rFonts w:ascii="Microsoft YaHei" w:hAnsi="Microsoft YaHei" w:eastAsia="Microsoft YaHei" w:cs="Microsoft YaHei"/>
              <w:sz w:val="21"/>
              <w:szCs w:val="21"/>
            </w:rPr>
          </w:pPr>
          <w:hyperlink w:history="true" w:anchor="bookmark110">
            <w:r>
              <w:rPr>
                <w:rFonts w:ascii="Microsoft YaHei" w:hAnsi="Microsoft YaHei" w:eastAsia="Microsoft YaHei" w:cs="Microsoft YaHei"/>
                <w:sz w:val="21"/>
                <w:szCs w:val="21"/>
                <w:spacing w:val="-3"/>
              </w:rPr>
              <w:t>参考文献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6"/>
              </w:rPr>
              <w:t>44</w:t>
            </w:r>
          </w:hyperlink>
        </w:p>
      </w:sdtContent>
    </w:sdt>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1"/>
        <w:spacing w:before="78" w:line="220" w:lineRule="auto"/>
        <w:rPr>
          <w:rFonts w:ascii="SimSun" w:hAnsi="SimSun" w:eastAsia="SimSun" w:cs="SimSun"/>
          <w:sz w:val="24"/>
          <w:szCs w:val="24"/>
        </w:rPr>
      </w:pPr>
      <w:r>
        <w:rPr>
          <w:rFonts w:ascii="SimSun" w:hAnsi="SimSun" w:eastAsia="SimSun" w:cs="SimSun"/>
          <w:sz w:val="24"/>
          <w:szCs w:val="24"/>
          <w:b/>
          <w:bCs/>
          <w:spacing w:val="-6"/>
        </w:rPr>
        <w:t>该版本</w:t>
      </w:r>
      <w:r>
        <w:rPr>
          <w:rFonts w:ascii="SimSun" w:hAnsi="SimSun" w:eastAsia="SimSun" w:cs="SimSun"/>
          <w:sz w:val="24"/>
          <w:szCs w:val="24"/>
          <w:spacing w:val="-36"/>
        </w:rPr>
        <w:t xml:space="preserve"> </w:t>
      </w:r>
      <w:r>
        <w:rPr>
          <w:rFonts w:ascii="SimSun" w:hAnsi="SimSun" w:eastAsia="SimSun" w:cs="SimSun"/>
          <w:sz w:val="24"/>
          <w:szCs w:val="24"/>
          <w:b/>
          <w:bCs/>
          <w:spacing w:val="-6"/>
        </w:rPr>
        <w:t>ISO22000:2018</w:t>
      </w:r>
      <w:r>
        <w:rPr>
          <w:rFonts w:ascii="SimSun" w:hAnsi="SimSun" w:eastAsia="SimSun" w:cs="SimSun"/>
          <w:sz w:val="24"/>
          <w:szCs w:val="24"/>
          <w:spacing w:val="-49"/>
        </w:rPr>
        <w:t xml:space="preserve"> </w:t>
      </w:r>
      <w:r>
        <w:rPr>
          <w:rFonts w:ascii="SimSun" w:hAnsi="SimSun" w:eastAsia="SimSun" w:cs="SimSun"/>
          <w:sz w:val="24"/>
          <w:szCs w:val="24"/>
          <w:b/>
          <w:bCs/>
          <w:spacing w:val="-6"/>
        </w:rPr>
        <w:t>标准说明：</w:t>
      </w:r>
    </w:p>
    <w:p>
      <w:pPr>
        <w:ind w:left="9"/>
        <w:spacing w:before="104" w:line="220" w:lineRule="auto"/>
        <w:rPr>
          <w:rFonts w:ascii="SimSun" w:hAnsi="SimSun" w:eastAsia="SimSun" w:cs="SimSun"/>
          <w:sz w:val="24"/>
          <w:szCs w:val="24"/>
        </w:rPr>
      </w:pPr>
      <w:r>
        <w:rPr>
          <w:rFonts w:ascii="SimSun" w:hAnsi="SimSun" w:eastAsia="SimSun" w:cs="SimSun"/>
          <w:sz w:val="24"/>
          <w:szCs w:val="24"/>
          <w:u w:val="single" w:color="auto"/>
          <w:spacing w:val="-3"/>
        </w:rPr>
        <w:t>单下划线的部分</w:t>
      </w:r>
      <w:r>
        <w:rPr>
          <w:rFonts w:ascii="SimSun" w:hAnsi="SimSun" w:eastAsia="SimSun" w:cs="SimSun"/>
          <w:sz w:val="24"/>
          <w:szCs w:val="24"/>
          <w:spacing w:val="-3"/>
        </w:rPr>
        <w:t>为本标准要求文件化的内容。</w:t>
      </w:r>
    </w:p>
    <w:p>
      <w:pPr>
        <w:spacing w:line="220" w:lineRule="auto"/>
        <w:sectPr>
          <w:footerReference w:type="default" r:id="rId4"/>
          <w:pgSz w:w="11905" w:h="16840"/>
          <w:pgMar w:top="1137" w:right="1106" w:bottom="1076" w:left="1135" w:header="0" w:footer="763" w:gutter="0"/>
        </w:sectPr>
        <w:rPr>
          <w:rFonts w:ascii="SimSun" w:hAnsi="SimSun" w:eastAsia="SimSun" w:cs="SimSun"/>
          <w:sz w:val="24"/>
          <w:szCs w:val="24"/>
        </w:rPr>
      </w:pPr>
    </w:p>
    <w:p>
      <w:pPr>
        <w:ind w:left="13"/>
        <w:spacing w:before="47" w:line="222" w:lineRule="auto"/>
        <w:outlineLvl w:val="0"/>
        <w:rPr>
          <w:rFonts w:ascii="SimSun" w:hAnsi="SimSun" w:eastAsia="SimSun" w:cs="SimSun"/>
          <w:sz w:val="24"/>
          <w:szCs w:val="24"/>
        </w:rPr>
      </w:pPr>
      <w:bookmarkStart w:name="bookmark111" w:id="2"/>
      <w:bookmarkEnd w:id="2"/>
      <w:bookmarkStart w:name="bookmark2" w:id="3"/>
      <w:bookmarkEnd w:id="3"/>
      <w:r>
        <w:rPr>
          <w:rFonts w:ascii="SimSun" w:hAnsi="SimSun" w:eastAsia="SimSun" w:cs="SimSun"/>
          <w:sz w:val="24"/>
          <w:szCs w:val="24"/>
          <w:b/>
          <w:bCs/>
          <w:spacing w:val="4"/>
        </w:rPr>
        <w:t>前言</w:t>
      </w:r>
    </w:p>
    <w:p>
      <w:pPr>
        <w:ind w:left="8" w:right="47" w:firstLine="503"/>
        <w:spacing w:before="226" w:line="339" w:lineRule="auto"/>
        <w:jc w:val="both"/>
        <w:rPr>
          <w:rFonts w:ascii="SimSun" w:hAnsi="SimSun" w:eastAsia="SimSun" w:cs="SimSun"/>
          <w:sz w:val="24"/>
          <w:szCs w:val="24"/>
        </w:rPr>
      </w:pPr>
      <w:r>
        <w:rPr>
          <w:rFonts w:ascii="SimSun" w:hAnsi="SimSun" w:eastAsia="SimSun" w:cs="SimSun"/>
          <w:sz w:val="24"/>
          <w:szCs w:val="24"/>
        </w:rPr>
        <w:t>国际标准化组织(ISO)是由各国标准机构(ISO成员机构)组成的世界性联合会。国际标准</w:t>
      </w:r>
      <w:r>
        <w:rPr>
          <w:rFonts w:ascii="SimSun" w:hAnsi="SimSun" w:eastAsia="SimSun" w:cs="SimSun"/>
          <w:sz w:val="24"/>
          <w:szCs w:val="24"/>
          <w:spacing w:val="3"/>
        </w:rPr>
        <w:t xml:space="preserve"> </w:t>
      </w:r>
      <w:r>
        <w:rPr>
          <w:rFonts w:ascii="SimSun" w:hAnsi="SimSun" w:eastAsia="SimSun" w:cs="SimSun"/>
          <w:sz w:val="24"/>
          <w:szCs w:val="24"/>
          <w:spacing w:val="-2"/>
        </w:rPr>
        <w:t>通常由ISO技术委员会负责编制，各成员机构若对技术委员会所确定的某项</w:t>
      </w:r>
      <w:r>
        <w:rPr>
          <w:rFonts w:ascii="SimSun" w:hAnsi="SimSun" w:eastAsia="SimSun" w:cs="SimSun"/>
          <w:sz w:val="24"/>
          <w:szCs w:val="24"/>
          <w:spacing w:val="-3"/>
        </w:rPr>
        <w:t>目感兴趣，均有权</w:t>
      </w:r>
      <w:r>
        <w:rPr>
          <w:rFonts w:ascii="SimSun" w:hAnsi="SimSun" w:eastAsia="SimSun" w:cs="SimSun"/>
          <w:sz w:val="24"/>
          <w:szCs w:val="24"/>
        </w:rPr>
        <w:t xml:space="preserve"> </w:t>
      </w:r>
      <w:r>
        <w:rPr>
          <w:rFonts w:ascii="SimSun" w:hAnsi="SimSun" w:eastAsia="SimSun" w:cs="SimSun"/>
          <w:sz w:val="24"/>
          <w:szCs w:val="24"/>
          <w:spacing w:val="1"/>
        </w:rPr>
        <w:t>参加技术委员会。与</w:t>
      </w:r>
      <w:r>
        <w:rPr>
          <w:rFonts w:ascii="SimSun" w:hAnsi="SimSun" w:eastAsia="SimSun" w:cs="SimSun"/>
          <w:sz w:val="24"/>
          <w:szCs w:val="24"/>
        </w:rPr>
        <w:t>ISO</w:t>
      </w:r>
      <w:r>
        <w:rPr>
          <w:rFonts w:ascii="SimSun" w:hAnsi="SimSun" w:eastAsia="SimSun" w:cs="SimSun"/>
          <w:sz w:val="24"/>
          <w:szCs w:val="24"/>
          <w:spacing w:val="1"/>
        </w:rPr>
        <w:t>保持联络的各官方和非官方国际组织也参</w:t>
      </w:r>
      <w:r>
        <w:rPr>
          <w:rFonts w:ascii="SimSun" w:hAnsi="SimSun" w:eastAsia="SimSun" w:cs="SimSun"/>
          <w:sz w:val="24"/>
          <w:szCs w:val="24"/>
        </w:rPr>
        <w:t>与编制工作。ISO就电工技 </w:t>
      </w:r>
      <w:r>
        <w:rPr>
          <w:rFonts w:ascii="SimSun" w:hAnsi="SimSun" w:eastAsia="SimSun" w:cs="SimSun"/>
          <w:sz w:val="24"/>
          <w:szCs w:val="24"/>
          <w:spacing w:val="-1"/>
        </w:rPr>
        <w:t>术标准化的各事项与国际电工委员会(IE</w:t>
      </w:r>
      <w:r>
        <w:rPr>
          <w:rFonts w:ascii="SimSun" w:hAnsi="SimSun" w:eastAsia="SimSun" w:cs="SimSun"/>
          <w:sz w:val="24"/>
          <w:szCs w:val="24"/>
          <w:spacing w:val="-2"/>
        </w:rPr>
        <w:t>C)保持密切的合作关系。</w:t>
      </w:r>
    </w:p>
    <w:p>
      <w:pPr>
        <w:ind w:right="46" w:firstLine="490"/>
        <w:spacing w:before="2" w:line="337" w:lineRule="auto"/>
        <w:jc w:val="both"/>
        <w:rPr>
          <w:rFonts w:ascii="SimSun" w:hAnsi="SimSun" w:eastAsia="SimSun" w:cs="SimSun"/>
          <w:sz w:val="24"/>
          <w:szCs w:val="24"/>
        </w:rPr>
      </w:pPr>
      <w:r>
        <w:rPr>
          <w:rFonts w:ascii="SimSun" w:hAnsi="SimSun" w:eastAsia="SimSun" w:cs="SimSun"/>
          <w:sz w:val="24"/>
          <w:szCs w:val="24"/>
          <w:spacing w:val="-2"/>
        </w:rPr>
        <w:t>编制本标准的程序及用于文件进一步维护的程序在ISO/IEC指令第</w:t>
      </w:r>
      <w:r>
        <w:rPr>
          <w:rFonts w:ascii="SimSun" w:hAnsi="SimSun" w:eastAsia="SimSun" w:cs="SimSun"/>
          <w:sz w:val="24"/>
          <w:szCs w:val="24"/>
          <w:spacing w:val="-3"/>
        </w:rPr>
        <w:t>一部分中描述。应特别</w:t>
      </w:r>
      <w:r>
        <w:rPr>
          <w:rFonts w:ascii="SimSun" w:hAnsi="SimSun" w:eastAsia="SimSun" w:cs="SimSun"/>
          <w:sz w:val="24"/>
          <w:szCs w:val="24"/>
        </w:rPr>
        <w:t xml:space="preserve"> </w:t>
      </w:r>
      <w:r>
        <w:rPr>
          <w:rFonts w:ascii="SimSun" w:hAnsi="SimSun" w:eastAsia="SimSun" w:cs="SimSun"/>
          <w:sz w:val="24"/>
          <w:szCs w:val="24"/>
          <w:spacing w:val="25"/>
        </w:rPr>
        <w:t>注意不同类型的</w:t>
      </w:r>
      <w:r>
        <w:rPr>
          <w:rFonts w:ascii="SimSun" w:hAnsi="SimSun" w:eastAsia="SimSun" w:cs="SimSun"/>
          <w:sz w:val="24"/>
          <w:szCs w:val="24"/>
        </w:rPr>
        <w:t>ISO</w:t>
      </w:r>
      <w:r>
        <w:rPr>
          <w:rFonts w:ascii="SimSun" w:hAnsi="SimSun" w:eastAsia="SimSun" w:cs="SimSun"/>
          <w:sz w:val="24"/>
          <w:szCs w:val="24"/>
          <w:spacing w:val="25"/>
        </w:rPr>
        <w:t>文件需要不同的审批标准。本标准根据</w:t>
      </w:r>
      <w:r>
        <w:rPr>
          <w:rFonts w:ascii="SimSun" w:hAnsi="SimSun" w:eastAsia="SimSun" w:cs="SimSun"/>
          <w:sz w:val="24"/>
          <w:szCs w:val="24"/>
          <w:spacing w:val="-68"/>
        </w:rPr>
        <w:t xml:space="preserve"> </w:t>
      </w:r>
      <w:r>
        <w:rPr>
          <w:rFonts w:ascii="SimSun" w:hAnsi="SimSun" w:eastAsia="SimSun" w:cs="SimSun"/>
          <w:sz w:val="24"/>
          <w:szCs w:val="24"/>
        </w:rPr>
        <w:t>ISO</w:t>
      </w:r>
      <w:r>
        <w:rPr>
          <w:rFonts w:ascii="SimSun" w:hAnsi="SimSun" w:eastAsia="SimSun" w:cs="SimSun"/>
          <w:sz w:val="24"/>
          <w:szCs w:val="24"/>
          <w:spacing w:val="25"/>
        </w:rPr>
        <w:t>/</w:t>
      </w:r>
      <w:r>
        <w:rPr>
          <w:rFonts w:ascii="SimSun" w:hAnsi="SimSun" w:eastAsia="SimSun" w:cs="SimSun"/>
          <w:sz w:val="24"/>
          <w:szCs w:val="24"/>
        </w:rPr>
        <w:t>IEC</w:t>
      </w:r>
      <w:r>
        <w:rPr>
          <w:rFonts w:ascii="SimSun" w:hAnsi="SimSun" w:eastAsia="SimSun" w:cs="SimSun"/>
          <w:sz w:val="24"/>
          <w:szCs w:val="24"/>
          <w:spacing w:val="25"/>
        </w:rPr>
        <w:t>指令第二部分(见</w:t>
      </w:r>
      <w:r>
        <w:rPr>
          <w:rFonts w:ascii="SimSun" w:hAnsi="SimSun" w:eastAsia="SimSun" w:cs="SimSun"/>
          <w:sz w:val="24"/>
          <w:szCs w:val="24"/>
        </w:rPr>
        <w:t xml:space="preserve"> </w:t>
      </w:r>
      <w:hyperlink w:history="true" r:id="rId6">
        <w:r>
          <w:rPr>
            <w:rFonts w:ascii="SimSun" w:hAnsi="SimSun" w:eastAsia="SimSun" w:cs="SimSun"/>
            <w:sz w:val="24"/>
            <w:szCs w:val="24"/>
            <w:spacing w:val="-1"/>
          </w:rPr>
          <w:t>www.iso.org/directives</w:t>
        </w:r>
      </w:hyperlink>
      <w:r>
        <w:rPr>
          <w:rFonts w:ascii="SimSun" w:hAnsi="SimSun" w:eastAsia="SimSun" w:cs="SimSun"/>
          <w:sz w:val="24"/>
          <w:szCs w:val="24"/>
          <w:spacing w:val="-1"/>
        </w:rPr>
        <w:t>)的编辑原则起草。</w:t>
      </w:r>
    </w:p>
    <w:p>
      <w:pPr>
        <w:ind w:left="9" w:firstLine="480"/>
        <w:spacing w:before="2" w:line="338" w:lineRule="auto"/>
        <w:jc w:val="both"/>
        <w:rPr>
          <w:rFonts w:ascii="SimSun" w:hAnsi="SimSun" w:eastAsia="SimSun" w:cs="SimSun"/>
          <w:sz w:val="24"/>
          <w:szCs w:val="24"/>
        </w:rPr>
      </w:pPr>
      <w:r>
        <w:rPr>
          <w:rFonts w:ascii="SimSun" w:hAnsi="SimSun" w:eastAsia="SimSun" w:cs="SimSun"/>
          <w:sz w:val="24"/>
          <w:szCs w:val="24"/>
          <w:spacing w:val="-1"/>
        </w:rPr>
        <w:t>要注意本标准某些内容有可能涉及专利权问题，ISO不负责识别任何或所有</w:t>
      </w:r>
      <w:r>
        <w:rPr>
          <w:rFonts w:ascii="SimSun" w:hAnsi="SimSun" w:eastAsia="SimSun" w:cs="SimSun"/>
          <w:sz w:val="24"/>
          <w:szCs w:val="24"/>
          <w:spacing w:val="-2"/>
        </w:rPr>
        <w:t>此类专利权。</w:t>
      </w:r>
      <w:r>
        <w:rPr>
          <w:rFonts w:ascii="SimSun" w:hAnsi="SimSun" w:eastAsia="SimSun" w:cs="SimSun"/>
          <w:sz w:val="24"/>
          <w:szCs w:val="24"/>
        </w:rPr>
        <w:t xml:space="preserve"> </w:t>
      </w:r>
      <w:r>
        <w:rPr>
          <w:rFonts w:ascii="SimSun" w:hAnsi="SimSun" w:eastAsia="SimSun" w:cs="SimSun"/>
          <w:sz w:val="24"/>
          <w:szCs w:val="24"/>
          <w:spacing w:val="1"/>
        </w:rPr>
        <w:t>本标准编制过程中确认的任何专利权的详情将在引言及/</w:t>
      </w:r>
      <w:r>
        <w:rPr>
          <w:rFonts w:ascii="SimSun" w:hAnsi="SimSun" w:eastAsia="SimSun" w:cs="SimSun"/>
          <w:sz w:val="24"/>
          <w:szCs w:val="24"/>
        </w:rPr>
        <w:t>或所接收的ISO专利声明清单中描述 </w:t>
      </w:r>
      <w:r>
        <w:rPr>
          <w:rFonts w:ascii="SimSun" w:hAnsi="SimSun" w:eastAsia="SimSun" w:cs="SimSun"/>
          <w:sz w:val="24"/>
          <w:szCs w:val="24"/>
          <w:spacing w:val="-1"/>
        </w:rPr>
        <w:t>(见</w:t>
      </w:r>
      <w:hyperlink w:history="true" r:id="rId7">
        <w:r>
          <w:rPr>
            <w:rFonts w:ascii="SimSun" w:hAnsi="SimSun" w:eastAsia="SimSun" w:cs="SimSun"/>
            <w:sz w:val="24"/>
            <w:szCs w:val="24"/>
            <w:spacing w:val="-1"/>
          </w:rPr>
          <w:t>www.iso.org/patents</w:t>
        </w:r>
      </w:hyperlink>
      <w:r>
        <w:rPr>
          <w:rFonts w:ascii="SimSun" w:hAnsi="SimSun" w:eastAsia="SimSun" w:cs="SimSun"/>
          <w:sz w:val="24"/>
          <w:szCs w:val="24"/>
          <w:spacing w:val="-1"/>
        </w:rPr>
        <w:t>)。</w:t>
      </w:r>
    </w:p>
    <w:p>
      <w:pPr>
        <w:ind w:left="489"/>
        <w:spacing w:before="2" w:line="220" w:lineRule="auto"/>
        <w:rPr>
          <w:rFonts w:ascii="SimSun" w:hAnsi="SimSun" w:eastAsia="SimSun" w:cs="SimSun"/>
          <w:sz w:val="24"/>
          <w:szCs w:val="24"/>
        </w:rPr>
      </w:pPr>
      <w:r>
        <w:rPr>
          <w:rFonts w:ascii="SimSun" w:hAnsi="SimSun" w:eastAsia="SimSun" w:cs="SimSun"/>
          <w:sz w:val="24"/>
          <w:szCs w:val="24"/>
          <w:spacing w:val="-2"/>
        </w:rPr>
        <w:t>本标准所用的任何商品名均为用户之方便而提供，不构成认可。</w:t>
      </w:r>
    </w:p>
    <w:p>
      <w:pPr>
        <w:ind w:left="9" w:right="47" w:firstLine="480"/>
        <w:spacing w:before="155" w:line="338" w:lineRule="auto"/>
        <w:rPr>
          <w:rFonts w:ascii="SimSun" w:hAnsi="SimSun" w:eastAsia="SimSun" w:cs="SimSun"/>
          <w:sz w:val="24"/>
          <w:szCs w:val="24"/>
        </w:rPr>
      </w:pPr>
      <w:r>
        <w:rPr>
          <w:rFonts w:ascii="SimSun" w:hAnsi="SimSun" w:eastAsia="SimSun" w:cs="SimSun"/>
          <w:sz w:val="24"/>
          <w:szCs w:val="24"/>
          <w:spacing w:val="1"/>
        </w:rPr>
        <w:t>有关标准的自愿性质的解释，与合格评定相关的</w:t>
      </w:r>
      <w:r>
        <w:rPr>
          <w:rFonts w:ascii="SimSun" w:hAnsi="SimSun" w:eastAsia="SimSun" w:cs="SimSun"/>
          <w:sz w:val="24"/>
          <w:szCs w:val="24"/>
        </w:rPr>
        <w:t>ISO</w:t>
      </w:r>
      <w:r>
        <w:rPr>
          <w:rFonts w:ascii="SimSun" w:hAnsi="SimSun" w:eastAsia="SimSun" w:cs="SimSun"/>
          <w:sz w:val="24"/>
          <w:szCs w:val="24"/>
          <w:spacing w:val="1"/>
        </w:rPr>
        <w:t>特定术语</w:t>
      </w:r>
      <w:r>
        <w:rPr>
          <w:rFonts w:ascii="SimSun" w:hAnsi="SimSun" w:eastAsia="SimSun" w:cs="SimSun"/>
          <w:sz w:val="24"/>
          <w:szCs w:val="24"/>
        </w:rPr>
        <w:t>和表达的含义，以及ISO在 </w:t>
      </w:r>
      <w:r>
        <w:rPr>
          <w:rFonts w:ascii="SimSun" w:hAnsi="SimSun" w:eastAsia="SimSun" w:cs="SimSun"/>
          <w:sz w:val="24"/>
          <w:szCs w:val="24"/>
          <w:spacing w:val="15"/>
        </w:rPr>
        <w:t>技术性贸易壁垒(</w:t>
      </w:r>
      <w:r>
        <w:rPr>
          <w:rFonts w:ascii="SimSun" w:hAnsi="SimSun" w:eastAsia="SimSun" w:cs="SimSun"/>
          <w:sz w:val="24"/>
          <w:szCs w:val="24"/>
        </w:rPr>
        <w:t>TBT</w:t>
      </w:r>
      <w:r>
        <w:rPr>
          <w:rFonts w:ascii="SimSun" w:hAnsi="SimSun" w:eastAsia="SimSun" w:cs="SimSun"/>
          <w:sz w:val="24"/>
          <w:szCs w:val="24"/>
          <w:spacing w:val="15"/>
        </w:rPr>
        <w:t>)中遵守世界贸易组织(</w:t>
      </w:r>
      <w:r>
        <w:rPr>
          <w:rFonts w:ascii="SimSun" w:hAnsi="SimSun" w:eastAsia="SimSun" w:cs="SimSun"/>
          <w:sz w:val="24"/>
          <w:szCs w:val="24"/>
        </w:rPr>
        <w:t>WTO</w:t>
      </w:r>
      <w:r>
        <w:rPr>
          <w:rFonts w:ascii="SimSun" w:hAnsi="SimSun" w:eastAsia="SimSun" w:cs="SimSun"/>
          <w:sz w:val="24"/>
          <w:szCs w:val="24"/>
          <w:spacing w:val="15"/>
        </w:rPr>
        <w:t>)原则的信息，请参阅</w:t>
      </w:r>
      <w:hyperlink w:history="true" r:id="rId8">
        <w:r>
          <w:rPr>
            <w:rFonts w:ascii="SimSun" w:hAnsi="SimSun" w:eastAsia="SimSun" w:cs="SimSun"/>
            <w:sz w:val="24"/>
            <w:szCs w:val="24"/>
          </w:rPr>
          <w:t>www</w:t>
        </w:r>
        <w:r>
          <w:rPr>
            <w:rFonts w:ascii="SimSun" w:hAnsi="SimSun" w:eastAsia="SimSun" w:cs="SimSun"/>
            <w:sz w:val="24"/>
            <w:szCs w:val="24"/>
            <w:spacing w:val="15"/>
          </w:rPr>
          <w:t>.</w:t>
        </w:r>
        <w:r>
          <w:rPr>
            <w:rFonts w:ascii="SimSun" w:hAnsi="SimSun" w:eastAsia="SimSun" w:cs="SimSun"/>
            <w:sz w:val="24"/>
            <w:szCs w:val="24"/>
          </w:rPr>
          <w:t>iso</w:t>
        </w:r>
        <w:r>
          <w:rPr>
            <w:rFonts w:ascii="SimSun" w:hAnsi="SimSun" w:eastAsia="SimSun" w:cs="SimSun"/>
            <w:sz w:val="24"/>
            <w:szCs w:val="24"/>
            <w:spacing w:val="15"/>
          </w:rPr>
          <w:t>.</w:t>
        </w:r>
        <w:r>
          <w:rPr>
            <w:rFonts w:ascii="SimSun" w:hAnsi="SimSun" w:eastAsia="SimSun" w:cs="SimSun"/>
            <w:sz w:val="24"/>
            <w:szCs w:val="24"/>
          </w:rPr>
          <w:t>org</w:t>
        </w:r>
        <w:r>
          <w:rPr>
            <w:rFonts w:ascii="SimSun" w:hAnsi="SimSun" w:eastAsia="SimSun" w:cs="SimSun"/>
            <w:sz w:val="24"/>
            <w:szCs w:val="24"/>
            <w:spacing w:val="15"/>
          </w:rPr>
          <w:t>/</w:t>
        </w:r>
        <w:r>
          <w:rPr>
            <w:rFonts w:ascii="SimSun" w:hAnsi="SimSun" w:eastAsia="SimSun" w:cs="SimSun"/>
            <w:sz w:val="24"/>
            <w:szCs w:val="24"/>
          </w:rPr>
          <w:t>iso</w:t>
        </w:r>
        <w:r>
          <w:rPr>
            <w:rFonts w:ascii="SimSun" w:hAnsi="SimSun" w:eastAsia="SimSun" w:cs="SimSun"/>
            <w:sz w:val="24"/>
            <w:szCs w:val="24"/>
            <w:spacing w:val="15"/>
          </w:rPr>
          <w:t>/</w:t>
        </w:r>
      </w:hyperlink>
      <w:r>
        <w:rPr>
          <w:rFonts w:ascii="SimSun" w:hAnsi="SimSun" w:eastAsia="SimSun" w:cs="SimSun"/>
          <w:sz w:val="24"/>
          <w:szCs w:val="24"/>
          <w:spacing w:val="12"/>
        </w:rPr>
        <w:t xml:space="preserve"> </w:t>
      </w:r>
      <w:r>
        <w:rPr>
          <w:rFonts w:ascii="SimSun" w:hAnsi="SimSun" w:eastAsia="SimSun" w:cs="SimSun"/>
          <w:sz w:val="24"/>
          <w:szCs w:val="24"/>
          <w:spacing w:val="-3"/>
        </w:rPr>
        <w:t>foreword.html。</w:t>
      </w:r>
    </w:p>
    <w:p>
      <w:pPr>
        <w:ind w:left="489"/>
        <w:spacing w:before="1" w:line="219" w:lineRule="auto"/>
        <w:rPr>
          <w:rFonts w:ascii="SimSun" w:hAnsi="SimSun" w:eastAsia="SimSun" w:cs="SimSun"/>
          <w:sz w:val="24"/>
          <w:szCs w:val="24"/>
        </w:rPr>
      </w:pPr>
      <w:r>
        <w:rPr>
          <w:rFonts w:ascii="SimSun" w:hAnsi="SimSun" w:eastAsia="SimSun" w:cs="SimSun"/>
          <w:sz w:val="24"/>
          <w:szCs w:val="24"/>
          <w:spacing w:val="-1"/>
        </w:rPr>
        <w:t>本文件由ISO/TC 34食品技术委员会SC 17食品安全管理体系小组</w:t>
      </w:r>
      <w:r>
        <w:rPr>
          <w:rFonts w:ascii="SimSun" w:hAnsi="SimSun" w:eastAsia="SimSun" w:cs="SimSun"/>
          <w:sz w:val="24"/>
          <w:szCs w:val="24"/>
          <w:spacing w:val="-2"/>
        </w:rPr>
        <w:t>编写。</w:t>
      </w:r>
    </w:p>
    <w:p>
      <w:pPr>
        <w:ind w:left="9" w:right="48" w:firstLine="480"/>
        <w:spacing w:before="155" w:line="338" w:lineRule="auto"/>
        <w:rPr>
          <w:rFonts w:ascii="SimSun" w:hAnsi="SimSun" w:eastAsia="SimSun" w:cs="SimSun"/>
          <w:sz w:val="24"/>
          <w:szCs w:val="24"/>
        </w:rPr>
      </w:pPr>
      <w:r>
        <w:rPr>
          <w:rFonts w:ascii="SimSun" w:hAnsi="SimSun" w:eastAsia="SimSun" w:cs="SimSun"/>
          <w:sz w:val="24"/>
          <w:szCs w:val="24"/>
          <w:spacing w:val="1"/>
        </w:rPr>
        <w:t>有关本文档的任何反馈或问题，请直接与用户的国家标准</w:t>
      </w:r>
      <w:r>
        <w:rPr>
          <w:rFonts w:ascii="SimSun" w:hAnsi="SimSun" w:eastAsia="SimSun" w:cs="SimSun"/>
          <w:sz w:val="24"/>
          <w:szCs w:val="24"/>
        </w:rPr>
        <w:t>组织联系。有关这些机构的完 </w:t>
      </w:r>
      <w:r>
        <w:rPr>
          <w:rFonts w:ascii="SimSun" w:hAnsi="SimSun" w:eastAsia="SimSun" w:cs="SimSun"/>
          <w:sz w:val="24"/>
          <w:szCs w:val="24"/>
        </w:rPr>
        <w:t>整列表，请访问</w:t>
      </w:r>
      <w:hyperlink w:history="true" r:id="rId9">
        <w:r>
          <w:rPr>
            <w:rFonts w:ascii="SimSun" w:hAnsi="SimSun" w:eastAsia="SimSun" w:cs="SimSun"/>
            <w:sz w:val="24"/>
            <w:szCs w:val="24"/>
          </w:rPr>
          <w:t>www.iso.org/m</w:t>
        </w:r>
        <w:r>
          <w:rPr>
            <w:rFonts w:ascii="SimSun" w:hAnsi="SimSun" w:eastAsia="SimSun" w:cs="SimSun"/>
            <w:sz w:val="24"/>
            <w:szCs w:val="24"/>
            <w:spacing w:val="-1"/>
          </w:rPr>
          <w:t>embers.html</w:t>
        </w:r>
      </w:hyperlink>
      <w:r>
        <w:rPr>
          <w:rFonts w:ascii="SimSun" w:hAnsi="SimSun" w:eastAsia="SimSun" w:cs="SimSun"/>
          <w:sz w:val="24"/>
          <w:szCs w:val="24"/>
          <w:spacing w:val="-1"/>
        </w:rPr>
        <w:t>。</w:t>
      </w:r>
    </w:p>
    <w:p>
      <w:pPr>
        <w:ind w:left="10" w:right="48" w:firstLine="478"/>
        <w:spacing w:line="339" w:lineRule="auto"/>
        <w:rPr>
          <w:rFonts w:ascii="SimSun" w:hAnsi="SimSun" w:eastAsia="SimSun" w:cs="SimSun"/>
          <w:sz w:val="24"/>
          <w:szCs w:val="24"/>
        </w:rPr>
      </w:pPr>
      <w:r>
        <w:rPr>
          <w:rFonts w:ascii="SimSun" w:hAnsi="SimSun" w:eastAsia="SimSun" w:cs="SimSun"/>
          <w:sz w:val="24"/>
          <w:szCs w:val="24"/>
          <w:spacing w:val="1"/>
        </w:rPr>
        <w:t>第二版取消并取代了第一版(</w:t>
      </w:r>
      <w:r>
        <w:rPr>
          <w:rFonts w:ascii="SimSun" w:hAnsi="SimSun" w:eastAsia="SimSun" w:cs="SimSun"/>
          <w:sz w:val="24"/>
          <w:szCs w:val="24"/>
        </w:rPr>
        <w:t>ISO</w:t>
      </w:r>
      <w:r>
        <w:rPr>
          <w:rFonts w:ascii="SimSun" w:hAnsi="SimSun" w:eastAsia="SimSun" w:cs="SimSun"/>
          <w:sz w:val="24"/>
          <w:szCs w:val="24"/>
          <w:spacing w:val="1"/>
        </w:rPr>
        <w:t xml:space="preserve"> 22000:2005)，</w:t>
      </w:r>
      <w:r>
        <w:rPr>
          <w:rFonts w:ascii="SimSun" w:hAnsi="SimSun" w:eastAsia="SimSun" w:cs="SimSun"/>
          <w:sz w:val="24"/>
          <w:szCs w:val="24"/>
        </w:rPr>
        <w:t>该版本已通过修订的条款序列进行了技 </w:t>
      </w:r>
      <w:r>
        <w:rPr>
          <w:rFonts w:ascii="SimSun" w:hAnsi="SimSun" w:eastAsia="SimSun" w:cs="SimSun"/>
          <w:sz w:val="24"/>
          <w:szCs w:val="24"/>
          <w:spacing w:val="-1"/>
        </w:rPr>
        <w:t>术修订。它还包含技术勘误ISO22000:2005/Cor.1：2006。</w:t>
      </w:r>
    </w:p>
    <w:p>
      <w:pPr>
        <w:ind w:left="488"/>
        <w:spacing w:before="1" w:line="219" w:lineRule="auto"/>
        <w:rPr>
          <w:rFonts w:ascii="SimSun" w:hAnsi="SimSun" w:eastAsia="SimSun" w:cs="SimSun"/>
          <w:sz w:val="24"/>
          <w:szCs w:val="24"/>
        </w:rPr>
      </w:pPr>
      <w:r>
        <w:rPr>
          <w:rFonts w:ascii="SimSun" w:hAnsi="SimSun" w:eastAsia="SimSun" w:cs="SimSun"/>
          <w:sz w:val="24"/>
          <w:szCs w:val="24"/>
          <w:spacing w:val="-3"/>
        </w:rPr>
        <w:t>包括以下附件，为本文件的使用者提供进一步的信息：</w:t>
      </w:r>
    </w:p>
    <w:p>
      <w:pPr>
        <w:ind w:left="486"/>
        <w:spacing w:before="153" w:line="220" w:lineRule="auto"/>
        <w:rPr>
          <w:rFonts w:ascii="SimSun" w:hAnsi="SimSun" w:eastAsia="SimSun" w:cs="SimSun"/>
          <w:sz w:val="24"/>
          <w:szCs w:val="24"/>
        </w:rPr>
      </w:pPr>
      <w:r>
        <w:rPr>
          <w:rFonts w:ascii="SimSun" w:hAnsi="SimSun" w:eastAsia="SimSun" w:cs="SimSun"/>
          <w:sz w:val="24"/>
          <w:szCs w:val="24"/>
          <w:spacing w:val="-2"/>
        </w:rPr>
        <w:t>----附件A：CODEX HACCP原则与本文件之间的交叉引用；</w:t>
      </w:r>
    </w:p>
    <w:p>
      <w:pPr>
        <w:ind w:left="486"/>
        <w:spacing w:before="155" w:line="220" w:lineRule="auto"/>
        <w:rPr>
          <w:rFonts w:ascii="SimSun" w:hAnsi="SimSun" w:eastAsia="SimSun" w:cs="SimSun"/>
          <w:sz w:val="24"/>
          <w:szCs w:val="24"/>
        </w:rPr>
      </w:pPr>
      <w:r>
        <w:rPr>
          <w:rFonts w:ascii="SimSun" w:hAnsi="SimSun" w:eastAsia="SimSun" w:cs="SimSun"/>
          <w:sz w:val="24"/>
          <w:szCs w:val="24"/>
          <w:spacing w:val="-1"/>
        </w:rPr>
        <w:t>----附件B：本文件与ISO22000:2005</w:t>
      </w:r>
      <w:r>
        <w:rPr>
          <w:rFonts w:ascii="SimSun" w:hAnsi="SimSun" w:eastAsia="SimSun" w:cs="SimSun"/>
          <w:sz w:val="24"/>
          <w:szCs w:val="24"/>
          <w:spacing w:val="-2"/>
        </w:rPr>
        <w:t>之间的关系参考。</w:t>
      </w:r>
    </w:p>
    <w:p>
      <w:pPr>
        <w:spacing w:line="220" w:lineRule="auto"/>
        <w:sectPr>
          <w:footerReference w:type="default" r:id="rId5"/>
          <w:pgSz w:w="11905" w:h="16840"/>
          <w:pgMar w:top="1200" w:right="1084" w:bottom="1076" w:left="1134" w:header="0" w:footer="761" w:gutter="0"/>
        </w:sectPr>
        <w:rPr>
          <w:rFonts w:ascii="SimSun" w:hAnsi="SimSun" w:eastAsia="SimSun" w:cs="SimSun"/>
          <w:sz w:val="24"/>
          <w:szCs w:val="24"/>
        </w:rPr>
      </w:pPr>
    </w:p>
    <w:p>
      <w:pPr>
        <w:ind w:left="19"/>
        <w:spacing w:before="47" w:line="222" w:lineRule="auto"/>
        <w:outlineLvl w:val="0"/>
        <w:rPr>
          <w:rFonts w:ascii="SimSun" w:hAnsi="SimSun" w:eastAsia="SimSun" w:cs="SimSun"/>
          <w:sz w:val="24"/>
          <w:szCs w:val="24"/>
        </w:rPr>
      </w:pPr>
      <w:bookmarkStart w:name="bookmark112" w:id="4"/>
      <w:bookmarkEnd w:id="4"/>
      <w:bookmarkStart w:name="bookmark3" w:id="5"/>
      <w:bookmarkEnd w:id="5"/>
      <w:r>
        <w:rPr>
          <w:rFonts w:ascii="SimSun" w:hAnsi="SimSun" w:eastAsia="SimSun" w:cs="SimSun"/>
          <w:sz w:val="24"/>
          <w:szCs w:val="24"/>
          <w:b/>
          <w:bCs/>
          <w:spacing w:val="-3"/>
        </w:rPr>
        <w:t>引言</w:t>
      </w:r>
    </w:p>
    <w:p>
      <w:pPr>
        <w:ind w:left="1"/>
        <w:spacing w:before="179" w:line="221" w:lineRule="auto"/>
        <w:outlineLvl w:val="0"/>
        <w:rPr>
          <w:rFonts w:ascii="SimSun" w:hAnsi="SimSun" w:eastAsia="SimSun" w:cs="SimSun"/>
          <w:sz w:val="24"/>
          <w:szCs w:val="24"/>
        </w:rPr>
      </w:pPr>
      <w:bookmarkStart w:name="bookmark4" w:id="6"/>
      <w:bookmarkEnd w:id="6"/>
      <w:r>
        <w:rPr>
          <w:rFonts w:ascii="SimSun" w:hAnsi="SimSun" w:eastAsia="SimSun" w:cs="SimSun"/>
          <w:sz w:val="24"/>
          <w:szCs w:val="24"/>
          <w:b/>
          <w:bCs/>
          <w:spacing w:val="-6"/>
        </w:rPr>
        <w:t>0.1</w:t>
      </w:r>
      <w:r>
        <w:rPr>
          <w:rFonts w:ascii="SimSun" w:hAnsi="SimSun" w:eastAsia="SimSun" w:cs="SimSun"/>
          <w:sz w:val="24"/>
          <w:szCs w:val="24"/>
          <w:spacing w:val="15"/>
        </w:rPr>
        <w:t xml:space="preserve"> </w:t>
      </w:r>
      <w:r>
        <w:rPr>
          <w:rFonts w:ascii="SimSun" w:hAnsi="SimSun" w:eastAsia="SimSun" w:cs="SimSun"/>
          <w:sz w:val="24"/>
          <w:szCs w:val="24"/>
          <w:b/>
          <w:bCs/>
          <w:spacing w:val="-6"/>
        </w:rPr>
        <w:t>总则</w:t>
      </w:r>
    </w:p>
    <w:p>
      <w:pPr>
        <w:ind w:right="1" w:firstLine="479"/>
        <w:spacing w:before="184" w:line="303" w:lineRule="auto"/>
        <w:rPr>
          <w:rFonts w:ascii="SimSun" w:hAnsi="SimSun" w:eastAsia="SimSun" w:cs="SimSun"/>
          <w:sz w:val="24"/>
          <w:szCs w:val="24"/>
        </w:rPr>
      </w:pPr>
      <w:r>
        <w:rPr>
          <w:rFonts w:ascii="SimSun" w:hAnsi="SimSun" w:eastAsia="SimSun" w:cs="SimSun"/>
          <w:sz w:val="24"/>
          <w:szCs w:val="24"/>
          <w:spacing w:val="1"/>
        </w:rPr>
        <w:t>采用食品安全管理体系是组织的一项战略决策，能够帮助其提</w:t>
      </w:r>
      <w:r>
        <w:rPr>
          <w:rFonts w:ascii="SimSun" w:hAnsi="SimSun" w:eastAsia="SimSun" w:cs="SimSun"/>
          <w:sz w:val="24"/>
          <w:szCs w:val="24"/>
        </w:rPr>
        <w:t>高整体食品安全绩效，为 </w:t>
      </w:r>
      <w:r>
        <w:rPr>
          <w:rFonts w:ascii="SimSun" w:hAnsi="SimSun" w:eastAsia="SimSun" w:cs="SimSun"/>
          <w:sz w:val="24"/>
          <w:szCs w:val="24"/>
          <w:spacing w:val="-2"/>
        </w:rPr>
        <w:t>推动可持续发展奠定良好基础。组织根据本标准实施食品安全管理体系的潜在益处是：</w:t>
      </w:r>
    </w:p>
    <w:p>
      <w:pPr>
        <w:ind w:left="480"/>
        <w:spacing w:before="1" w:line="219" w:lineRule="auto"/>
        <w:rPr>
          <w:rFonts w:ascii="SimSun" w:hAnsi="SimSun" w:eastAsia="SimSun" w:cs="SimSun"/>
          <w:sz w:val="24"/>
          <w:szCs w:val="24"/>
        </w:rPr>
      </w:pPr>
      <w:r>
        <w:rPr>
          <w:rFonts w:ascii="SimSun" w:hAnsi="SimSun" w:eastAsia="SimSun" w:cs="SimSun"/>
          <w:sz w:val="24"/>
          <w:szCs w:val="24"/>
          <w:spacing w:val="-2"/>
        </w:rPr>
        <w:t>a)稳定提供满足顾客要求以及适用的法律法规要求的安全食品、产品和服务的能力；</w:t>
      </w:r>
    </w:p>
    <w:p>
      <w:pPr>
        <w:ind w:left="476"/>
        <w:spacing w:before="108" w:line="221" w:lineRule="auto"/>
        <w:rPr>
          <w:rFonts w:ascii="SimSun" w:hAnsi="SimSun" w:eastAsia="SimSun" w:cs="SimSun"/>
          <w:sz w:val="24"/>
          <w:szCs w:val="24"/>
        </w:rPr>
      </w:pPr>
      <w:r>
        <w:rPr>
          <w:rFonts w:ascii="SimSun" w:hAnsi="SimSun" w:eastAsia="SimSun" w:cs="SimSun"/>
          <w:sz w:val="24"/>
          <w:szCs w:val="24"/>
          <w:spacing w:val="-5"/>
        </w:rPr>
        <w:t>b)应对与目标相关的风险；</w:t>
      </w:r>
    </w:p>
    <w:p>
      <w:pPr>
        <w:ind w:left="484"/>
        <w:spacing w:before="107" w:line="220" w:lineRule="auto"/>
        <w:rPr>
          <w:rFonts w:ascii="SimSun" w:hAnsi="SimSun" w:eastAsia="SimSun" w:cs="SimSun"/>
          <w:sz w:val="24"/>
          <w:szCs w:val="24"/>
        </w:rPr>
      </w:pPr>
      <w:r>
        <w:rPr>
          <w:rFonts w:ascii="SimSun" w:hAnsi="SimSun" w:eastAsia="SimSun" w:cs="SimSun"/>
          <w:sz w:val="24"/>
          <w:szCs w:val="24"/>
          <w:spacing w:val="-2"/>
        </w:rPr>
        <w:t>c)证实符合规定的食品安全管理体系要求的能力。</w:t>
      </w:r>
    </w:p>
    <w:p>
      <w:pPr>
        <w:spacing w:before="107" w:line="220" w:lineRule="auto"/>
        <w:jc w:val="right"/>
        <w:rPr>
          <w:rFonts w:ascii="SimSun" w:hAnsi="SimSun" w:eastAsia="SimSun" w:cs="SimSun"/>
          <w:sz w:val="24"/>
          <w:szCs w:val="24"/>
        </w:rPr>
      </w:pPr>
      <w:r>
        <w:rPr>
          <w:rFonts w:ascii="SimSun" w:hAnsi="SimSun" w:eastAsia="SimSun" w:cs="SimSun"/>
          <w:sz w:val="24"/>
          <w:szCs w:val="24"/>
          <w:spacing w:val="-5"/>
        </w:rPr>
        <w:t>本标准采用过程方法(见0.3)，该方法结合了“策划—实施—检查—处置”(PDCA)循环(见</w:t>
      </w:r>
    </w:p>
    <w:p>
      <w:pPr>
        <w:ind w:left="481"/>
        <w:spacing w:before="109" w:line="220" w:lineRule="auto"/>
        <w:rPr>
          <w:rFonts w:ascii="SimSun" w:hAnsi="SimSun" w:eastAsia="SimSun" w:cs="SimSun"/>
          <w:sz w:val="24"/>
          <w:szCs w:val="24"/>
        </w:rPr>
      </w:pPr>
      <w:r>
        <w:rPr>
          <w:rFonts w:ascii="SimSun" w:hAnsi="SimSun" w:eastAsia="SimSun" w:cs="SimSun"/>
          <w:sz w:val="24"/>
          <w:szCs w:val="24"/>
          <w:spacing w:val="-1"/>
        </w:rPr>
        <w:t>0.3.2)和基于风险的思维(见0.3.3)。</w:t>
      </w:r>
    </w:p>
    <w:p>
      <w:pPr>
        <w:ind w:left="480"/>
        <w:spacing w:before="108" w:line="220" w:lineRule="auto"/>
        <w:rPr>
          <w:rFonts w:ascii="SimSun" w:hAnsi="SimSun" w:eastAsia="SimSun" w:cs="SimSun"/>
          <w:sz w:val="24"/>
          <w:szCs w:val="24"/>
        </w:rPr>
      </w:pPr>
      <w:r>
        <w:rPr>
          <w:rFonts w:ascii="SimSun" w:hAnsi="SimSun" w:eastAsia="SimSun" w:cs="SimSun"/>
          <w:sz w:val="24"/>
          <w:szCs w:val="24"/>
          <w:spacing w:val="-3"/>
        </w:rPr>
        <w:t>过程方法使组织能够策划过程及其相互作用。</w:t>
      </w:r>
    </w:p>
    <w:p>
      <w:pPr>
        <w:ind w:left="476"/>
        <w:spacing w:before="107" w:line="220" w:lineRule="auto"/>
        <w:rPr>
          <w:rFonts w:ascii="SimSun" w:hAnsi="SimSun" w:eastAsia="SimSun" w:cs="SimSun"/>
          <w:sz w:val="24"/>
          <w:szCs w:val="24"/>
        </w:rPr>
      </w:pPr>
      <w:r>
        <w:rPr>
          <w:rFonts w:ascii="SimSun" w:hAnsi="SimSun" w:eastAsia="SimSun" w:cs="SimSun"/>
          <w:sz w:val="24"/>
          <w:szCs w:val="24"/>
          <w:spacing w:val="-1"/>
        </w:rPr>
        <w:t>PDCA循环使组织能够确保其过程得到充分的资源和管理，确定改进机会并采取行动。</w:t>
      </w:r>
    </w:p>
    <w:p>
      <w:pPr>
        <w:ind w:right="1" w:firstLine="480"/>
        <w:spacing w:before="109" w:line="303" w:lineRule="auto"/>
        <w:rPr>
          <w:rFonts w:ascii="SimSun" w:hAnsi="SimSun" w:eastAsia="SimSun" w:cs="SimSun"/>
          <w:sz w:val="24"/>
          <w:szCs w:val="24"/>
        </w:rPr>
      </w:pPr>
      <w:r>
        <w:rPr>
          <w:rFonts w:ascii="SimSun" w:hAnsi="SimSun" w:eastAsia="SimSun" w:cs="SimSun"/>
          <w:sz w:val="24"/>
          <w:szCs w:val="24"/>
          <w:spacing w:val="1"/>
        </w:rPr>
        <w:t>基于风险的思维使组织能够确定可能导致其过程和食品安全</w:t>
      </w:r>
      <w:r>
        <w:rPr>
          <w:rFonts w:ascii="SimSun" w:hAnsi="SimSun" w:eastAsia="SimSun" w:cs="SimSun"/>
          <w:sz w:val="24"/>
          <w:szCs w:val="24"/>
        </w:rPr>
        <w:t>管理体系偏离策划结果的各 </w:t>
      </w:r>
      <w:r>
        <w:rPr>
          <w:rFonts w:ascii="SimSun" w:hAnsi="SimSun" w:eastAsia="SimSun" w:cs="SimSun"/>
          <w:sz w:val="24"/>
          <w:szCs w:val="24"/>
          <w:spacing w:val="-3"/>
        </w:rPr>
        <w:t>种因素，实施控制,防止或减少不利影响。</w:t>
      </w:r>
    </w:p>
    <w:p>
      <w:pPr>
        <w:ind w:left="479"/>
        <w:spacing w:before="1" w:line="219" w:lineRule="auto"/>
        <w:rPr>
          <w:rFonts w:ascii="SimSun" w:hAnsi="SimSun" w:eastAsia="SimSun" w:cs="SimSun"/>
          <w:sz w:val="24"/>
          <w:szCs w:val="24"/>
        </w:rPr>
      </w:pPr>
      <w:r>
        <w:rPr>
          <w:rFonts w:ascii="SimSun" w:hAnsi="SimSun" w:eastAsia="SimSun" w:cs="SimSun"/>
          <w:sz w:val="24"/>
          <w:szCs w:val="24"/>
          <w:spacing w:val="-5"/>
        </w:rPr>
        <w:t>在本标准中使用如下助动词：</w:t>
      </w:r>
    </w:p>
    <w:p>
      <w:pPr>
        <w:ind w:left="478"/>
        <w:spacing w:before="108" w:line="222" w:lineRule="auto"/>
        <w:rPr>
          <w:rFonts w:ascii="SimSun" w:hAnsi="SimSun" w:eastAsia="SimSun" w:cs="SimSun"/>
          <w:sz w:val="24"/>
          <w:szCs w:val="24"/>
        </w:rPr>
      </w:pPr>
      <w:r>
        <w:rPr>
          <w:rFonts w:ascii="SimSun" w:hAnsi="SimSun" w:eastAsia="SimSun" w:cs="SimSun"/>
          <w:sz w:val="24"/>
          <w:szCs w:val="24"/>
          <w:spacing w:val="-3"/>
        </w:rPr>
        <w:t>----“应”(shall)表示要求；</w:t>
      </w:r>
    </w:p>
    <w:p>
      <w:pPr>
        <w:ind w:left="478"/>
        <w:spacing w:before="105" w:line="221" w:lineRule="auto"/>
        <w:rPr>
          <w:rFonts w:ascii="SimSun" w:hAnsi="SimSun" w:eastAsia="SimSun" w:cs="SimSun"/>
          <w:sz w:val="24"/>
          <w:szCs w:val="24"/>
        </w:rPr>
      </w:pPr>
      <w:r>
        <w:rPr>
          <w:rFonts w:ascii="SimSun" w:hAnsi="SimSun" w:eastAsia="SimSun" w:cs="SimSun"/>
          <w:sz w:val="24"/>
          <w:szCs w:val="24"/>
          <w:spacing w:val="-3"/>
        </w:rPr>
        <w:t>----“应当”(should)表示建议；</w:t>
      </w:r>
    </w:p>
    <w:p>
      <w:pPr>
        <w:ind w:left="478"/>
        <w:spacing w:before="108" w:line="216" w:lineRule="auto"/>
        <w:rPr>
          <w:rFonts w:ascii="SimSun" w:hAnsi="SimSun" w:eastAsia="SimSun" w:cs="SimSun"/>
          <w:sz w:val="24"/>
          <w:szCs w:val="24"/>
        </w:rPr>
      </w:pPr>
      <w:r>
        <w:rPr>
          <w:rFonts w:ascii="SimSun" w:hAnsi="SimSun" w:eastAsia="SimSun" w:cs="SimSun"/>
          <w:sz w:val="24"/>
          <w:szCs w:val="24"/>
          <w:spacing w:val="-4"/>
        </w:rPr>
        <w:t>----“可以”(may)表示允许；</w:t>
      </w:r>
    </w:p>
    <w:p>
      <w:pPr>
        <w:ind w:left="478"/>
        <w:spacing w:before="113" w:line="220" w:lineRule="auto"/>
        <w:rPr>
          <w:rFonts w:ascii="SimSun" w:hAnsi="SimSun" w:eastAsia="SimSun" w:cs="SimSun"/>
          <w:sz w:val="24"/>
          <w:szCs w:val="24"/>
        </w:rPr>
      </w:pPr>
      <w:r>
        <w:rPr>
          <w:rFonts w:ascii="SimSun" w:hAnsi="SimSun" w:eastAsia="SimSun" w:cs="SimSun"/>
          <w:sz w:val="24"/>
          <w:szCs w:val="24"/>
          <w:spacing w:val="-1"/>
        </w:rPr>
        <w:t>----“可、可能、能够”(can)表示可能性或能力表</w:t>
      </w:r>
      <w:r>
        <w:rPr>
          <w:rFonts w:ascii="SimSun" w:hAnsi="SimSun" w:eastAsia="SimSun" w:cs="SimSun"/>
          <w:sz w:val="24"/>
          <w:szCs w:val="24"/>
          <w:spacing w:val="-2"/>
        </w:rPr>
        <w:t>示可能或能够。</w:t>
      </w:r>
    </w:p>
    <w:p>
      <w:pPr>
        <w:ind w:left="461"/>
        <w:spacing w:before="106" w:line="220" w:lineRule="auto"/>
        <w:rPr>
          <w:rFonts w:ascii="SimSun" w:hAnsi="SimSun" w:eastAsia="SimSun" w:cs="SimSun"/>
          <w:sz w:val="24"/>
          <w:szCs w:val="24"/>
        </w:rPr>
      </w:pPr>
      <w:r>
        <w:rPr>
          <w:rFonts w:ascii="SimSun" w:hAnsi="SimSun" w:eastAsia="SimSun" w:cs="SimSun"/>
          <w:sz w:val="24"/>
          <w:szCs w:val="24"/>
          <w:spacing w:val="-1"/>
        </w:rPr>
        <w:t>“注”的内容是理解或澄清本标准有关要求的指</w:t>
      </w:r>
      <w:r>
        <w:rPr>
          <w:rFonts w:ascii="SimSun" w:hAnsi="SimSun" w:eastAsia="SimSun" w:cs="SimSun"/>
          <w:sz w:val="24"/>
          <w:szCs w:val="24"/>
          <w:spacing w:val="-2"/>
        </w:rPr>
        <w:t>南。</w:t>
      </w:r>
    </w:p>
    <w:p>
      <w:pPr>
        <w:ind w:left="1"/>
        <w:spacing w:before="263" w:line="220" w:lineRule="auto"/>
        <w:outlineLvl w:val="0"/>
        <w:rPr>
          <w:rFonts w:ascii="SimSun" w:hAnsi="SimSun" w:eastAsia="SimSun" w:cs="SimSun"/>
          <w:sz w:val="24"/>
          <w:szCs w:val="24"/>
        </w:rPr>
      </w:pPr>
      <w:bookmarkStart w:name="bookmark5" w:id="7"/>
      <w:bookmarkEnd w:id="7"/>
      <w:r>
        <w:rPr>
          <w:rFonts w:ascii="SimSun" w:hAnsi="SimSun" w:eastAsia="SimSun" w:cs="SimSun"/>
          <w:sz w:val="24"/>
          <w:szCs w:val="24"/>
          <w:b/>
          <w:bCs/>
          <w:spacing w:val="-3"/>
        </w:rPr>
        <w:t>0.2</w:t>
      </w:r>
      <w:r>
        <w:rPr>
          <w:rFonts w:ascii="SimSun" w:hAnsi="SimSun" w:eastAsia="SimSun" w:cs="SimSun"/>
          <w:sz w:val="24"/>
          <w:szCs w:val="24"/>
          <w:spacing w:val="-3"/>
        </w:rPr>
        <w:t xml:space="preserve"> </w:t>
      </w:r>
      <w:r>
        <w:rPr>
          <w:rFonts w:ascii="SimSun" w:hAnsi="SimSun" w:eastAsia="SimSun" w:cs="SimSun"/>
          <w:sz w:val="24"/>
          <w:szCs w:val="24"/>
          <w:b/>
          <w:bCs/>
          <w:spacing w:val="-3"/>
        </w:rPr>
        <w:t>食品安全管理体系原则</w:t>
      </w:r>
    </w:p>
    <w:p>
      <w:pPr>
        <w:ind w:firstLine="480"/>
        <w:spacing w:before="185" w:line="303" w:lineRule="auto"/>
        <w:jc w:val="both"/>
        <w:rPr>
          <w:rFonts w:ascii="SimSun" w:hAnsi="SimSun" w:eastAsia="SimSun" w:cs="SimSun"/>
          <w:sz w:val="24"/>
          <w:szCs w:val="24"/>
        </w:rPr>
      </w:pPr>
      <w:r>
        <w:rPr>
          <w:rFonts w:ascii="SimSun" w:hAnsi="SimSun" w:eastAsia="SimSun" w:cs="SimSun"/>
          <w:sz w:val="24"/>
          <w:szCs w:val="24"/>
          <w:spacing w:val="1"/>
        </w:rPr>
        <w:t>食品安全与消费时(由消费者摄入)食品安全危害的存在状况</w:t>
      </w:r>
      <w:r>
        <w:rPr>
          <w:rFonts w:ascii="SimSun" w:hAnsi="SimSun" w:eastAsia="SimSun" w:cs="SimSun"/>
          <w:sz w:val="24"/>
          <w:szCs w:val="24"/>
        </w:rPr>
        <w:t>有关。由于食品链的任何环 </w:t>
      </w:r>
      <w:r>
        <w:rPr>
          <w:rFonts w:ascii="SimSun" w:hAnsi="SimSun" w:eastAsia="SimSun" w:cs="SimSun"/>
          <w:sz w:val="24"/>
          <w:szCs w:val="24"/>
          <w:spacing w:val="1"/>
        </w:rPr>
        <w:t>节均可能引入食品安全危害，因此，应对整个食品链进行充分的</w:t>
      </w:r>
      <w:r>
        <w:rPr>
          <w:rFonts w:ascii="SimSun" w:hAnsi="SimSun" w:eastAsia="SimSun" w:cs="SimSun"/>
          <w:sz w:val="24"/>
          <w:szCs w:val="24"/>
        </w:rPr>
        <w:t>控制。食品安全必须通过食 </w:t>
      </w:r>
      <w:r>
        <w:rPr>
          <w:rFonts w:ascii="SimSun" w:hAnsi="SimSun" w:eastAsia="SimSun" w:cs="SimSun"/>
          <w:sz w:val="24"/>
          <w:szCs w:val="24"/>
          <w:spacing w:val="-3"/>
        </w:rPr>
        <w:t>品链中所有参与方的共同努力来保证。</w:t>
      </w:r>
    </w:p>
    <w:p>
      <w:pPr>
        <w:ind w:left="480"/>
        <w:spacing w:before="1" w:line="219" w:lineRule="auto"/>
        <w:rPr>
          <w:rFonts w:ascii="SimSun" w:hAnsi="SimSun" w:eastAsia="SimSun" w:cs="SimSun"/>
          <w:sz w:val="24"/>
          <w:szCs w:val="24"/>
        </w:rPr>
      </w:pPr>
      <w:r>
        <w:rPr>
          <w:rFonts w:ascii="SimSun" w:hAnsi="SimSun" w:eastAsia="SimSun" w:cs="SimSun"/>
          <w:sz w:val="24"/>
          <w:szCs w:val="24"/>
          <w:spacing w:val="-2"/>
        </w:rPr>
        <w:t>本标准规定了食品安全管理体系的要求。该体系结合了下列普遍认同的关键要素：</w:t>
      </w:r>
    </w:p>
    <w:p>
      <w:pPr>
        <w:ind w:left="478"/>
        <w:spacing w:before="108" w:line="221" w:lineRule="auto"/>
        <w:rPr>
          <w:rFonts w:ascii="SimSun" w:hAnsi="SimSun" w:eastAsia="SimSun" w:cs="SimSun"/>
          <w:sz w:val="24"/>
          <w:szCs w:val="24"/>
        </w:rPr>
      </w:pPr>
      <w:r>
        <w:rPr>
          <w:rFonts w:ascii="SimSun" w:hAnsi="SimSun" w:eastAsia="SimSun" w:cs="SimSun"/>
          <w:sz w:val="24"/>
          <w:szCs w:val="24"/>
          <w:spacing w:val="-6"/>
        </w:rPr>
        <w:t>----相互沟通；</w:t>
      </w:r>
    </w:p>
    <w:p>
      <w:pPr>
        <w:ind w:left="478"/>
        <w:spacing w:before="107" w:line="220" w:lineRule="auto"/>
        <w:rPr>
          <w:rFonts w:ascii="SimSun" w:hAnsi="SimSun" w:eastAsia="SimSun" w:cs="SimSun"/>
          <w:sz w:val="24"/>
          <w:szCs w:val="24"/>
        </w:rPr>
      </w:pPr>
      <w:r>
        <w:rPr>
          <w:rFonts w:ascii="SimSun" w:hAnsi="SimSun" w:eastAsia="SimSun" w:cs="SimSun"/>
          <w:sz w:val="24"/>
          <w:szCs w:val="24"/>
          <w:spacing w:val="-6"/>
        </w:rPr>
        <w:t>----体系管理；</w:t>
      </w:r>
    </w:p>
    <w:p>
      <w:pPr>
        <w:ind w:left="478"/>
        <w:spacing w:before="108" w:line="221" w:lineRule="auto"/>
        <w:rPr>
          <w:rFonts w:ascii="SimSun" w:hAnsi="SimSun" w:eastAsia="SimSun" w:cs="SimSun"/>
          <w:sz w:val="24"/>
          <w:szCs w:val="24"/>
        </w:rPr>
      </w:pPr>
      <w:r>
        <w:rPr>
          <w:rFonts w:ascii="SimSun" w:hAnsi="SimSun" w:eastAsia="SimSun" w:cs="SimSun"/>
          <w:sz w:val="24"/>
          <w:szCs w:val="24"/>
          <w:spacing w:val="-6"/>
        </w:rPr>
        <w:t>----前提方案；</w:t>
      </w:r>
    </w:p>
    <w:p>
      <w:pPr>
        <w:ind w:left="478"/>
        <w:spacing w:before="106" w:line="225" w:lineRule="auto"/>
        <w:rPr>
          <w:rFonts w:ascii="SimSun" w:hAnsi="SimSun" w:eastAsia="SimSun" w:cs="SimSun"/>
          <w:sz w:val="24"/>
          <w:szCs w:val="24"/>
        </w:rPr>
      </w:pPr>
      <w:r>
        <w:rPr>
          <w:rFonts w:ascii="SimSun" w:hAnsi="SimSun" w:eastAsia="SimSun" w:cs="SimSun"/>
          <w:sz w:val="24"/>
          <w:szCs w:val="24"/>
          <w:spacing w:val="-3"/>
        </w:rPr>
        <w:t>----HACCP原理。</w:t>
      </w:r>
    </w:p>
    <w:p>
      <w:pPr>
        <w:ind w:left="480"/>
        <w:spacing w:before="101" w:line="220" w:lineRule="auto"/>
        <w:rPr>
          <w:rFonts w:ascii="SimSun" w:hAnsi="SimSun" w:eastAsia="SimSun" w:cs="SimSun"/>
          <w:sz w:val="24"/>
          <w:szCs w:val="24"/>
        </w:rPr>
      </w:pPr>
      <w:r>
        <w:rPr>
          <w:rFonts w:ascii="SimSun" w:hAnsi="SimSun" w:eastAsia="SimSun" w:cs="SimSun"/>
          <w:sz w:val="24"/>
          <w:szCs w:val="24"/>
          <w:spacing w:val="-2"/>
        </w:rPr>
        <w:t>此外，本标准也基于ISO管理体系通用原则。这</w:t>
      </w:r>
      <w:r>
        <w:rPr>
          <w:rFonts w:ascii="SimSun" w:hAnsi="SimSun" w:eastAsia="SimSun" w:cs="SimSun"/>
          <w:sz w:val="24"/>
          <w:szCs w:val="24"/>
          <w:spacing w:val="-3"/>
        </w:rPr>
        <w:t>些管理原则是：</w:t>
      </w:r>
    </w:p>
    <w:p>
      <w:pPr>
        <w:ind w:left="478"/>
        <w:spacing w:before="109" w:line="221" w:lineRule="auto"/>
        <w:rPr>
          <w:rFonts w:ascii="SimSun" w:hAnsi="SimSun" w:eastAsia="SimSun" w:cs="SimSun"/>
          <w:sz w:val="24"/>
          <w:szCs w:val="24"/>
        </w:rPr>
      </w:pPr>
      <w:r>
        <w:rPr>
          <w:rFonts w:ascii="SimSun" w:hAnsi="SimSun" w:eastAsia="SimSun" w:cs="SimSun"/>
          <w:sz w:val="24"/>
          <w:szCs w:val="24"/>
          <w:spacing w:val="-5"/>
        </w:rPr>
        <w:t>----以顾客为关注焦点；</w:t>
      </w:r>
    </w:p>
    <w:p>
      <w:pPr>
        <w:ind w:left="478"/>
        <w:spacing w:before="107" w:line="221" w:lineRule="auto"/>
        <w:rPr>
          <w:rFonts w:ascii="SimSun" w:hAnsi="SimSun" w:eastAsia="SimSun" w:cs="SimSun"/>
          <w:sz w:val="24"/>
          <w:szCs w:val="24"/>
        </w:rPr>
      </w:pPr>
      <w:r>
        <w:rPr>
          <w:rFonts w:ascii="SimSun" w:hAnsi="SimSun" w:eastAsia="SimSun" w:cs="SimSun"/>
          <w:sz w:val="24"/>
          <w:szCs w:val="24"/>
          <w:spacing w:val="-6"/>
        </w:rPr>
        <w:t>----领导作用；</w:t>
      </w:r>
    </w:p>
    <w:p>
      <w:pPr>
        <w:ind w:left="478"/>
        <w:spacing w:before="106" w:line="221" w:lineRule="auto"/>
        <w:rPr>
          <w:rFonts w:ascii="SimSun" w:hAnsi="SimSun" w:eastAsia="SimSun" w:cs="SimSun"/>
          <w:sz w:val="24"/>
          <w:szCs w:val="24"/>
        </w:rPr>
      </w:pPr>
      <w:r>
        <w:rPr>
          <w:rFonts w:ascii="SimSun" w:hAnsi="SimSun" w:eastAsia="SimSun" w:cs="SimSun"/>
          <w:sz w:val="24"/>
          <w:szCs w:val="24"/>
          <w:spacing w:val="-5"/>
        </w:rPr>
        <w:t>----全员积极参与；</w:t>
      </w:r>
    </w:p>
    <w:p>
      <w:pPr>
        <w:ind w:left="478"/>
        <w:spacing w:before="107" w:line="221" w:lineRule="auto"/>
        <w:rPr>
          <w:rFonts w:ascii="SimSun" w:hAnsi="SimSun" w:eastAsia="SimSun" w:cs="SimSun"/>
          <w:sz w:val="24"/>
          <w:szCs w:val="24"/>
        </w:rPr>
      </w:pPr>
      <w:r>
        <w:rPr>
          <w:rFonts w:ascii="SimSun" w:hAnsi="SimSun" w:eastAsia="SimSun" w:cs="SimSun"/>
          <w:sz w:val="24"/>
          <w:szCs w:val="24"/>
          <w:spacing w:val="-6"/>
        </w:rPr>
        <w:t>----过程方法；</w:t>
      </w:r>
    </w:p>
    <w:p>
      <w:pPr>
        <w:ind w:left="478"/>
        <w:spacing w:before="107" w:line="220" w:lineRule="auto"/>
        <w:rPr>
          <w:rFonts w:ascii="SimSun" w:hAnsi="SimSun" w:eastAsia="SimSun" w:cs="SimSun"/>
          <w:sz w:val="24"/>
          <w:szCs w:val="24"/>
        </w:rPr>
      </w:pPr>
      <w:r>
        <w:rPr>
          <w:rFonts w:ascii="SimSun" w:hAnsi="SimSun" w:eastAsia="SimSun" w:cs="SimSun"/>
          <w:sz w:val="24"/>
          <w:szCs w:val="24"/>
          <w:spacing w:val="-7"/>
        </w:rPr>
        <w:t>----改进；</w:t>
      </w:r>
    </w:p>
    <w:p>
      <w:pPr>
        <w:ind w:left="478"/>
        <w:spacing w:before="108" w:line="220" w:lineRule="auto"/>
        <w:rPr>
          <w:rFonts w:ascii="SimSun" w:hAnsi="SimSun" w:eastAsia="SimSun" w:cs="SimSun"/>
          <w:sz w:val="24"/>
          <w:szCs w:val="24"/>
        </w:rPr>
      </w:pPr>
      <w:r>
        <w:rPr>
          <w:rFonts w:ascii="SimSun" w:hAnsi="SimSun" w:eastAsia="SimSun" w:cs="SimSun"/>
          <w:sz w:val="24"/>
          <w:szCs w:val="24"/>
          <w:spacing w:val="-6"/>
        </w:rPr>
        <w:t>----循证决策；</w:t>
      </w:r>
    </w:p>
    <w:p>
      <w:pPr>
        <w:ind w:left="478"/>
        <w:spacing w:before="108" w:line="220" w:lineRule="auto"/>
        <w:rPr>
          <w:rFonts w:ascii="SimSun" w:hAnsi="SimSun" w:eastAsia="SimSun" w:cs="SimSun"/>
          <w:sz w:val="24"/>
          <w:szCs w:val="24"/>
        </w:rPr>
      </w:pPr>
      <w:r>
        <w:rPr>
          <w:rFonts w:ascii="SimSun" w:hAnsi="SimSun" w:eastAsia="SimSun" w:cs="SimSun"/>
          <w:sz w:val="24"/>
          <w:szCs w:val="24"/>
          <w:spacing w:val="-4"/>
        </w:rPr>
        <w:t>----关系管理。</w:t>
      </w:r>
    </w:p>
    <w:p>
      <w:pPr>
        <w:spacing w:line="220" w:lineRule="auto"/>
        <w:sectPr>
          <w:footerReference w:type="default" r:id="rId10"/>
          <w:pgSz w:w="11905" w:h="16840"/>
          <w:pgMar w:top="1200" w:right="1131" w:bottom="1076" w:left="1143" w:header="0" w:footer="763" w:gutter="0"/>
        </w:sectPr>
        <w:rPr>
          <w:rFonts w:ascii="SimSun" w:hAnsi="SimSun" w:eastAsia="SimSun" w:cs="SimSun"/>
          <w:sz w:val="24"/>
          <w:szCs w:val="24"/>
        </w:rPr>
      </w:pPr>
    </w:p>
    <w:p>
      <w:pPr>
        <w:ind w:left="56"/>
        <w:spacing w:before="48" w:line="221" w:lineRule="auto"/>
        <w:outlineLvl w:val="0"/>
        <w:rPr>
          <w:rFonts w:ascii="SimSun" w:hAnsi="SimSun" w:eastAsia="SimSun" w:cs="SimSun"/>
          <w:sz w:val="24"/>
          <w:szCs w:val="24"/>
        </w:rPr>
      </w:pPr>
      <w:bookmarkStart w:name="bookmark113" w:id="8"/>
      <w:bookmarkEnd w:id="8"/>
      <w:bookmarkStart w:name="bookmark6" w:id="9"/>
      <w:bookmarkEnd w:id="9"/>
      <w:r>
        <w:rPr>
          <w:rFonts w:ascii="SimSun" w:hAnsi="SimSun" w:eastAsia="SimSun" w:cs="SimSun"/>
          <w:sz w:val="24"/>
          <w:szCs w:val="24"/>
          <w:b/>
          <w:bCs/>
          <w:spacing w:val="-5"/>
        </w:rPr>
        <w:t>0.3</w:t>
      </w:r>
      <w:r>
        <w:rPr>
          <w:rFonts w:ascii="SimSun" w:hAnsi="SimSun" w:eastAsia="SimSun" w:cs="SimSun"/>
          <w:sz w:val="24"/>
          <w:szCs w:val="24"/>
          <w:spacing w:val="13"/>
        </w:rPr>
        <w:t xml:space="preserve"> </w:t>
      </w:r>
      <w:r>
        <w:rPr>
          <w:rFonts w:ascii="SimSun" w:hAnsi="SimSun" w:eastAsia="SimSun" w:cs="SimSun"/>
          <w:sz w:val="24"/>
          <w:szCs w:val="24"/>
          <w:b/>
          <w:bCs/>
          <w:spacing w:val="-5"/>
        </w:rPr>
        <w:t>过程方法</w:t>
      </w:r>
    </w:p>
    <w:p>
      <w:pPr>
        <w:ind w:left="56"/>
        <w:spacing w:before="180" w:line="221" w:lineRule="auto"/>
        <w:outlineLvl w:val="0"/>
        <w:rPr>
          <w:rFonts w:ascii="SimSun" w:hAnsi="SimSun" w:eastAsia="SimSun" w:cs="SimSun"/>
          <w:sz w:val="24"/>
          <w:szCs w:val="24"/>
        </w:rPr>
      </w:pPr>
      <w:bookmarkStart w:name="bookmark7" w:id="10"/>
      <w:bookmarkEnd w:id="10"/>
      <w:r>
        <w:rPr>
          <w:rFonts w:ascii="SimSun" w:hAnsi="SimSun" w:eastAsia="SimSun" w:cs="SimSun"/>
          <w:sz w:val="24"/>
          <w:szCs w:val="24"/>
          <w:b/>
          <w:bCs/>
          <w:spacing w:val="-5"/>
        </w:rPr>
        <w:t>0.3.1</w:t>
      </w:r>
      <w:r>
        <w:rPr>
          <w:rFonts w:ascii="SimSun" w:hAnsi="SimSun" w:eastAsia="SimSun" w:cs="SimSun"/>
          <w:sz w:val="24"/>
          <w:szCs w:val="24"/>
          <w:spacing w:val="17"/>
        </w:rPr>
        <w:t xml:space="preserve"> </w:t>
      </w:r>
      <w:r>
        <w:rPr>
          <w:rFonts w:ascii="SimSun" w:hAnsi="SimSun" w:eastAsia="SimSun" w:cs="SimSun"/>
          <w:sz w:val="24"/>
          <w:szCs w:val="24"/>
          <w:b/>
          <w:bCs/>
          <w:spacing w:val="-5"/>
        </w:rPr>
        <w:t>总则</w:t>
      </w:r>
    </w:p>
    <w:p>
      <w:pPr>
        <w:ind w:left="54" w:right="85" w:firstLine="480"/>
        <w:spacing w:before="171" w:line="292" w:lineRule="auto"/>
        <w:jc w:val="both"/>
        <w:rPr>
          <w:rFonts w:ascii="SimSun" w:hAnsi="SimSun" w:eastAsia="SimSun" w:cs="SimSun"/>
          <w:sz w:val="24"/>
          <w:szCs w:val="24"/>
        </w:rPr>
      </w:pPr>
      <w:r>
        <w:rPr>
          <w:rFonts w:ascii="SimSun" w:hAnsi="SimSun" w:eastAsia="SimSun" w:cs="SimSun"/>
          <w:sz w:val="24"/>
          <w:szCs w:val="24"/>
          <w:spacing w:val="1"/>
        </w:rPr>
        <w:t>本标准倡导在建立、实施食品安全管理体系时采用过程方</w:t>
      </w:r>
      <w:r>
        <w:rPr>
          <w:rFonts w:ascii="SimSun" w:hAnsi="SimSun" w:eastAsia="SimSun" w:cs="SimSun"/>
          <w:sz w:val="24"/>
          <w:szCs w:val="24"/>
        </w:rPr>
        <w:t>法，以提高生产安全的产品和 </w:t>
      </w:r>
      <w:r>
        <w:rPr>
          <w:rFonts w:ascii="SimSun" w:hAnsi="SimSun" w:eastAsia="SimSun" w:cs="SimSun"/>
          <w:sz w:val="24"/>
          <w:szCs w:val="24"/>
          <w:spacing w:val="1"/>
        </w:rPr>
        <w:t>服务有效性，同时满足适用的要求。过程方法包括按照组织的食</w:t>
      </w:r>
      <w:r>
        <w:rPr>
          <w:rFonts w:ascii="SimSun" w:hAnsi="SimSun" w:eastAsia="SimSun" w:cs="SimSun"/>
          <w:sz w:val="24"/>
          <w:szCs w:val="24"/>
        </w:rPr>
        <w:t>品安全方针和战略方向，对 </w:t>
      </w:r>
      <w:r>
        <w:rPr>
          <w:rFonts w:ascii="SimSun" w:hAnsi="SimSun" w:eastAsia="SimSun" w:cs="SimSun"/>
          <w:sz w:val="24"/>
          <w:szCs w:val="24"/>
          <w:spacing w:val="1"/>
        </w:rPr>
        <w:t>各过程及其相互作用进行系统的规定和管理，从而实现预期结</w:t>
      </w:r>
      <w:r>
        <w:rPr>
          <w:rFonts w:ascii="SimSun" w:hAnsi="SimSun" w:eastAsia="SimSun" w:cs="SimSun"/>
          <w:sz w:val="24"/>
          <w:szCs w:val="24"/>
        </w:rPr>
        <w:t>果。可通过使用PDCA循环以及 </w:t>
      </w:r>
      <w:r>
        <w:rPr>
          <w:rFonts w:ascii="SimSun" w:hAnsi="SimSun" w:eastAsia="SimSun" w:cs="SimSun"/>
          <w:sz w:val="24"/>
          <w:szCs w:val="24"/>
          <w:spacing w:val="-1"/>
        </w:rPr>
        <w:t>始终基于风险的思维对过程和整个体系进行管理，旨在利用机遇和防止发</w:t>
      </w:r>
      <w:r>
        <w:rPr>
          <w:rFonts w:ascii="SimSun" w:hAnsi="SimSun" w:eastAsia="SimSun" w:cs="SimSun"/>
          <w:sz w:val="24"/>
          <w:szCs w:val="24"/>
          <w:spacing w:val="-2"/>
        </w:rPr>
        <w:t>生不良结果。</w:t>
      </w:r>
    </w:p>
    <w:p>
      <w:pPr>
        <w:spacing w:line="220" w:lineRule="auto"/>
        <w:jc w:val="right"/>
        <w:rPr>
          <w:rFonts w:ascii="SimSun" w:hAnsi="SimSun" w:eastAsia="SimSun" w:cs="SimSun"/>
          <w:sz w:val="24"/>
          <w:szCs w:val="24"/>
        </w:rPr>
      </w:pPr>
      <w:r>
        <w:rPr>
          <w:rFonts w:ascii="SimSun" w:hAnsi="SimSun" w:eastAsia="SimSun" w:cs="SimSun"/>
          <w:sz w:val="24"/>
          <w:szCs w:val="24"/>
          <w:spacing w:val="-3"/>
        </w:rPr>
        <w:t>识别组织在食品链的作用和所处的位置是必要的，以确保在整个</w:t>
      </w:r>
      <w:r>
        <w:rPr>
          <w:rFonts w:ascii="SimSun" w:hAnsi="SimSun" w:eastAsia="SimSun" w:cs="SimSun"/>
          <w:sz w:val="24"/>
          <w:szCs w:val="24"/>
          <w:spacing w:val="-4"/>
        </w:rPr>
        <w:t>食品链有效的互动沟通。</w:t>
      </w:r>
    </w:p>
    <w:p>
      <w:pPr>
        <w:ind w:left="56"/>
        <w:spacing w:before="260" w:line="220" w:lineRule="auto"/>
        <w:outlineLvl w:val="0"/>
        <w:rPr>
          <w:rFonts w:ascii="SimSun" w:hAnsi="SimSun" w:eastAsia="SimSun" w:cs="SimSun"/>
          <w:sz w:val="24"/>
          <w:szCs w:val="24"/>
        </w:rPr>
      </w:pPr>
      <w:bookmarkStart w:name="bookmark8" w:id="11"/>
      <w:bookmarkEnd w:id="11"/>
      <w:r>
        <w:rPr>
          <w:rFonts w:ascii="SimSun" w:hAnsi="SimSun" w:eastAsia="SimSun" w:cs="SimSun"/>
          <w:sz w:val="24"/>
          <w:szCs w:val="24"/>
          <w:b/>
          <w:bCs/>
          <w:spacing w:val="-3"/>
        </w:rPr>
        <w:t>0.3.2</w:t>
      </w:r>
      <w:r>
        <w:rPr>
          <w:rFonts w:ascii="SimSun" w:hAnsi="SimSun" w:eastAsia="SimSun" w:cs="SimSun"/>
          <w:sz w:val="24"/>
          <w:szCs w:val="24"/>
          <w:spacing w:val="-3"/>
        </w:rPr>
        <w:t xml:space="preserve"> </w:t>
      </w:r>
      <w:r>
        <w:rPr>
          <w:rFonts w:ascii="SimSun" w:hAnsi="SimSun" w:eastAsia="SimSun" w:cs="SimSun"/>
          <w:sz w:val="24"/>
          <w:szCs w:val="24"/>
          <w:b/>
          <w:bCs/>
          <w:spacing w:val="-3"/>
        </w:rPr>
        <w:t>PDCA循环</w:t>
      </w:r>
    </w:p>
    <w:p>
      <w:pPr>
        <w:ind w:left="531"/>
        <w:spacing w:before="170" w:line="220" w:lineRule="auto"/>
        <w:rPr>
          <w:rFonts w:ascii="SimSun" w:hAnsi="SimSun" w:eastAsia="SimSun" w:cs="SimSun"/>
          <w:sz w:val="24"/>
          <w:szCs w:val="24"/>
        </w:rPr>
      </w:pPr>
      <w:r>
        <w:rPr>
          <w:rFonts w:ascii="SimSun" w:hAnsi="SimSun" w:eastAsia="SimSun" w:cs="SimSun"/>
          <w:sz w:val="24"/>
          <w:szCs w:val="24"/>
          <w:spacing w:val="-4"/>
        </w:rPr>
        <w:t>PDCA循环可以简要描述如下：</w:t>
      </w:r>
    </w:p>
    <w:p>
      <w:pPr>
        <w:ind w:left="1018" w:right="84" w:hanging="487"/>
        <w:spacing w:before="95" w:line="292" w:lineRule="auto"/>
        <w:rPr>
          <w:rFonts w:ascii="SimSun" w:hAnsi="SimSun" w:eastAsia="SimSun" w:cs="SimSun"/>
          <w:sz w:val="24"/>
          <w:szCs w:val="24"/>
        </w:rPr>
      </w:pPr>
      <w:r>
        <w:rPr>
          <w:rFonts w:ascii="SimSun" w:hAnsi="SimSun" w:eastAsia="SimSun" w:cs="SimSun"/>
          <w:sz w:val="24"/>
          <w:szCs w:val="24"/>
          <w:spacing w:val="1"/>
        </w:rPr>
        <w:t>----策划(</w:t>
      </w:r>
      <w:r>
        <w:rPr>
          <w:rFonts w:ascii="SimSun" w:hAnsi="SimSun" w:eastAsia="SimSun" w:cs="SimSun"/>
          <w:sz w:val="24"/>
          <w:szCs w:val="24"/>
        </w:rPr>
        <w:t>Plan</w:t>
      </w:r>
      <w:r>
        <w:rPr>
          <w:rFonts w:ascii="SimSun" w:hAnsi="SimSun" w:eastAsia="SimSun" w:cs="SimSun"/>
          <w:sz w:val="24"/>
          <w:szCs w:val="24"/>
          <w:spacing w:val="1"/>
        </w:rPr>
        <w:t>)：根据顾客的要求和组织的方针，建立体系的目标及其</w:t>
      </w:r>
      <w:r>
        <w:rPr>
          <w:rFonts w:ascii="SimSun" w:hAnsi="SimSun" w:eastAsia="SimSun" w:cs="SimSun"/>
          <w:sz w:val="24"/>
          <w:szCs w:val="24"/>
        </w:rPr>
        <w:t>过程，确定实现 </w:t>
      </w:r>
      <w:r>
        <w:rPr>
          <w:rFonts w:ascii="SimSun" w:hAnsi="SimSun" w:eastAsia="SimSun" w:cs="SimSun"/>
          <w:sz w:val="24"/>
          <w:szCs w:val="24"/>
          <w:spacing w:val="-4"/>
        </w:rPr>
        <w:t>结果所需的资源，并识别和应对风险和机遇；</w:t>
      </w:r>
    </w:p>
    <w:p>
      <w:pPr>
        <w:ind w:left="533"/>
        <w:spacing w:before="1" w:line="220" w:lineRule="auto"/>
        <w:rPr>
          <w:rFonts w:ascii="SimSun" w:hAnsi="SimSun" w:eastAsia="SimSun" w:cs="SimSun"/>
          <w:sz w:val="24"/>
          <w:szCs w:val="24"/>
        </w:rPr>
      </w:pPr>
      <w:r>
        <w:rPr>
          <w:rFonts w:ascii="SimSun" w:hAnsi="SimSun" w:eastAsia="SimSun" w:cs="SimSun"/>
          <w:sz w:val="24"/>
          <w:szCs w:val="24"/>
          <w:spacing w:val="-4"/>
        </w:rPr>
        <w:t>----实施(Do)：执行所做的策划；</w:t>
      </w:r>
    </w:p>
    <w:p>
      <w:pPr>
        <w:ind w:left="1014" w:right="87" w:hanging="483"/>
        <w:spacing w:before="94" w:line="292" w:lineRule="auto"/>
        <w:rPr>
          <w:rFonts w:ascii="SimSun" w:hAnsi="SimSun" w:eastAsia="SimSun" w:cs="SimSun"/>
          <w:sz w:val="24"/>
          <w:szCs w:val="24"/>
        </w:rPr>
      </w:pPr>
      <w:r>
        <w:rPr>
          <w:rFonts w:ascii="SimSun" w:hAnsi="SimSun" w:eastAsia="SimSun" w:cs="SimSun"/>
          <w:sz w:val="24"/>
          <w:szCs w:val="24"/>
          <w:spacing w:val="-5"/>
        </w:rPr>
        <w:t>----检查(Check)：根据方针、目标、要求和所策划的活动， 对过程以及形成的产品和服</w:t>
      </w:r>
      <w:r>
        <w:rPr>
          <w:rFonts w:ascii="SimSun" w:hAnsi="SimSun" w:eastAsia="SimSun" w:cs="SimSun"/>
          <w:sz w:val="24"/>
          <w:szCs w:val="24"/>
          <w:spacing w:val="14"/>
        </w:rPr>
        <w:t xml:space="preserve"> </w:t>
      </w:r>
      <w:r>
        <w:rPr>
          <w:rFonts w:ascii="SimSun" w:hAnsi="SimSun" w:eastAsia="SimSun" w:cs="SimSun"/>
          <w:sz w:val="24"/>
          <w:szCs w:val="24"/>
          <w:spacing w:val="-4"/>
        </w:rPr>
        <w:t>务进行监视和测量(适用时)，并报告结果；</w:t>
      </w:r>
    </w:p>
    <w:p>
      <w:pPr>
        <w:ind w:left="533"/>
        <w:spacing w:before="1" w:line="219" w:lineRule="auto"/>
        <w:rPr>
          <w:rFonts w:ascii="SimSun" w:hAnsi="SimSun" w:eastAsia="SimSun" w:cs="SimSun"/>
          <w:sz w:val="24"/>
          <w:szCs w:val="24"/>
        </w:rPr>
      </w:pPr>
      <w:r>
        <w:rPr>
          <w:rFonts w:ascii="SimSun" w:hAnsi="SimSun" w:eastAsia="SimSun" w:cs="SimSun"/>
          <w:sz w:val="24"/>
          <w:szCs w:val="24"/>
          <w:spacing w:val="-2"/>
        </w:rPr>
        <w:t>----处置(Action)：必要时，采取措施提高绩效。</w:t>
      </w:r>
    </w:p>
    <w:p>
      <w:pPr>
        <w:ind w:left="55" w:firstLine="478"/>
        <w:spacing w:before="97" w:line="293" w:lineRule="auto"/>
        <w:rPr>
          <w:rFonts w:ascii="SimSun" w:hAnsi="SimSun" w:eastAsia="SimSun" w:cs="SimSun"/>
          <w:sz w:val="24"/>
          <w:szCs w:val="24"/>
        </w:rPr>
      </w:pPr>
      <w:r>
        <w:rPr>
          <w:rFonts w:ascii="SimSun" w:hAnsi="SimSun" w:eastAsia="SimSun" w:cs="SimSun"/>
          <w:sz w:val="24"/>
          <w:szCs w:val="24"/>
          <w:spacing w:val="-2"/>
        </w:rPr>
        <w:t>在本标准中，如图1所示，基于PDCA循环的过程方法包括了两个</w:t>
      </w:r>
      <w:r>
        <w:rPr>
          <w:rFonts w:ascii="SimSun" w:hAnsi="SimSun" w:eastAsia="SimSun" w:cs="SimSun"/>
          <w:sz w:val="24"/>
          <w:szCs w:val="24"/>
          <w:spacing w:val="-3"/>
        </w:rPr>
        <w:t>层次的概念。第一个层次</w:t>
      </w:r>
      <w:r>
        <w:rPr>
          <w:rFonts w:ascii="SimSun" w:hAnsi="SimSun" w:eastAsia="SimSun" w:cs="SimSun"/>
          <w:sz w:val="24"/>
          <w:szCs w:val="24"/>
        </w:rPr>
        <w:t xml:space="preserve"> </w:t>
      </w:r>
      <w:r>
        <w:rPr>
          <w:rFonts w:ascii="SimSun" w:hAnsi="SimSun" w:eastAsia="SimSun" w:cs="SimSun"/>
          <w:sz w:val="24"/>
          <w:szCs w:val="24"/>
          <w:spacing w:val="1"/>
        </w:rPr>
        <w:t>涵盖了整体食品安全管理体系框架(条款4--7和条款9</w:t>
      </w:r>
      <w:r>
        <w:rPr>
          <w:rFonts w:ascii="SimSun" w:hAnsi="SimSun" w:eastAsia="SimSun" w:cs="SimSun"/>
          <w:sz w:val="24"/>
          <w:szCs w:val="24"/>
        </w:rPr>
        <w:t>到条款10)。另一个层次(运行策划和控 </w:t>
      </w:r>
      <w:r>
        <w:rPr>
          <w:rFonts w:ascii="SimSun" w:hAnsi="SimSun" w:eastAsia="SimSun" w:cs="SimSun"/>
          <w:sz w:val="24"/>
          <w:szCs w:val="24"/>
          <w:spacing w:val="-3"/>
        </w:rPr>
        <w:t>制)涵盖了如条款8所述的在食品安全体系中的运行过程。两个层次之间的沟通是必不可少的。</w:t>
      </w:r>
    </w:p>
    <w:p>
      <w:pPr>
        <w:ind w:left="4099"/>
        <w:spacing w:before="231" w:line="221" w:lineRule="auto"/>
        <w:rPr>
          <w:rFonts w:ascii="SimSun" w:hAnsi="SimSun" w:eastAsia="SimSun" w:cs="SimSun"/>
          <w:sz w:val="21"/>
          <w:szCs w:val="21"/>
        </w:rPr>
      </w:pPr>
      <w:r>
        <w:rPr>
          <w:rFonts w:ascii="SimSun" w:hAnsi="SimSun" w:eastAsia="SimSun" w:cs="SimSun"/>
          <w:sz w:val="21"/>
          <w:szCs w:val="21"/>
          <w:b/>
          <w:bCs/>
          <w:spacing w:val="-4"/>
        </w:rPr>
        <w:t>组织策划和控制</w:t>
      </w:r>
    </w:p>
    <w:p>
      <w:pPr>
        <w:pStyle w:val="BodyText"/>
        <w:spacing w:line="263" w:lineRule="auto"/>
        <w:rPr/>
      </w:pPr>
      <w:r>
        <w:pict>
          <v:shape id="_x0000_s16" style="position:absolute;margin-left:-1pt;margin-top:7.18662pt;mso-position-vertical-relative:text;mso-position-horizontal-relative:text;width:485.95pt;height:53.75pt;z-index:251662336;" filled="false" stroked="false" type="#_x0000_t202">
            <v:fill on="false"/>
            <v:stroke on="false"/>
            <v:path/>
            <v:imagedata o:title=""/>
            <o:lock v:ext="edit" aspectratio="false"/>
            <v:textbox inset="0mm,0mm,0mm,0mm">
              <w:txbxContent>
                <w:p>
                  <w:pPr>
                    <w:spacing w:line="20" w:lineRule="exact"/>
                    <w:rPr/>
                  </w:pPr>
                  <w:r/>
                </w:p>
                <w:tbl>
                  <w:tblPr>
                    <w:tblStyle w:val="TableNormal"/>
                    <w:tblW w:w="9653"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9653"/>
                  </w:tblGrid>
                  <w:tr>
                    <w:trPr>
                      <w:trHeight w:val="984" w:hRule="atLeast"/>
                    </w:trPr>
                    <w:tc>
                      <w:tcPr>
                        <w:tcW w:w="9653" w:type="dxa"/>
                        <w:vAlign w:val="top"/>
                      </w:tcPr>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spacing w:line="84" w:lineRule="exact"/>
                          <w:rPr/>
                        </w:pPr>
                        <w:r>
                          <w:rPr>
                            <w:position w:val="-1"/>
                          </w:rPr>
                          <w:drawing>
                            <wp:inline distT="0" distB="0" distL="0" distR="0">
                              <wp:extent cx="4685665" cy="53403"/>
                              <wp:effectExtent l="0" t="0" r="0" b="0"/>
                              <wp:docPr id="2" name="IM 2"/>
                              <wp:cNvGraphicFramePr/>
                              <a:graphic>
                                <a:graphicData uri="http://schemas.openxmlformats.org/drawingml/2006/picture">
                                  <pic:pic>
                                    <pic:nvPicPr>
                                      <pic:cNvPr id="2" name="IM 2"/>
                                      <pic:cNvPicPr/>
                                    </pic:nvPicPr>
                                    <pic:blipFill>
                                      <a:blip r:embed="rId12"/>
                                      <a:stretch>
                                        <a:fillRect/>
                                      </a:stretch>
                                    </pic:blipFill>
                                    <pic:spPr>
                                      <a:xfrm rot="0">
                                        <a:off x="0" y="0"/>
                                        <a:ext cx="4685665" cy="53403"/>
                                      </a:xfrm>
                                      <a:prstGeom prst="rect">
                                        <a:avLst/>
                                      </a:prstGeom>
                                    </pic:spPr>
                                  </pic:pic>
                                </a:graphicData>
                              </a:graphic>
                            </wp:inline>
                          </w:drawing>
                        </w:r>
                      </w:p>
                    </w:tc>
                  </w:tr>
                </w:tbl>
                <w:p>
                  <w:pPr>
                    <w:pStyle w:val="BodyText"/>
                    <w:rPr/>
                  </w:pPr>
                  <w:r/>
                </w:p>
              </w:txbxContent>
            </v:textbox>
          </v:shape>
        </w:pict>
      </w:r>
      <w:r/>
    </w:p>
    <w:p>
      <w:pPr>
        <w:pStyle w:val="BodyText"/>
        <w:spacing w:line="264" w:lineRule="auto"/>
        <w:rPr/>
      </w:pPr>
      <w:r>
        <w:pict>
          <v:shape id="_x0000_s18" style="position:absolute;margin-left:255.055pt;margin-top:1.27551pt;mso-position-vertical-relative:text;mso-position-horizontal-relative:text;width:87.25pt;height:84.05pt;z-index:-251658240;" filled="false" stroked="false" type="#_x0000_t202">
            <v:fill on="false"/>
            <v:stroke on="false"/>
            <v:path/>
            <v:imagedata o:title=""/>
            <o:lock v:ext="edit" aspectratio="false"/>
            <v:textbox inset="0mm,0mm,0mm,0mm">
              <w:txbxContent>
                <w:p>
                  <w:pPr>
                    <w:spacing w:line="20" w:lineRule="exact"/>
                    <w:rPr/>
                  </w:pPr>
                  <w:r/>
                </w:p>
                <w:tbl>
                  <w:tblPr>
                    <w:tblStyle w:val="TableNormal"/>
                    <w:tblW w:w="1680"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1680"/>
                  </w:tblGrid>
                  <w:tr>
                    <w:trPr>
                      <w:trHeight w:val="1590" w:hRule="atLeast"/>
                    </w:trPr>
                    <w:tc>
                      <w:tcPr>
                        <w:tcW w:w="1680" w:type="dxa"/>
                        <w:vAlign w:val="top"/>
                      </w:tcPr>
                      <w:p>
                        <w:pPr>
                          <w:pStyle w:val="TableText"/>
                          <w:ind w:left="312"/>
                          <w:spacing w:before="43" w:line="220" w:lineRule="auto"/>
                          <w:rPr/>
                        </w:pPr>
                        <w:r>
                          <w:rPr>
                            <w:b/>
                            <w:bCs/>
                            <w:spacing w:val="-3"/>
                          </w:rPr>
                          <w:t>C</w:t>
                        </w:r>
                        <w:r>
                          <w:rPr>
                            <w:spacing w:val="-36"/>
                          </w:rPr>
                          <w:t xml:space="preserve"> </w:t>
                        </w:r>
                        <w:r>
                          <w:rPr>
                            <w:b/>
                            <w:bCs/>
                            <w:spacing w:val="-3"/>
                          </w:rPr>
                          <w:t>检查(FSMS)</w:t>
                        </w:r>
                      </w:p>
                      <w:p>
                        <w:pPr>
                          <w:pStyle w:val="TableText"/>
                          <w:ind w:left="330"/>
                          <w:spacing w:before="97" w:line="219" w:lineRule="auto"/>
                          <w:rPr/>
                        </w:pPr>
                        <w:r>
                          <w:rPr>
                            <w:b/>
                            <w:bCs/>
                            <w:spacing w:val="-3"/>
                          </w:rPr>
                          <w:t>9.绩效评价</w:t>
                        </w:r>
                      </w:p>
                    </w:tc>
                  </w:tr>
                </w:tbl>
                <w:p>
                  <w:pPr>
                    <w:pStyle w:val="BodyText"/>
                    <w:rPr/>
                  </w:pPr>
                  <w:r/>
                </w:p>
              </w:txbxContent>
            </v:textbox>
          </v:shape>
        </w:pict>
      </w:r>
      <w:r>
        <w:pict>
          <v:shape id="_x0000_s20" style="position:absolute;margin-left:369.355pt;margin-top:1.27551pt;mso-position-vertical-relative:text;mso-position-horizontal-relative:text;width:87.25pt;height:84.05pt;z-index:-251657216;" filled="false" stroked="false" type="#_x0000_t202">
            <v:fill on="false"/>
            <v:stroke on="false"/>
            <v:path/>
            <v:imagedata o:title=""/>
            <o:lock v:ext="edit" aspectratio="false"/>
            <v:textbox inset="0mm,0mm,0mm,0mm">
              <w:txbxContent>
                <w:p>
                  <w:pPr>
                    <w:spacing w:line="20" w:lineRule="exact"/>
                    <w:rPr/>
                  </w:pPr>
                  <w:r/>
                </w:p>
                <w:tbl>
                  <w:tblPr>
                    <w:tblStyle w:val="TableNormal"/>
                    <w:tblW w:w="1680"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1680"/>
                  </w:tblGrid>
                  <w:tr>
                    <w:trPr>
                      <w:trHeight w:val="1590" w:hRule="atLeast"/>
                    </w:trPr>
                    <w:tc>
                      <w:tcPr>
                        <w:tcW w:w="1680" w:type="dxa"/>
                        <w:vAlign w:val="top"/>
                      </w:tcPr>
                      <w:p>
                        <w:pPr>
                          <w:pStyle w:val="TableText"/>
                          <w:ind w:left="308"/>
                          <w:spacing w:before="43" w:line="223" w:lineRule="auto"/>
                          <w:rPr/>
                        </w:pPr>
                        <w:r>
                          <w:rPr>
                            <w:b/>
                            <w:bCs/>
                            <w:spacing w:val="-3"/>
                          </w:rPr>
                          <w:t>A</w:t>
                        </w:r>
                        <w:r>
                          <w:rPr>
                            <w:spacing w:val="-32"/>
                          </w:rPr>
                          <w:t xml:space="preserve"> </w:t>
                        </w:r>
                        <w:r>
                          <w:rPr>
                            <w:b/>
                            <w:bCs/>
                            <w:spacing w:val="-3"/>
                          </w:rPr>
                          <w:t>处置(FSMS)</w:t>
                        </w:r>
                      </w:p>
                      <w:p>
                        <w:pPr>
                          <w:pStyle w:val="TableText"/>
                          <w:ind w:left="342"/>
                          <w:spacing w:before="94" w:line="220" w:lineRule="auto"/>
                          <w:rPr/>
                        </w:pPr>
                        <w:r>
                          <w:rPr>
                            <w:b/>
                            <w:bCs/>
                            <w:spacing w:val="-5"/>
                          </w:rPr>
                          <w:t>10.改进</w:t>
                        </w:r>
                      </w:p>
                    </w:tc>
                  </w:tr>
                </w:tbl>
                <w:p>
                  <w:pPr>
                    <w:pStyle w:val="BodyText"/>
                    <w:rPr/>
                  </w:pPr>
                  <w:r/>
                </w:p>
              </w:txbxContent>
            </v:textbox>
          </v:shape>
        </w:pict>
      </w:r>
      <w:r>
        <w:pict>
          <v:shape id="_x0000_s22" style="position:absolute;margin-left:141.955pt;margin-top:1.27551pt;mso-position-vertical-relative:text;mso-position-horizontal-relative:text;width:87.25pt;height:84.05pt;z-index:-251655168;" filled="false" stroked="false" type="#_x0000_t202">
            <v:fill on="false"/>
            <v:stroke on="false"/>
            <v:path/>
            <v:imagedata o:title=""/>
            <o:lock v:ext="edit" aspectratio="false"/>
            <v:textbox inset="0mm,0mm,0mm,0mm">
              <w:txbxContent>
                <w:p>
                  <w:pPr>
                    <w:spacing w:line="20" w:lineRule="exact"/>
                    <w:rPr/>
                  </w:pPr>
                  <w:r/>
                </w:p>
                <w:tbl>
                  <w:tblPr>
                    <w:tblStyle w:val="TableNormal"/>
                    <w:tblW w:w="1680"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1680"/>
                  </w:tblGrid>
                  <w:tr>
                    <w:trPr>
                      <w:trHeight w:val="1590" w:hRule="atLeast"/>
                    </w:trPr>
                    <w:tc>
                      <w:tcPr>
                        <w:tcW w:w="1680" w:type="dxa"/>
                        <w:vAlign w:val="top"/>
                      </w:tcPr>
                      <w:p>
                        <w:pPr>
                          <w:pStyle w:val="TableText"/>
                          <w:ind w:left="310"/>
                          <w:spacing w:before="42" w:line="221" w:lineRule="auto"/>
                          <w:rPr/>
                        </w:pPr>
                        <w:r>
                          <w:rPr>
                            <w:b/>
                            <w:bCs/>
                            <w:spacing w:val="-4"/>
                          </w:rPr>
                          <w:t>D</w:t>
                        </w:r>
                        <w:r>
                          <w:rPr>
                            <w:spacing w:val="-25"/>
                          </w:rPr>
                          <w:t xml:space="preserve"> </w:t>
                        </w:r>
                        <w:r>
                          <w:rPr>
                            <w:b/>
                            <w:bCs/>
                            <w:spacing w:val="-4"/>
                          </w:rPr>
                          <w:t>实施(FSMS)</w:t>
                        </w:r>
                      </w:p>
                      <w:p>
                        <w:pPr>
                          <w:pStyle w:val="TableText"/>
                          <w:ind w:left="330"/>
                          <w:spacing w:before="96" w:line="220" w:lineRule="auto"/>
                          <w:rPr/>
                        </w:pPr>
                        <w:r>
                          <w:rPr>
                            <w:b/>
                            <w:bCs/>
                            <w:spacing w:val="-4"/>
                          </w:rPr>
                          <w:t>8.操作</w:t>
                        </w:r>
                      </w:p>
                    </w:tc>
                  </w:tr>
                </w:tbl>
                <w:p>
                  <w:pPr>
                    <w:pStyle w:val="BodyText"/>
                    <w:rPr/>
                  </w:pPr>
                  <w:r/>
                </w:p>
              </w:txbxContent>
            </v:textbox>
          </v:shape>
        </w:pict>
      </w:r>
      <w:r>
        <w:pict>
          <v:shape id="_x0000_s24" style="position:absolute;margin-left:28.255pt;margin-top:1.39554pt;mso-position-vertical-relative:text;mso-position-horizontal-relative:text;width:87.25pt;height:84.1pt;z-index:-251656192;" filled="false" stroked="false" type="#_x0000_t202">
            <v:fill on="false"/>
            <v:stroke on="false"/>
            <v:path/>
            <v:imagedata o:title=""/>
            <o:lock v:ext="edit" aspectratio="false"/>
            <v:textbox inset="0mm,0mm,0mm,0mm">
              <w:txbxContent>
                <w:p>
                  <w:pPr>
                    <w:spacing w:line="20" w:lineRule="exact"/>
                    <w:rPr/>
                  </w:pPr>
                  <w:r/>
                </w:p>
                <w:tbl>
                  <w:tblPr>
                    <w:tblStyle w:val="TableNormal"/>
                    <w:tblW w:w="1680"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1680"/>
                  </w:tblGrid>
                  <w:tr>
                    <w:trPr>
                      <w:trHeight w:val="1591" w:hRule="atLeast"/>
                    </w:trPr>
                    <w:tc>
                      <w:tcPr>
                        <w:tcW w:w="1680" w:type="dxa"/>
                        <w:vAlign w:val="top"/>
                      </w:tcPr>
                      <w:p>
                        <w:pPr>
                          <w:pStyle w:val="TableText"/>
                          <w:ind w:left="310"/>
                          <w:spacing w:before="42" w:line="221" w:lineRule="auto"/>
                          <w:rPr/>
                        </w:pPr>
                        <w:r>
                          <w:rPr>
                            <w:b/>
                            <w:bCs/>
                            <w:spacing w:val="-3"/>
                          </w:rPr>
                          <w:t>P</w:t>
                        </w:r>
                        <w:r>
                          <w:rPr>
                            <w:spacing w:val="-34"/>
                          </w:rPr>
                          <w:t xml:space="preserve"> </w:t>
                        </w:r>
                        <w:r>
                          <w:rPr>
                            <w:b/>
                            <w:bCs/>
                            <w:spacing w:val="-3"/>
                          </w:rPr>
                          <w:t>策划(FSMS)</w:t>
                        </w:r>
                      </w:p>
                      <w:p>
                        <w:pPr>
                          <w:pStyle w:val="TableText"/>
                          <w:ind w:left="150"/>
                          <w:spacing w:before="18" w:line="221" w:lineRule="auto"/>
                          <w:rPr/>
                        </w:pPr>
                        <w:r>
                          <w:rPr>
                            <w:b/>
                            <w:bCs/>
                            <w:spacing w:val="-3"/>
                          </w:rPr>
                          <w:t>4.组织环境</w:t>
                        </w:r>
                      </w:p>
                      <w:p>
                        <w:pPr>
                          <w:pStyle w:val="TableText"/>
                          <w:ind w:left="155"/>
                          <w:spacing w:before="17" w:line="221" w:lineRule="auto"/>
                          <w:rPr/>
                        </w:pPr>
                        <w:r>
                          <w:rPr>
                            <w:b/>
                            <w:bCs/>
                            <w:spacing w:val="-4"/>
                          </w:rPr>
                          <w:t>5.领导作用</w:t>
                        </w:r>
                      </w:p>
                      <w:p>
                        <w:pPr>
                          <w:pStyle w:val="TableText"/>
                          <w:ind w:left="153"/>
                          <w:spacing w:before="18" w:line="221" w:lineRule="auto"/>
                          <w:rPr/>
                        </w:pPr>
                        <w:r>
                          <w:rPr>
                            <w:b/>
                            <w:bCs/>
                            <w:spacing w:val="-4"/>
                          </w:rPr>
                          <w:t>6.策划</w:t>
                        </w:r>
                      </w:p>
                      <w:p>
                        <w:pPr>
                          <w:pStyle w:val="TableText"/>
                          <w:ind w:left="153" w:right="155" w:firstLine="2"/>
                          <w:spacing w:before="17" w:line="232" w:lineRule="auto"/>
                          <w:rPr>
                            <w:sz w:val="15"/>
                            <w:szCs w:val="15"/>
                          </w:rPr>
                        </w:pPr>
                        <w:r>
                          <w:rPr>
                            <w:b/>
                            <w:bCs/>
                            <w:spacing w:val="-3"/>
                          </w:rPr>
                          <w:t>7.支持</w:t>
                        </w:r>
                        <w:r>
                          <w:rPr>
                            <w:sz w:val="15"/>
                            <w:szCs w:val="15"/>
                            <w:b/>
                            <w:bCs/>
                            <w:spacing w:val="-3"/>
                          </w:rPr>
                          <w:t>(包括源于</w:t>
                        </w:r>
                        <w:r>
                          <w:rPr>
                            <w:sz w:val="15"/>
                            <w:szCs w:val="15"/>
                            <w:spacing w:val="1"/>
                          </w:rPr>
                          <w:t xml:space="preserve">   </w:t>
                        </w:r>
                        <w:r>
                          <w:rPr>
                            <w:sz w:val="15"/>
                            <w:szCs w:val="15"/>
                            <w:b/>
                            <w:bCs/>
                            <w:spacing w:val="-3"/>
                          </w:rPr>
                          <w:t>外部提供的过程、产</w:t>
                        </w:r>
                        <w:r>
                          <w:rPr>
                            <w:sz w:val="15"/>
                            <w:szCs w:val="15"/>
                            <w:spacing w:val="7"/>
                          </w:rPr>
                          <w:t xml:space="preserve"> </w:t>
                        </w:r>
                        <w:r>
                          <w:rPr>
                            <w:sz w:val="15"/>
                            <w:szCs w:val="15"/>
                            <w:b/>
                            <w:bCs/>
                            <w:spacing w:val="-3"/>
                          </w:rPr>
                          <w:t>品和服务的控制)</w:t>
                        </w:r>
                      </w:p>
                    </w:tc>
                  </w:tr>
                </w:tbl>
                <w:p>
                  <w:pPr>
                    <w:pStyle w:val="BodyText"/>
                    <w:rPr/>
                  </w:pPr>
                  <w:r/>
                </w:p>
              </w:txbxContent>
            </v:textbox>
          </v:shape>
        </w:pict>
      </w: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ind w:firstLine="45"/>
        <w:spacing w:line="4453" w:lineRule="exact"/>
        <w:rPr/>
      </w:pPr>
      <w:r>
        <w:rPr>
          <w:position w:val="-89"/>
        </w:rPr>
        <w:pict>
          <v:group id="_x0000_s26" style="mso-position-vertical-relative:line;mso-position-horizontal-relative:char;width:484.25pt;height:222.7pt;" filled="false" stroked="false" coordsize="9685,4453" coordorigin="0,0">
            <v:shape id="_x0000_s28" style="position:absolute;left:0;top:0;width:9685;height:4453;" filled="false" stroked="false" type="#_x0000_t75">
              <v:imagedata o:title="" r:id="rId13"/>
            </v:shape>
            <v:shape id="_x0000_s30" style="position:absolute;left:540;top:640;width:8582;height:3620;" filled="false" stroked="false" type="#_x0000_t202">
              <v:fill on="false"/>
              <v:stroke on="false"/>
              <v:path/>
              <v:imagedata o:title=""/>
              <o:lock v:ext="edit" aspectratio="false"/>
              <v:textbox inset="0mm,0mm,0mm,0mm">
                <w:txbxContent>
                  <w:p>
                    <w:pPr>
                      <w:ind w:left="3496"/>
                      <w:spacing w:before="19" w:line="221" w:lineRule="auto"/>
                      <w:rPr>
                        <w:rFonts w:ascii="SimSun" w:hAnsi="SimSun" w:eastAsia="SimSun" w:cs="SimSun"/>
                        <w:sz w:val="21"/>
                        <w:szCs w:val="21"/>
                      </w:rPr>
                    </w:pPr>
                    <w:r>
                      <w:rPr>
                        <w:rFonts w:ascii="SimSun" w:hAnsi="SimSun" w:eastAsia="SimSun" w:cs="SimSun"/>
                        <w:sz w:val="21"/>
                        <w:szCs w:val="21"/>
                        <w:b/>
                        <w:bCs/>
                        <w:spacing w:val="-3"/>
                      </w:rPr>
                      <w:t>运行策划和控制</w:t>
                    </w:r>
                  </w:p>
                  <w:p>
                    <w:pPr>
                      <w:spacing w:line="48" w:lineRule="exact"/>
                      <w:rPr/>
                    </w:pPr>
                    <w:r/>
                  </w:p>
                  <w:tbl>
                    <w:tblPr>
                      <w:tblStyle w:val="TableNormal"/>
                      <w:tblW w:w="8505" w:type="dxa"/>
                      <w:tblInd w:w="44" w:type="dxa"/>
                      <w:tblLayout w:type="fixed"/>
                      <w:tblBorders>
                        <w:left w:val="single" w:color="000000" w:sz="10" w:space="0"/>
                        <w:bottom w:val="single" w:color="000000" w:sz="8" w:space="0"/>
                        <w:right w:val="single" w:color="000000" w:sz="10" w:space="0"/>
                        <w:top w:val="single" w:color="000000" w:sz="8" w:space="0"/>
                      </w:tblBorders>
                    </w:tblPr>
                    <w:tblGrid>
                      <w:gridCol w:w="8505"/>
                    </w:tblGrid>
                    <w:tr>
                      <w:trPr>
                        <w:trHeight w:val="1232" w:hRule="atLeast"/>
                      </w:trPr>
                      <w:tc>
                        <w:tcPr>
                          <w:tcW w:w="8505" w:type="dxa"/>
                          <w:vAlign w:val="top"/>
                        </w:tcPr>
                        <w:p>
                          <w:pPr>
                            <w:spacing w:before="10"/>
                            <w:rPr/>
                          </w:pPr>
                          <w:r/>
                        </w:p>
                        <w:tbl>
                          <w:tblPr>
                            <w:tblStyle w:val="TableNormal"/>
                            <w:tblW w:w="1201" w:type="dxa"/>
                            <w:tblInd w:w="5494" w:type="dxa"/>
                            <w:tblLayout w:type="fixed"/>
                            <w:tblBorders>
                              <w:left w:val="single" w:color="000000" w:sz="8" w:space="0"/>
                              <w:bottom w:val="single" w:color="000000" w:sz="6" w:space="0"/>
                              <w:right w:val="single" w:color="000000" w:sz="8" w:space="0"/>
                              <w:top w:val="single" w:color="000000" w:sz="6" w:space="0"/>
                            </w:tblBorders>
                          </w:tblPr>
                          <w:tblGrid>
                            <w:gridCol w:w="1201"/>
                          </w:tblGrid>
                          <w:tr>
                            <w:trPr>
                              <w:trHeight w:val="658" w:hRule="atLeast"/>
                            </w:trPr>
                            <w:tc>
                              <w:tcPr>
                                <w:tcW w:w="1201" w:type="dxa"/>
                                <w:vAlign w:val="top"/>
                              </w:tcPr>
                              <w:p>
                                <w:pPr>
                                  <w:ind w:left="56"/>
                                  <w:spacing w:before="47" w:line="221" w:lineRule="auto"/>
                                  <w:rPr>
                                    <w:rFonts w:ascii="SimSun" w:hAnsi="SimSun" w:eastAsia="SimSun" w:cs="SimSun"/>
                                    <w:sz w:val="18"/>
                                    <w:szCs w:val="18"/>
                                  </w:rPr>
                                </w:pPr>
                                <w:r>
                                  <w:rPr>
                                    <w:rFonts w:ascii="SimSun" w:hAnsi="SimSun" w:eastAsia="SimSun" w:cs="SimSun"/>
                                    <w:sz w:val="18"/>
                                    <w:szCs w:val="18"/>
                                    <w:b/>
                                    <w:bCs/>
                                    <w:spacing w:val="-3"/>
                                  </w:rPr>
                                  <w:t>危害控制计划</w:t>
                                </w:r>
                              </w:p>
                              <w:p>
                                <w:pPr>
                                  <w:ind w:left="205"/>
                                  <w:spacing w:before="13" w:line="223" w:lineRule="auto"/>
                                  <w:rPr>
                                    <w:rFonts w:ascii="SimSun" w:hAnsi="SimSun" w:eastAsia="SimSun" w:cs="SimSun"/>
                                    <w:sz w:val="15"/>
                                    <w:szCs w:val="15"/>
                                  </w:rPr>
                                </w:pPr>
                                <w:r>
                                  <w:rPr>
                                    <w:rFonts w:ascii="SimSun" w:hAnsi="SimSun" w:eastAsia="SimSun" w:cs="SimSun"/>
                                    <w:sz w:val="15"/>
                                    <w:szCs w:val="15"/>
                                    <w:b/>
                                    <w:bCs/>
                                    <w:spacing w:val="-4"/>
                                  </w:rPr>
                                  <w:t>(HACCP/OPRP</w:t>
                                </w:r>
                              </w:p>
                              <w:p>
                                <w:pPr>
                                  <w:ind w:left="404"/>
                                  <w:spacing w:before="13" w:line="215" w:lineRule="auto"/>
                                  <w:rPr>
                                    <w:rFonts w:ascii="SimSun" w:hAnsi="SimSun" w:eastAsia="SimSun" w:cs="SimSun"/>
                                    <w:sz w:val="15"/>
                                    <w:szCs w:val="15"/>
                                  </w:rPr>
                                </w:pPr>
                                <w:r>
                                  <w:rPr>
                                    <w:rFonts w:ascii="SimSun" w:hAnsi="SimSun" w:eastAsia="SimSun" w:cs="SimSun"/>
                                    <w:sz w:val="15"/>
                                    <w:szCs w:val="15"/>
                                    <w:b/>
                                    <w:bCs/>
                                    <w:spacing w:val="-2"/>
                                  </w:rPr>
                                  <w:t>plan)</w:t>
                                </w:r>
                              </w:p>
                            </w:tc>
                          </w:tr>
                        </w:tbl>
                        <w:p>
                          <w:pPr>
                            <w:ind w:left="3642"/>
                            <w:spacing w:before="23" w:line="221" w:lineRule="auto"/>
                            <w:rPr>
                              <w:rFonts w:ascii="SimSun" w:hAnsi="SimSun" w:eastAsia="SimSun" w:cs="SimSun"/>
                              <w:sz w:val="21"/>
                              <w:szCs w:val="21"/>
                            </w:rPr>
                          </w:pPr>
                          <w:r>
                            <w:rPr>
                              <w:rFonts w:ascii="SimSun" w:hAnsi="SimSun" w:eastAsia="SimSun" w:cs="SimSun"/>
                              <w:sz w:val="21"/>
                              <w:szCs w:val="21"/>
                              <w:b/>
                              <w:bCs/>
                              <w:spacing w:val="-4"/>
                            </w:rPr>
                            <w:t>P</w:t>
                          </w:r>
                          <w:r>
                            <w:rPr>
                              <w:rFonts w:ascii="SimSun" w:hAnsi="SimSun" w:eastAsia="SimSun" w:cs="SimSun"/>
                              <w:sz w:val="21"/>
                              <w:szCs w:val="21"/>
                              <w:spacing w:val="-35"/>
                            </w:rPr>
                            <w:t xml:space="preserve"> </w:t>
                          </w:r>
                          <w:r>
                            <w:rPr>
                              <w:rFonts w:ascii="SimSun" w:hAnsi="SimSun" w:eastAsia="SimSun" w:cs="SimSun"/>
                              <w:sz w:val="21"/>
                              <w:szCs w:val="21"/>
                              <w:b/>
                              <w:bCs/>
                              <w:spacing w:val="-4"/>
                            </w:rPr>
                            <w:t>策划(食品安全)</w:t>
                          </w:r>
                        </w:p>
                      </w:tc>
                    </w:tr>
                  </w:tbl>
                  <w:p>
                    <w:pPr>
                      <w:ind w:firstLine="1252"/>
                      <w:spacing w:line="368" w:lineRule="exact"/>
                      <w:rPr/>
                    </w:pPr>
                    <w:r>
                      <w:rPr>
                        <w:position w:val="-7"/>
                      </w:rPr>
                      <w:drawing>
                        <wp:inline distT="0" distB="0" distL="0" distR="0">
                          <wp:extent cx="51054" cy="233775"/>
                          <wp:effectExtent l="0" t="0" r="0" b="0"/>
                          <wp:docPr id="4" name="IM 4"/>
                          <wp:cNvGraphicFramePr/>
                          <a:graphic>
                            <a:graphicData uri="http://schemas.openxmlformats.org/drawingml/2006/picture">
                              <pic:pic>
                                <pic:nvPicPr>
                                  <pic:cNvPr id="4" name="IM 4"/>
                                  <pic:cNvPicPr/>
                                </pic:nvPicPr>
                                <pic:blipFill>
                                  <a:blip r:embed="rId14"/>
                                  <a:stretch>
                                    <a:fillRect/>
                                  </a:stretch>
                                </pic:blipFill>
                                <pic:spPr>
                                  <a:xfrm rot="0">
                                    <a:off x="0" y="0"/>
                                    <a:ext cx="51054" cy="233775"/>
                                  </a:xfrm>
                                  <a:prstGeom prst="rect">
                                    <a:avLst/>
                                  </a:prstGeom>
                                </pic:spPr>
                              </pic:pic>
                            </a:graphicData>
                          </a:graphic>
                        </wp:inline>
                      </w:drawing>
                    </w:r>
                  </w:p>
                  <w:p>
                    <w:pPr>
                      <w:spacing w:line="94" w:lineRule="auto"/>
                      <w:rPr>
                        <w:rFonts w:ascii="Arial"/>
                        <w:sz w:val="2"/>
                      </w:rPr>
                    </w:pPr>
                    <w:r>
                      <w:rPr>
                        <w:rFonts w:ascii="Arial"/>
                        <w:sz w:val="2"/>
                      </w:rPr>
                    </w:r>
                  </w:p>
                  <w:tbl>
                    <w:tblPr>
                      <w:tblStyle w:val="TableNormal"/>
                      <w:tblW w:w="2508"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2508"/>
                    </w:tblGrid>
                    <w:tr>
                      <w:trPr>
                        <w:trHeight w:val="1579" w:hRule="atLeast"/>
                      </w:trPr>
                      <w:tc>
                        <w:tcPr>
                          <w:tcW w:w="2508" w:type="dxa"/>
                          <w:vAlign w:val="top"/>
                        </w:tcPr>
                        <w:p>
                          <w:pPr>
                            <w:spacing w:line="200" w:lineRule="exact"/>
                            <w:rPr/>
                          </w:pPr>
                          <w:r/>
                        </w:p>
                        <w:tbl>
                          <w:tblPr>
                            <w:tblStyle w:val="TableNormal"/>
                            <w:tblW w:w="2143" w:type="dxa"/>
                            <w:tblInd w:w="186" w:type="dxa"/>
                            <w:tblLayout w:type="fixed"/>
                            <w:tblBorders>
                              <w:left w:val="single" w:color="000000" w:sz="8" w:space="0"/>
                              <w:bottom w:val="single" w:color="000000" w:sz="8" w:space="0"/>
                              <w:right w:val="single" w:color="000000" w:sz="8" w:space="0"/>
                              <w:top w:val="single" w:color="000000" w:sz="8" w:space="0"/>
                            </w:tblBorders>
                          </w:tblPr>
                          <w:tblGrid>
                            <w:gridCol w:w="2143"/>
                          </w:tblGrid>
                          <w:tr>
                            <w:trPr>
                              <w:trHeight w:val="911" w:hRule="atLeast"/>
                            </w:trPr>
                            <w:tc>
                              <w:tcPr>
                                <w:tcW w:w="2143" w:type="dxa"/>
                                <w:vAlign w:val="top"/>
                              </w:tcPr>
                              <w:p>
                                <w:pPr>
                                  <w:ind w:left="36" w:right="28"/>
                                  <w:spacing w:before="87" w:line="278" w:lineRule="auto"/>
                                  <w:jc w:val="both"/>
                                  <w:rPr>
                                    <w:rFonts w:ascii="SimSun" w:hAnsi="SimSun" w:eastAsia="SimSun" w:cs="SimSun"/>
                                    <w:sz w:val="18"/>
                                    <w:szCs w:val="18"/>
                                  </w:rPr>
                                </w:pPr>
                                <w:r>
                                  <w:rPr>
                                    <w:rFonts w:ascii="SimSun" w:hAnsi="SimSun" w:eastAsia="SimSun" w:cs="SimSun"/>
                                    <w:sz w:val="18"/>
                                    <w:szCs w:val="18"/>
                                    <w:b/>
                                    <w:bCs/>
                                    <w:spacing w:val="5"/>
                                  </w:rPr>
                                  <w:t>预备信息和前提方案及危</w:t>
                                </w:r>
                                <w:r>
                                  <w:rPr>
                                    <w:rFonts w:ascii="SimSun" w:hAnsi="SimSun" w:eastAsia="SimSun" w:cs="SimSun"/>
                                    <w:sz w:val="18"/>
                                    <w:szCs w:val="18"/>
                                    <w:spacing w:val="1"/>
                                  </w:rPr>
                                  <w:t xml:space="preserve"> </w:t>
                                </w:r>
                                <w:r>
                                  <w:rPr>
                                    <w:rFonts w:ascii="SimSun" w:hAnsi="SimSun" w:eastAsia="SimSun" w:cs="SimSun"/>
                                    <w:sz w:val="18"/>
                                    <w:szCs w:val="18"/>
                                    <w:b/>
                                    <w:bCs/>
                                    <w:spacing w:val="5"/>
                                  </w:rPr>
                                  <w:t>害控制计划的文件规范的</w:t>
                                </w:r>
                                <w:r>
                                  <w:rPr>
                                    <w:rFonts w:ascii="SimSun" w:hAnsi="SimSun" w:eastAsia="SimSun" w:cs="SimSun"/>
                                    <w:sz w:val="18"/>
                                    <w:szCs w:val="18"/>
                                  </w:rPr>
                                  <w:t xml:space="preserve"> </w:t>
                                </w:r>
                                <w:r>
                                  <w:rPr>
                                    <w:rFonts w:ascii="SimSun" w:hAnsi="SimSun" w:eastAsia="SimSun" w:cs="SimSun"/>
                                    <w:sz w:val="18"/>
                                    <w:szCs w:val="18"/>
                                    <w:b/>
                                    <w:bCs/>
                                    <w:spacing w:val="-4"/>
                                  </w:rPr>
                                  <w:t>更新</w:t>
                                </w:r>
                              </w:p>
                            </w:tc>
                          </w:tr>
                        </w:tbl>
                        <w:p>
                          <w:pPr>
                            <w:ind w:left="435"/>
                            <w:spacing w:before="137" w:line="221" w:lineRule="auto"/>
                            <w:rPr>
                              <w:rFonts w:ascii="SimSun" w:hAnsi="SimSun" w:eastAsia="SimSun" w:cs="SimSun"/>
                              <w:sz w:val="21"/>
                              <w:szCs w:val="21"/>
                            </w:rPr>
                          </w:pPr>
                          <w:r>
                            <w:rPr>
                              <w:rFonts w:ascii="SimSun" w:hAnsi="SimSun" w:eastAsia="SimSun" w:cs="SimSun"/>
                              <w:sz w:val="21"/>
                              <w:szCs w:val="21"/>
                              <w:b/>
                              <w:bCs/>
                              <w:spacing w:val="-4"/>
                            </w:rPr>
                            <w:t>A</w:t>
                          </w:r>
                          <w:r>
                            <w:rPr>
                              <w:rFonts w:ascii="SimSun" w:hAnsi="SimSun" w:eastAsia="SimSun" w:cs="SimSun"/>
                              <w:sz w:val="21"/>
                              <w:szCs w:val="21"/>
                              <w:spacing w:val="-32"/>
                            </w:rPr>
                            <w:t xml:space="preserve"> </w:t>
                          </w:r>
                          <w:r>
                            <w:rPr>
                              <w:rFonts w:ascii="SimSun" w:hAnsi="SimSun" w:eastAsia="SimSun" w:cs="SimSun"/>
                              <w:sz w:val="21"/>
                              <w:szCs w:val="21"/>
                              <w:b/>
                              <w:bCs/>
                              <w:spacing w:val="-4"/>
                            </w:rPr>
                            <w:t>处置(食品安全)</w:t>
                          </w:r>
                        </w:p>
                      </w:tc>
                    </w:tr>
                  </w:tbl>
                  <w:p>
                    <w:pPr>
                      <w:rPr>
                        <w:rFonts w:ascii="Arial"/>
                        <w:sz w:val="21"/>
                      </w:rPr>
                    </w:pPr>
                    <w:r/>
                  </w:p>
                </w:txbxContent>
              </v:textbox>
            </v:shape>
            <v:shape id="_x0000_s32" style="position:absolute;left:6550;top:2598;width:2572;height:1670;" filled="false" stroked="false" type="#_x0000_t202">
              <v:fill on="false"/>
              <v:stroke on="false"/>
              <v:path/>
              <v:imagedata o:title=""/>
              <o:lock v:ext="edit" aspectratio="false"/>
              <v:textbox inset="0mm,0mm,0mm,0mm">
                <w:txbxContent>
                  <w:p>
                    <w:pPr>
                      <w:spacing w:line="20" w:lineRule="exact"/>
                      <w:rPr/>
                    </w:pPr>
                    <w:r/>
                  </w:p>
                  <w:tbl>
                    <w:tblPr>
                      <w:tblStyle w:val="TableNormal"/>
                      <w:tblW w:w="2507"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2507"/>
                    </w:tblGrid>
                    <w:tr>
                      <w:trPr>
                        <w:trHeight w:val="1579" w:hRule="atLeast"/>
                      </w:trPr>
                      <w:tc>
                        <w:tcPr>
                          <w:tcW w:w="2507" w:type="dxa"/>
                          <w:vAlign w:val="top"/>
                        </w:tcPr>
                        <w:p>
                          <w:pPr>
                            <w:spacing w:line="85" w:lineRule="exact"/>
                            <w:rPr/>
                          </w:pPr>
                          <w:r/>
                        </w:p>
                        <w:tbl>
                          <w:tblPr>
                            <w:tblStyle w:val="TableNormal"/>
                            <w:tblW w:w="2143" w:type="dxa"/>
                            <w:tblInd w:w="186" w:type="dxa"/>
                            <w:tblLayout w:type="fixed"/>
                            <w:tblBorders>
                              <w:left w:val="single" w:color="000000" w:sz="8" w:space="0"/>
                              <w:bottom w:val="single" w:color="000000" w:sz="8" w:space="0"/>
                              <w:right w:val="single" w:color="000000" w:sz="8" w:space="0"/>
                              <w:top w:val="single" w:color="000000" w:sz="8" w:space="0"/>
                            </w:tblBorders>
                          </w:tblPr>
                          <w:tblGrid>
                            <w:gridCol w:w="2143"/>
                          </w:tblGrid>
                          <w:tr>
                            <w:trPr>
                              <w:trHeight w:val="292" w:hRule="atLeast"/>
                            </w:trPr>
                            <w:tc>
                              <w:tcPr>
                                <w:tcW w:w="2143" w:type="dxa"/>
                                <w:vAlign w:val="top"/>
                              </w:tcPr>
                              <w:p>
                                <w:pPr>
                                  <w:ind w:left="195"/>
                                  <w:spacing w:before="44" w:line="221" w:lineRule="auto"/>
                                  <w:rPr>
                                    <w:rFonts w:ascii="SimSun" w:hAnsi="SimSun" w:eastAsia="SimSun" w:cs="SimSun"/>
                                    <w:sz w:val="18"/>
                                    <w:szCs w:val="18"/>
                                  </w:rPr>
                                </w:pPr>
                                <w:r>
                                  <w:rPr>
                                    <w:rFonts w:ascii="SimSun" w:hAnsi="SimSun" w:eastAsia="SimSun" w:cs="SimSun"/>
                                    <w:sz w:val="18"/>
                                    <w:szCs w:val="18"/>
                                    <w:b/>
                                    <w:bCs/>
                                    <w:spacing w:val="-5"/>
                                  </w:rPr>
                                  <w:t>(食品安全)计划的实施</w:t>
                                </w:r>
                              </w:p>
                            </w:tc>
                          </w:tr>
                        </w:tbl>
                        <w:p>
                          <w:pPr>
                            <w:spacing w:line="52" w:lineRule="exact"/>
                            <w:rPr/>
                          </w:pPr>
                          <w:r/>
                        </w:p>
                        <w:tbl>
                          <w:tblPr>
                            <w:tblStyle w:val="TableNormal"/>
                            <w:tblW w:w="2143" w:type="dxa"/>
                            <w:tblInd w:w="189" w:type="dxa"/>
                            <w:tblLayout w:type="fixed"/>
                            <w:tblBorders>
                              <w:left w:val="single" w:color="000000" w:sz="8" w:space="0"/>
                              <w:bottom w:val="single" w:color="000000" w:sz="8" w:space="0"/>
                              <w:right w:val="single" w:color="000000" w:sz="8" w:space="0"/>
                              <w:top w:val="single" w:color="000000" w:sz="8" w:space="0"/>
                            </w:tblBorders>
                          </w:tblPr>
                          <w:tblGrid>
                            <w:gridCol w:w="2143"/>
                          </w:tblGrid>
                          <w:tr>
                            <w:trPr>
                              <w:trHeight w:val="292" w:hRule="atLeast"/>
                            </w:trPr>
                            <w:tc>
                              <w:tcPr>
                                <w:tcW w:w="2143" w:type="dxa"/>
                                <w:vAlign w:val="top"/>
                              </w:tcPr>
                              <w:p>
                                <w:pPr>
                                  <w:ind w:left="346"/>
                                  <w:spacing w:before="44" w:line="221" w:lineRule="auto"/>
                                  <w:rPr>
                                    <w:rFonts w:ascii="SimSun" w:hAnsi="SimSun" w:eastAsia="SimSun" w:cs="SimSun"/>
                                    <w:sz w:val="18"/>
                                    <w:szCs w:val="18"/>
                                  </w:rPr>
                                </w:pPr>
                                <w:r>
                                  <w:rPr>
                                    <w:rFonts w:ascii="SimSun" w:hAnsi="SimSun" w:eastAsia="SimSun" w:cs="SimSun"/>
                                    <w:sz w:val="18"/>
                                    <w:szCs w:val="18"/>
                                    <w:b/>
                                    <w:bCs/>
                                    <w:spacing w:val="-3"/>
                                  </w:rPr>
                                  <w:t>监视和测量的控制</w:t>
                                </w:r>
                              </w:p>
                            </w:tc>
                          </w:tr>
                        </w:tbl>
                        <w:p>
                          <w:pPr>
                            <w:spacing w:line="51" w:lineRule="exact"/>
                            <w:rPr/>
                          </w:pPr>
                          <w:r/>
                        </w:p>
                        <w:tbl>
                          <w:tblPr>
                            <w:tblStyle w:val="TableNormal"/>
                            <w:tblW w:w="2143" w:type="dxa"/>
                            <w:tblInd w:w="186" w:type="dxa"/>
                            <w:tblLayout w:type="fixed"/>
                            <w:tblBorders>
                              <w:left w:val="single" w:color="000000" w:sz="8" w:space="0"/>
                              <w:bottom w:val="single" w:color="000000" w:sz="8" w:space="0"/>
                              <w:right w:val="single" w:color="000000" w:sz="8" w:space="0"/>
                              <w:top w:val="single" w:color="000000" w:sz="8" w:space="0"/>
                            </w:tblBorders>
                          </w:tblPr>
                          <w:tblGrid>
                            <w:gridCol w:w="2143"/>
                          </w:tblGrid>
                          <w:tr>
                            <w:trPr>
                              <w:trHeight w:val="291" w:hRule="atLeast"/>
                            </w:trPr>
                            <w:tc>
                              <w:tcPr>
                                <w:tcW w:w="2143" w:type="dxa"/>
                                <w:vAlign w:val="top"/>
                              </w:tcPr>
                              <w:p>
                                <w:pPr>
                                  <w:ind w:left="76"/>
                                  <w:spacing w:before="44" w:line="220" w:lineRule="auto"/>
                                  <w:rPr>
                                    <w:rFonts w:ascii="SimSun" w:hAnsi="SimSun" w:eastAsia="SimSun" w:cs="SimSun"/>
                                    <w:sz w:val="18"/>
                                    <w:szCs w:val="18"/>
                                  </w:rPr>
                                </w:pPr>
                                <w:r>
                                  <w:rPr>
                                    <w:rFonts w:ascii="SimSun" w:hAnsi="SimSun" w:eastAsia="SimSun" w:cs="SimSun"/>
                                    <w:sz w:val="18"/>
                                    <w:szCs w:val="18"/>
                                    <w:b/>
                                    <w:bCs/>
                                    <w:spacing w:val="-3"/>
                                  </w:rPr>
                                  <w:t>不符合产品和过程的控制</w:t>
                                </w:r>
                              </w:p>
                            </w:tc>
                          </w:tr>
                        </w:tbl>
                        <w:p>
                          <w:pPr>
                            <w:ind w:left="436"/>
                            <w:spacing w:before="104" w:line="221" w:lineRule="auto"/>
                            <w:rPr>
                              <w:rFonts w:ascii="SimSun" w:hAnsi="SimSun" w:eastAsia="SimSun" w:cs="SimSun"/>
                              <w:sz w:val="21"/>
                              <w:szCs w:val="21"/>
                            </w:rPr>
                          </w:pPr>
                          <w:r>
                            <w:rPr>
                              <w:rFonts w:ascii="SimSun" w:hAnsi="SimSun" w:eastAsia="SimSun" w:cs="SimSun"/>
                              <w:sz w:val="21"/>
                              <w:szCs w:val="21"/>
                              <w:b/>
                              <w:bCs/>
                              <w:spacing w:val="-4"/>
                            </w:rPr>
                            <w:t>D</w:t>
                          </w:r>
                          <w:r>
                            <w:rPr>
                              <w:rFonts w:ascii="SimSun" w:hAnsi="SimSun" w:eastAsia="SimSun" w:cs="SimSun"/>
                              <w:sz w:val="21"/>
                              <w:szCs w:val="21"/>
                              <w:spacing w:val="-34"/>
                            </w:rPr>
                            <w:t xml:space="preserve"> </w:t>
                          </w:r>
                          <w:r>
                            <w:rPr>
                              <w:rFonts w:ascii="SimSun" w:hAnsi="SimSun" w:eastAsia="SimSun" w:cs="SimSun"/>
                              <w:sz w:val="21"/>
                              <w:szCs w:val="21"/>
                              <w:b/>
                              <w:bCs/>
                              <w:spacing w:val="-4"/>
                            </w:rPr>
                            <w:t>实施(食品安全)</w:t>
                          </w:r>
                        </w:p>
                      </w:tc>
                    </w:tr>
                  </w:tbl>
                  <w:p>
                    <w:pPr>
                      <w:rPr>
                        <w:rFonts w:ascii="Arial"/>
                        <w:sz w:val="21"/>
                      </w:rPr>
                    </w:pPr>
                    <w:r/>
                  </w:p>
                </w:txbxContent>
              </v:textbox>
            </v:shape>
            <v:shape id="_x0000_s34" style="position:absolute;left:3561;top:2606;width:2572;height:1670;" filled="false" stroked="false" type="#_x0000_t202">
              <v:fill on="false"/>
              <v:stroke on="false"/>
              <v:path/>
              <v:imagedata o:title=""/>
              <o:lock v:ext="edit" aspectratio="false"/>
              <v:textbox inset="0mm,0mm,0mm,0mm">
                <w:txbxContent>
                  <w:p>
                    <w:pPr>
                      <w:spacing w:line="20" w:lineRule="exact"/>
                      <w:rPr/>
                    </w:pPr>
                    <w:r/>
                  </w:p>
                  <w:tbl>
                    <w:tblPr>
                      <w:tblStyle w:val="TableNormal"/>
                      <w:tblW w:w="2507" w:type="dxa"/>
                      <w:tblInd w:w="32" w:type="dxa"/>
                      <w:tblLayout w:type="fixed"/>
                      <w:tblBorders>
                        <w:left w:val="single" w:color="000000" w:sz="10" w:space="0"/>
                        <w:bottom w:val="single" w:color="000000" w:sz="10" w:space="0"/>
                        <w:right w:val="single" w:color="000000" w:sz="10" w:space="0"/>
                        <w:top w:val="single" w:color="000000" w:sz="10" w:space="0"/>
                      </w:tblBorders>
                    </w:tblPr>
                    <w:tblGrid>
                      <w:gridCol w:w="2507"/>
                    </w:tblGrid>
                    <w:tr>
                      <w:trPr>
                        <w:trHeight w:val="1579" w:hRule="atLeast"/>
                      </w:trPr>
                      <w:tc>
                        <w:tcPr>
                          <w:tcW w:w="2507" w:type="dxa"/>
                          <w:vAlign w:val="top"/>
                        </w:tcPr>
                        <w:p>
                          <w:pPr>
                            <w:spacing w:line="161" w:lineRule="exact"/>
                            <w:rPr/>
                          </w:pPr>
                          <w:r/>
                        </w:p>
                        <w:tbl>
                          <w:tblPr>
                            <w:tblStyle w:val="TableNormal"/>
                            <w:tblW w:w="2143" w:type="dxa"/>
                            <w:tblInd w:w="141" w:type="dxa"/>
                            <w:tblLayout w:type="fixed"/>
                            <w:tblBorders>
                              <w:left w:val="single" w:color="000000" w:sz="8" w:space="0"/>
                              <w:bottom w:val="single" w:color="000000" w:sz="8" w:space="0"/>
                              <w:right w:val="single" w:color="000000" w:sz="8" w:space="0"/>
                              <w:top w:val="single" w:color="000000" w:sz="8" w:space="0"/>
                            </w:tblBorders>
                          </w:tblPr>
                          <w:tblGrid>
                            <w:gridCol w:w="2143"/>
                          </w:tblGrid>
                          <w:tr>
                            <w:trPr>
                              <w:trHeight w:val="292" w:hRule="atLeast"/>
                            </w:trPr>
                            <w:tc>
                              <w:tcPr>
                                <w:tcW w:w="2143" w:type="dxa"/>
                                <w:vAlign w:val="top"/>
                              </w:tcPr>
                              <w:p>
                                <w:pPr>
                                  <w:ind w:left="706"/>
                                  <w:spacing w:before="44" w:line="221" w:lineRule="auto"/>
                                  <w:rPr>
                                    <w:rFonts w:ascii="SimSun" w:hAnsi="SimSun" w:eastAsia="SimSun" w:cs="SimSun"/>
                                    <w:sz w:val="18"/>
                                    <w:szCs w:val="18"/>
                                  </w:rPr>
                                </w:pPr>
                                <w:r>
                                  <w:rPr>
                                    <w:rFonts w:ascii="SimSun" w:hAnsi="SimSun" w:eastAsia="SimSun" w:cs="SimSun"/>
                                    <w:sz w:val="18"/>
                                    <w:szCs w:val="18"/>
                                    <w:b/>
                                    <w:bCs/>
                                    <w:spacing w:val="-3"/>
                                  </w:rPr>
                                  <w:t>验证活动</w:t>
                                </w:r>
                              </w:p>
                            </w:tc>
                          </w:tr>
                        </w:tbl>
                        <w:p>
                          <w:pPr>
                            <w:spacing w:line="207" w:lineRule="exact"/>
                            <w:rPr/>
                          </w:pPr>
                          <w:r/>
                        </w:p>
                        <w:tbl>
                          <w:tblPr>
                            <w:tblStyle w:val="TableNormal"/>
                            <w:tblW w:w="2143" w:type="dxa"/>
                            <w:tblInd w:w="144" w:type="dxa"/>
                            <w:tblLayout w:type="fixed"/>
                            <w:tblBorders>
                              <w:left w:val="single" w:color="000000" w:sz="8" w:space="0"/>
                              <w:bottom w:val="single" w:color="000000" w:sz="8" w:space="0"/>
                              <w:right w:val="single" w:color="000000" w:sz="8" w:space="0"/>
                              <w:top w:val="single" w:color="000000" w:sz="8" w:space="0"/>
                            </w:tblBorders>
                          </w:tblPr>
                          <w:tblGrid>
                            <w:gridCol w:w="2143"/>
                          </w:tblGrid>
                          <w:tr>
                            <w:trPr>
                              <w:trHeight w:val="292" w:hRule="atLeast"/>
                            </w:trPr>
                            <w:tc>
                              <w:tcPr>
                                <w:tcW w:w="2143" w:type="dxa"/>
                                <w:vAlign w:val="top"/>
                              </w:tcPr>
                              <w:p>
                                <w:pPr>
                                  <w:ind w:left="253"/>
                                  <w:spacing w:before="44" w:line="221" w:lineRule="auto"/>
                                  <w:rPr>
                                    <w:rFonts w:ascii="SimSun" w:hAnsi="SimSun" w:eastAsia="SimSun" w:cs="SimSun"/>
                                    <w:sz w:val="18"/>
                                    <w:szCs w:val="18"/>
                                  </w:rPr>
                                </w:pPr>
                                <w:r>
                                  <w:rPr>
                                    <w:rFonts w:ascii="SimSun" w:hAnsi="SimSun" w:eastAsia="SimSun" w:cs="SimSun"/>
                                    <w:sz w:val="18"/>
                                    <w:szCs w:val="18"/>
                                    <w:b/>
                                    <w:bCs/>
                                    <w:spacing w:val="-2"/>
                                  </w:rPr>
                                  <w:t>验证活动结果的分析</w:t>
                                </w:r>
                              </w:p>
                            </w:tc>
                          </w:tr>
                        </w:tbl>
                        <w:p>
                          <w:pPr>
                            <w:ind w:left="382"/>
                            <w:spacing w:before="256" w:line="220" w:lineRule="auto"/>
                            <w:rPr>
                              <w:rFonts w:ascii="SimSun" w:hAnsi="SimSun" w:eastAsia="SimSun" w:cs="SimSun"/>
                              <w:sz w:val="21"/>
                              <w:szCs w:val="21"/>
                            </w:rPr>
                          </w:pPr>
                          <w:r>
                            <w:rPr>
                              <w:rFonts w:ascii="SimSun" w:hAnsi="SimSun" w:eastAsia="SimSun" w:cs="SimSun"/>
                              <w:sz w:val="21"/>
                              <w:szCs w:val="21"/>
                              <w:b/>
                              <w:bCs/>
                              <w:spacing w:val="-4"/>
                            </w:rPr>
                            <w:t>C</w:t>
                          </w:r>
                          <w:r>
                            <w:rPr>
                              <w:rFonts w:ascii="SimSun" w:hAnsi="SimSun" w:eastAsia="SimSun" w:cs="SimSun"/>
                              <w:sz w:val="21"/>
                              <w:szCs w:val="21"/>
                              <w:spacing w:val="-36"/>
                            </w:rPr>
                            <w:t xml:space="preserve"> </w:t>
                          </w:r>
                          <w:r>
                            <w:rPr>
                              <w:rFonts w:ascii="SimSun" w:hAnsi="SimSun" w:eastAsia="SimSun" w:cs="SimSun"/>
                              <w:sz w:val="21"/>
                              <w:szCs w:val="21"/>
                              <w:b/>
                              <w:bCs/>
                              <w:spacing w:val="-4"/>
                            </w:rPr>
                            <w:t>检查(食品安全)</w:t>
                          </w:r>
                        </w:p>
                      </w:tc>
                    </w:tr>
                  </w:tbl>
                  <w:p>
                    <w:pPr>
                      <w:rPr>
                        <w:rFonts w:ascii="Arial"/>
                        <w:sz w:val="21"/>
                      </w:rPr>
                    </w:pPr>
                    <w:r/>
                  </w:p>
                </w:txbxContent>
              </v:textbox>
            </v:shape>
            <v:shape id="_x0000_s36" style="position:absolute;left:4322;top:1352;width:1426;height:467;"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365"/>
                    </w:tblGrid>
                    <w:tr>
                      <w:trPr>
                        <w:trHeight w:val="387" w:hRule="atLeast"/>
                      </w:trPr>
                      <w:tc>
                        <w:tcPr>
                          <w:tcW w:w="1365" w:type="dxa"/>
                          <w:vAlign w:val="top"/>
                        </w:tcPr>
                        <w:p>
                          <w:pPr>
                            <w:ind w:left="46"/>
                            <w:spacing w:before="106" w:line="221" w:lineRule="auto"/>
                            <w:rPr>
                              <w:rFonts w:ascii="SimSun" w:hAnsi="SimSun" w:eastAsia="SimSun" w:cs="SimSun"/>
                              <w:sz w:val="18"/>
                              <w:szCs w:val="18"/>
                            </w:rPr>
                          </w:pPr>
                          <w:r>
                            <w:rPr>
                              <w:rFonts w:ascii="SimSun" w:hAnsi="SimSun" w:eastAsia="SimSun" w:cs="SimSun"/>
                              <w:sz w:val="18"/>
                              <w:szCs w:val="18"/>
                              <w:b/>
                              <w:bCs/>
                              <w:spacing w:val="-3"/>
                            </w:rPr>
                            <w:t>控制措施的确认</w:t>
                          </w:r>
                        </w:p>
                      </w:tc>
                    </w:tr>
                  </w:tbl>
                  <w:p>
                    <w:pPr>
                      <w:rPr>
                        <w:rFonts w:ascii="Arial"/>
                        <w:sz w:val="21"/>
                      </w:rPr>
                    </w:pPr>
                    <w:r/>
                  </w:p>
                </w:txbxContent>
              </v:textbox>
            </v:shape>
            <v:shape id="_x0000_s38" style="position:absolute;left:2642;top:1352;width:1263;height:467;" filled="false" stroked="false" type="#_x0000_t202">
              <v:fill on="false"/>
              <v:stroke on="false"/>
              <v:path/>
              <v:imagedata o:title=""/>
              <o:lock v:ext="edit" aspectratio="false"/>
              <v:textbox inset="0mm,0mm,0mm,0mm">
                <w:txbxContent>
                  <w:p>
                    <w:pPr>
                      <w:spacing w:line="20" w:lineRule="exact"/>
                      <w:rPr/>
                    </w:pPr>
                    <w:r/>
                  </w:p>
                  <w:tbl>
                    <w:tblPr>
                      <w:tblStyle w:val="TableNormal"/>
                      <w:tblW w:w="1202"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202"/>
                    </w:tblGrid>
                    <w:tr>
                      <w:trPr>
                        <w:trHeight w:val="387" w:hRule="atLeast"/>
                      </w:trPr>
                      <w:tc>
                        <w:tcPr>
                          <w:tcW w:w="1202" w:type="dxa"/>
                          <w:vAlign w:val="top"/>
                        </w:tcPr>
                        <w:p>
                          <w:pPr>
                            <w:ind w:left="237"/>
                            <w:spacing w:before="106" w:line="221" w:lineRule="auto"/>
                            <w:rPr>
                              <w:rFonts w:ascii="SimSun" w:hAnsi="SimSun" w:eastAsia="SimSun" w:cs="SimSun"/>
                              <w:sz w:val="18"/>
                              <w:szCs w:val="18"/>
                            </w:rPr>
                          </w:pPr>
                          <w:r>
                            <w:rPr>
                              <w:rFonts w:ascii="SimSun" w:hAnsi="SimSun" w:eastAsia="SimSun" w:cs="SimSun"/>
                              <w:sz w:val="18"/>
                              <w:szCs w:val="18"/>
                              <w:b/>
                              <w:bCs/>
                              <w:spacing w:val="-4"/>
                            </w:rPr>
                            <w:t>危害分析</w:t>
                          </w:r>
                        </w:p>
                      </w:tc>
                    </w:tr>
                  </w:tbl>
                  <w:p>
                    <w:pPr>
                      <w:rPr>
                        <w:rFonts w:ascii="Arial"/>
                        <w:sz w:val="21"/>
                      </w:rPr>
                    </w:pPr>
                    <w:r/>
                  </w:p>
                </w:txbxContent>
              </v:textbox>
            </v:shape>
            <v:shape id="_x0000_s40" style="position:absolute;left:7661;top:1352;width:1263;height:467;" filled="false" stroked="false" type="#_x0000_t202">
              <v:fill on="false"/>
              <v:stroke on="false"/>
              <v:path/>
              <v:imagedata o:title=""/>
              <o:lock v:ext="edit" aspectratio="false"/>
              <v:textbox inset="0mm,0mm,0mm,0mm">
                <w:txbxContent>
                  <w:p>
                    <w:pPr>
                      <w:spacing w:line="20" w:lineRule="exact"/>
                      <w:rPr/>
                    </w:pPr>
                    <w:r/>
                  </w:p>
                  <w:tbl>
                    <w:tblPr>
                      <w:tblStyle w:val="TableNormal"/>
                      <w:tblW w:w="1202"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202"/>
                    </w:tblGrid>
                    <w:tr>
                      <w:trPr>
                        <w:trHeight w:val="387" w:hRule="atLeast"/>
                      </w:trPr>
                      <w:tc>
                        <w:tcPr>
                          <w:tcW w:w="1202" w:type="dxa"/>
                          <w:vAlign w:val="top"/>
                        </w:tcPr>
                        <w:p>
                          <w:pPr>
                            <w:ind w:left="235"/>
                            <w:spacing w:before="106" w:line="221" w:lineRule="auto"/>
                            <w:rPr>
                              <w:rFonts w:ascii="SimSun" w:hAnsi="SimSun" w:eastAsia="SimSun" w:cs="SimSun"/>
                              <w:sz w:val="18"/>
                              <w:szCs w:val="18"/>
                            </w:rPr>
                          </w:pPr>
                          <w:r>
                            <w:rPr>
                              <w:rFonts w:ascii="SimSun" w:hAnsi="SimSun" w:eastAsia="SimSun" w:cs="SimSun"/>
                              <w:sz w:val="18"/>
                              <w:szCs w:val="18"/>
                              <w:b/>
                              <w:bCs/>
                              <w:spacing w:val="-3"/>
                            </w:rPr>
                            <w:t>验证策划</w:t>
                          </w:r>
                        </w:p>
                      </w:tc>
                    </w:tr>
                  </w:tbl>
                  <w:p>
                    <w:pPr>
                      <w:rPr>
                        <w:rFonts w:ascii="Arial"/>
                        <w:sz w:val="21"/>
                      </w:rPr>
                    </w:pPr>
                    <w:r/>
                  </w:p>
                </w:txbxContent>
              </v:textbox>
            </v:shape>
            <v:shape id="_x0000_s42" style="position:absolute;left:846;top:1026;width:1530;height:372;" filled="false" stroked="false" type="#_x0000_t202">
              <v:fill on="false"/>
              <v:stroke on="false"/>
              <v:path/>
              <v:imagedata o:title=""/>
              <o:lock v:ext="edit" aspectratio="false"/>
              <v:textbox inset="0mm,0mm,0mm,0mm">
                <w:txbxContent>
                  <w:p>
                    <w:pPr>
                      <w:spacing w:line="20" w:lineRule="exact"/>
                      <w:rPr/>
                    </w:pPr>
                    <w:r/>
                  </w:p>
                  <w:tbl>
                    <w:tblPr>
                      <w:tblStyle w:val="TableNormal"/>
                      <w:tblW w:w="1470"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470"/>
                    </w:tblGrid>
                    <w:tr>
                      <w:trPr>
                        <w:trHeight w:val="292" w:hRule="atLeast"/>
                      </w:trPr>
                      <w:tc>
                        <w:tcPr>
                          <w:tcW w:w="1470" w:type="dxa"/>
                          <w:vAlign w:val="top"/>
                        </w:tcPr>
                        <w:p>
                          <w:pPr>
                            <w:ind w:left="371"/>
                            <w:spacing w:before="44" w:line="221" w:lineRule="auto"/>
                            <w:rPr>
                              <w:rFonts w:ascii="SimSun" w:hAnsi="SimSun" w:eastAsia="SimSun" w:cs="SimSun"/>
                              <w:sz w:val="18"/>
                              <w:szCs w:val="18"/>
                            </w:rPr>
                          </w:pPr>
                          <w:r>
                            <w:rPr>
                              <w:rFonts w:ascii="SimSun" w:hAnsi="SimSun" w:eastAsia="SimSun" w:cs="SimSun"/>
                              <w:sz w:val="18"/>
                              <w:szCs w:val="18"/>
                              <w:b/>
                              <w:bCs/>
                              <w:spacing w:val="-4"/>
                            </w:rPr>
                            <w:t>前提方案</w:t>
                          </w:r>
                        </w:p>
                      </w:tc>
                    </w:tr>
                  </w:tbl>
                  <w:p>
                    <w:pPr>
                      <w:rPr>
                        <w:rFonts w:ascii="Arial"/>
                        <w:sz w:val="21"/>
                      </w:rPr>
                    </w:pPr>
                    <w:r/>
                  </w:p>
                </w:txbxContent>
              </v:textbox>
            </v:shape>
            <v:shape id="_x0000_s44" style="position:absolute;left:846;top:1410;width:1530;height:372;" filled="false" stroked="false" type="#_x0000_t202">
              <v:fill on="false"/>
              <v:stroke on="false"/>
              <v:path/>
              <v:imagedata o:title=""/>
              <o:lock v:ext="edit" aspectratio="false"/>
              <v:textbox inset="0mm,0mm,0mm,0mm">
                <w:txbxContent>
                  <w:p>
                    <w:pPr>
                      <w:spacing w:line="20" w:lineRule="exact"/>
                      <w:rPr/>
                    </w:pPr>
                    <w:r/>
                  </w:p>
                  <w:tbl>
                    <w:tblPr>
                      <w:tblStyle w:val="TableNormal"/>
                      <w:tblW w:w="1470"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470"/>
                    </w:tblGrid>
                    <w:tr>
                      <w:trPr>
                        <w:trHeight w:val="292" w:hRule="atLeast"/>
                      </w:trPr>
                      <w:tc>
                        <w:tcPr>
                          <w:tcW w:w="1470" w:type="dxa"/>
                          <w:vAlign w:val="top"/>
                        </w:tcPr>
                        <w:p>
                          <w:pPr>
                            <w:ind w:left="190"/>
                            <w:spacing w:before="44" w:line="220" w:lineRule="auto"/>
                            <w:rPr>
                              <w:rFonts w:ascii="SimSun" w:hAnsi="SimSun" w:eastAsia="SimSun" w:cs="SimSun"/>
                              <w:sz w:val="18"/>
                              <w:szCs w:val="18"/>
                            </w:rPr>
                          </w:pPr>
                          <w:r>
                            <w:rPr>
                              <w:rFonts w:ascii="SimSun" w:hAnsi="SimSun" w:eastAsia="SimSun" w:cs="SimSun"/>
                              <w:sz w:val="18"/>
                              <w:szCs w:val="18"/>
                              <w:b/>
                              <w:bCs/>
                              <w:spacing w:val="-3"/>
                            </w:rPr>
                            <w:t>可追溯性系统</w:t>
                          </w:r>
                        </w:p>
                      </w:tc>
                    </w:tr>
                  </w:tbl>
                  <w:p>
                    <w:pPr>
                      <w:rPr>
                        <w:rFonts w:ascii="Arial"/>
                        <w:sz w:val="21"/>
                      </w:rPr>
                    </w:pPr>
                    <w:r/>
                  </w:p>
                </w:txbxContent>
              </v:textbox>
            </v:shape>
            <v:shape id="_x0000_s46" style="position:absolute;left:846;top:1794;width:1530;height:372;" filled="false" stroked="false" type="#_x0000_t202">
              <v:fill on="false"/>
              <v:stroke on="false"/>
              <v:path/>
              <v:imagedata o:title=""/>
              <o:lock v:ext="edit" aspectratio="false"/>
              <v:textbox inset="0mm,0mm,0mm,0mm">
                <w:txbxContent>
                  <w:p>
                    <w:pPr>
                      <w:spacing w:line="20" w:lineRule="exact"/>
                      <w:rPr/>
                    </w:pPr>
                    <w:r/>
                  </w:p>
                  <w:tbl>
                    <w:tblPr>
                      <w:tblStyle w:val="TableNormal"/>
                      <w:tblW w:w="1470"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470"/>
                    </w:tblGrid>
                    <w:tr>
                      <w:trPr>
                        <w:trHeight w:val="292" w:hRule="atLeast"/>
                      </w:trPr>
                      <w:tc>
                        <w:tcPr>
                          <w:tcW w:w="1470" w:type="dxa"/>
                          <w:vAlign w:val="top"/>
                        </w:tcPr>
                        <w:p>
                          <w:pPr>
                            <w:ind w:left="100"/>
                            <w:spacing w:before="42" w:line="222" w:lineRule="auto"/>
                            <w:rPr>
                              <w:rFonts w:ascii="SimSun" w:hAnsi="SimSun" w:eastAsia="SimSun" w:cs="SimSun"/>
                              <w:sz w:val="18"/>
                              <w:szCs w:val="18"/>
                            </w:rPr>
                          </w:pPr>
                          <w:r>
                            <w:rPr>
                              <w:rFonts w:ascii="SimSun" w:hAnsi="SimSun" w:eastAsia="SimSun" w:cs="SimSun"/>
                              <w:sz w:val="18"/>
                              <w:szCs w:val="18"/>
                              <w:b/>
                              <w:bCs/>
                              <w:spacing w:val="-3"/>
                            </w:rPr>
                            <w:t>应急准备和响应</w:t>
                          </w:r>
                        </w:p>
                      </w:tc>
                    </w:tr>
                  </w:tbl>
                  <w:p>
                    <w:pPr>
                      <w:rPr>
                        <w:rFonts w:ascii="Arial"/>
                        <w:sz w:val="21"/>
                      </w:rPr>
                    </w:pPr>
                    <w:r/>
                  </w:p>
                </w:txbxContent>
              </v:textbox>
            </v:shape>
            <v:shape id="_x0000_s48" style="position:absolute;left:2392;top:1046;width:230;height:1103;" filled="false" strokecolor="#000000" strokeweight="1.00pt" coordsize="230,1103" coordorigin="0,0" path="m10,10c68,10,115,50,115,100l115,461c115,511,162,551,220,551c162,551,115,592,115,641l115,1002c115,1052,68,1092,10,1092e">
              <v:stroke miterlimit="10"/>
            </v:shape>
            <v:shape id="_x0000_s50" style="position:absolute;left:3896;top:1524;width:442;height:120;" filled="false" stroked="false" type="#_x0000_t75">
              <v:imagedata o:title="" r:id="rId15"/>
            </v:shape>
            <v:shape id="_x0000_s52" style="position:absolute;left:7303;top:1512;width:385;height:120;" filled="false" stroked="false" type="#_x0000_t75">
              <v:imagedata o:title="" r:id="rId16"/>
            </v:shape>
            <v:shape id="_x0000_s54" style="position:absolute;left:5744;top:1526;width:334;height:120;" filled="false" stroked="false" type="#_x0000_t75">
              <v:imagedata o:title="" r:id="rId17"/>
            </v:shape>
            <v:shape id="_x0000_s56" style="position:absolute;left:3092;top:3407;width:465;height:81;" filled="false" stroked="false" type="#_x0000_t75">
              <v:imagedata o:title="" r:id="rId18"/>
            </v:shape>
            <v:shape id="_x0000_s58" style="position:absolute;left:7802;top:2244;width:80;height:369;" filled="false" stroked="false" type="#_x0000_t75">
              <v:imagedata o:title="" r:id="rId19"/>
            </v:shape>
          </v:group>
        </w:pict>
      </w:r>
    </w:p>
    <w:p>
      <w:pPr>
        <w:ind w:left="3457"/>
        <w:spacing w:before="288" w:line="220" w:lineRule="auto"/>
        <w:rPr>
          <w:rFonts w:ascii="SimSun" w:hAnsi="SimSun" w:eastAsia="SimSun" w:cs="SimSun"/>
          <w:sz w:val="24"/>
          <w:szCs w:val="24"/>
        </w:rPr>
      </w:pPr>
      <w:r>
        <w:rPr>
          <w:rFonts w:ascii="SimSun" w:hAnsi="SimSun" w:eastAsia="SimSun" w:cs="SimSun"/>
          <w:sz w:val="24"/>
          <w:szCs w:val="24"/>
          <w:spacing w:val="-4"/>
        </w:rPr>
        <w:t>图一：两个PDCA循环的层次</w:t>
      </w:r>
    </w:p>
    <w:p>
      <w:pPr>
        <w:spacing w:line="220" w:lineRule="auto"/>
        <w:sectPr>
          <w:footerReference w:type="default" r:id="rId11"/>
          <w:pgSz w:w="11905" w:h="16840"/>
          <w:pgMar w:top="1200" w:right="1045" w:bottom="1076" w:left="1088" w:header="0" w:footer="763" w:gutter="0"/>
        </w:sectPr>
        <w:rPr>
          <w:rFonts w:ascii="SimSun" w:hAnsi="SimSun" w:eastAsia="SimSun" w:cs="SimSun"/>
          <w:sz w:val="24"/>
          <w:szCs w:val="24"/>
        </w:rPr>
      </w:pPr>
    </w:p>
    <w:p>
      <w:pPr>
        <w:ind w:left="2"/>
        <w:spacing w:before="48" w:line="221" w:lineRule="auto"/>
        <w:outlineLvl w:val="0"/>
        <w:rPr>
          <w:rFonts w:ascii="SimSun" w:hAnsi="SimSun" w:eastAsia="SimSun" w:cs="SimSun"/>
          <w:sz w:val="24"/>
          <w:szCs w:val="24"/>
        </w:rPr>
      </w:pPr>
      <w:bookmarkStart w:name="bookmark114" w:id="12"/>
      <w:bookmarkEnd w:id="12"/>
      <w:bookmarkStart w:name="bookmark9" w:id="13"/>
      <w:bookmarkEnd w:id="13"/>
      <w:r>
        <w:rPr>
          <w:rFonts w:ascii="SimSun" w:hAnsi="SimSun" w:eastAsia="SimSun" w:cs="SimSun"/>
          <w:sz w:val="24"/>
          <w:szCs w:val="24"/>
          <w:b/>
          <w:bCs/>
          <w:spacing w:val="-3"/>
        </w:rPr>
        <w:t>0.3.3</w:t>
      </w:r>
      <w:r>
        <w:rPr>
          <w:rFonts w:ascii="SimSun" w:hAnsi="SimSun" w:eastAsia="SimSun" w:cs="SimSun"/>
          <w:sz w:val="24"/>
          <w:szCs w:val="24"/>
          <w:spacing w:val="-3"/>
        </w:rPr>
        <w:t xml:space="preserve"> </w:t>
      </w:r>
      <w:r>
        <w:rPr>
          <w:rFonts w:ascii="SimSun" w:hAnsi="SimSun" w:eastAsia="SimSun" w:cs="SimSun"/>
          <w:sz w:val="24"/>
          <w:szCs w:val="24"/>
          <w:b/>
          <w:bCs/>
          <w:spacing w:val="-3"/>
        </w:rPr>
        <w:t>基于风险的思维</w:t>
      </w:r>
    </w:p>
    <w:p>
      <w:pPr>
        <w:ind w:left="2"/>
        <w:spacing w:before="180" w:line="221" w:lineRule="auto"/>
        <w:outlineLvl w:val="0"/>
        <w:rPr>
          <w:rFonts w:ascii="SimSun" w:hAnsi="SimSun" w:eastAsia="SimSun" w:cs="SimSun"/>
          <w:sz w:val="24"/>
          <w:szCs w:val="24"/>
        </w:rPr>
      </w:pPr>
      <w:bookmarkStart w:name="bookmark10" w:id="14"/>
      <w:bookmarkEnd w:id="14"/>
      <w:r>
        <w:rPr>
          <w:rFonts w:ascii="SimSun" w:hAnsi="SimSun" w:eastAsia="SimSun" w:cs="SimSun"/>
          <w:sz w:val="24"/>
          <w:szCs w:val="24"/>
          <w:b/>
          <w:bCs/>
          <w:spacing w:val="-4"/>
        </w:rPr>
        <w:t>0.3.3.1</w:t>
      </w:r>
      <w:r>
        <w:rPr>
          <w:rFonts w:ascii="SimSun" w:hAnsi="SimSun" w:eastAsia="SimSun" w:cs="SimSun"/>
          <w:sz w:val="24"/>
          <w:szCs w:val="24"/>
          <w:spacing w:val="15"/>
        </w:rPr>
        <w:t xml:space="preserve"> </w:t>
      </w:r>
      <w:r>
        <w:rPr>
          <w:rFonts w:ascii="SimSun" w:hAnsi="SimSun" w:eastAsia="SimSun" w:cs="SimSun"/>
          <w:sz w:val="24"/>
          <w:szCs w:val="24"/>
          <w:b/>
          <w:bCs/>
          <w:spacing w:val="-4"/>
        </w:rPr>
        <w:t>总则</w:t>
      </w:r>
    </w:p>
    <w:p>
      <w:pPr>
        <w:ind w:left="20" w:firstLine="451"/>
        <w:spacing w:before="241" w:line="348" w:lineRule="auto"/>
        <w:rPr>
          <w:rFonts w:ascii="SimSun" w:hAnsi="SimSun" w:eastAsia="SimSun" w:cs="SimSun"/>
          <w:sz w:val="24"/>
          <w:szCs w:val="24"/>
        </w:rPr>
      </w:pPr>
      <w:r>
        <w:rPr>
          <w:rFonts w:ascii="SimSun" w:hAnsi="SimSun" w:eastAsia="SimSun" w:cs="SimSun"/>
          <w:sz w:val="24"/>
          <w:szCs w:val="24"/>
          <w:spacing w:val="-8"/>
        </w:rPr>
        <w:t>基于风险思想对于实现食品安全管理体系的有效性至关重要。在本标准中， 应用基于风险</w:t>
      </w:r>
      <w:r>
        <w:rPr>
          <w:rFonts w:ascii="SimSun" w:hAnsi="SimSun" w:eastAsia="SimSun" w:cs="SimSun"/>
          <w:sz w:val="24"/>
          <w:szCs w:val="24"/>
        </w:rPr>
        <w:t xml:space="preserve"> </w:t>
      </w:r>
      <w:r>
        <w:rPr>
          <w:rFonts w:ascii="SimSun" w:hAnsi="SimSun" w:eastAsia="SimSun" w:cs="SimSun"/>
          <w:sz w:val="24"/>
          <w:szCs w:val="24"/>
          <w:spacing w:val="-5"/>
        </w:rPr>
        <w:t>的思维基于两个层次，组织(见0.3.3.2)和运行(见0.3.3.3)，与0.3.2描述的过程方法相一致。</w:t>
      </w:r>
    </w:p>
    <w:p>
      <w:pPr>
        <w:ind w:left="2"/>
        <w:spacing w:before="91" w:line="220" w:lineRule="auto"/>
        <w:outlineLvl w:val="0"/>
        <w:rPr>
          <w:rFonts w:ascii="SimSun" w:hAnsi="SimSun" w:eastAsia="SimSun" w:cs="SimSun"/>
          <w:sz w:val="24"/>
          <w:szCs w:val="24"/>
        </w:rPr>
      </w:pPr>
      <w:bookmarkStart w:name="bookmark11" w:id="15"/>
      <w:bookmarkEnd w:id="15"/>
      <w:r>
        <w:rPr>
          <w:rFonts w:ascii="SimSun" w:hAnsi="SimSun" w:eastAsia="SimSun" w:cs="SimSun"/>
          <w:sz w:val="24"/>
          <w:szCs w:val="24"/>
          <w:b/>
          <w:bCs/>
          <w:spacing w:val="-3"/>
        </w:rPr>
        <w:t>0.3.3.2</w:t>
      </w:r>
      <w:r>
        <w:rPr>
          <w:rFonts w:ascii="SimSun" w:hAnsi="SimSun" w:eastAsia="SimSun" w:cs="SimSun"/>
          <w:sz w:val="24"/>
          <w:szCs w:val="24"/>
          <w:spacing w:val="-3"/>
        </w:rPr>
        <w:t xml:space="preserve"> </w:t>
      </w:r>
      <w:r>
        <w:rPr>
          <w:rFonts w:ascii="SimSun" w:hAnsi="SimSun" w:eastAsia="SimSun" w:cs="SimSun"/>
          <w:sz w:val="24"/>
          <w:szCs w:val="24"/>
          <w:b/>
          <w:bCs/>
          <w:spacing w:val="-3"/>
        </w:rPr>
        <w:t>组织风险管理</w:t>
      </w:r>
    </w:p>
    <w:p>
      <w:pPr>
        <w:ind w:left="20" w:right="1" w:firstLine="461"/>
        <w:spacing w:before="242" w:line="346" w:lineRule="auto"/>
        <w:rPr>
          <w:rFonts w:ascii="SimSun" w:hAnsi="SimSun" w:eastAsia="SimSun" w:cs="SimSun"/>
          <w:sz w:val="24"/>
          <w:szCs w:val="24"/>
        </w:rPr>
      </w:pPr>
      <w:r>
        <w:rPr>
          <w:rFonts w:ascii="SimSun" w:hAnsi="SimSun" w:eastAsia="SimSun" w:cs="SimSun"/>
          <w:sz w:val="24"/>
          <w:szCs w:val="24"/>
          <w:spacing w:val="1"/>
        </w:rPr>
        <w:t>风险是不确定性的影响，任何此类不确定性可能导致积极</w:t>
      </w:r>
      <w:r>
        <w:rPr>
          <w:rFonts w:ascii="SimSun" w:hAnsi="SimSun" w:eastAsia="SimSun" w:cs="SimSun"/>
          <w:sz w:val="24"/>
          <w:szCs w:val="24"/>
        </w:rPr>
        <w:t>或消极的影响。组织风险管理 </w:t>
      </w:r>
      <w:r>
        <w:rPr>
          <w:rFonts w:ascii="SimSun" w:hAnsi="SimSun" w:eastAsia="SimSun" w:cs="SimSun"/>
          <w:sz w:val="24"/>
          <w:szCs w:val="24"/>
          <w:spacing w:val="-4"/>
        </w:rPr>
        <w:t>的背景下，风险的一个正面的偏移可能提供一个机遇，但并不是所有正面影响均能带来机遇。</w:t>
      </w:r>
    </w:p>
    <w:p>
      <w:pPr>
        <w:ind w:right="87" w:firstLine="482"/>
        <w:spacing w:line="348" w:lineRule="auto"/>
        <w:rPr>
          <w:rFonts w:ascii="SimSun" w:hAnsi="SimSun" w:eastAsia="SimSun" w:cs="SimSun"/>
          <w:sz w:val="24"/>
          <w:szCs w:val="24"/>
        </w:rPr>
      </w:pPr>
      <w:r>
        <w:rPr>
          <w:rFonts w:ascii="SimSun" w:hAnsi="SimSun" w:eastAsia="SimSun" w:cs="SimSun"/>
          <w:sz w:val="24"/>
          <w:szCs w:val="24"/>
          <w:spacing w:val="-2"/>
        </w:rPr>
        <w:t>为符合本标准的要求，组织需策划和实施来应对组织风险</w:t>
      </w:r>
      <w:r>
        <w:rPr>
          <w:rFonts w:ascii="SimSun" w:hAnsi="SimSun" w:eastAsia="SimSun" w:cs="SimSun"/>
          <w:sz w:val="24"/>
          <w:szCs w:val="24"/>
          <w:spacing w:val="-3"/>
        </w:rPr>
        <w:t>(条款6)。应对风险措施为提高</w:t>
      </w:r>
      <w:r>
        <w:rPr>
          <w:rFonts w:ascii="SimSun" w:hAnsi="SimSun" w:eastAsia="SimSun" w:cs="SimSun"/>
          <w:sz w:val="24"/>
          <w:szCs w:val="24"/>
        </w:rPr>
        <w:t xml:space="preserve"> </w:t>
      </w:r>
      <w:r>
        <w:rPr>
          <w:rFonts w:ascii="SimSun" w:hAnsi="SimSun" w:eastAsia="SimSun" w:cs="SimSun"/>
          <w:sz w:val="24"/>
          <w:szCs w:val="24"/>
          <w:spacing w:val="-1"/>
        </w:rPr>
        <w:t>食品安全管理体系食品安全管理体系的有效性，获得改进结果以及防止不利影响奠</w:t>
      </w:r>
      <w:r>
        <w:rPr>
          <w:rFonts w:ascii="SimSun" w:hAnsi="SimSun" w:eastAsia="SimSun" w:cs="SimSun"/>
          <w:sz w:val="24"/>
          <w:szCs w:val="24"/>
          <w:spacing w:val="-2"/>
        </w:rPr>
        <w:t>定基础。</w:t>
      </w:r>
    </w:p>
    <w:p>
      <w:pPr>
        <w:ind w:left="2"/>
        <w:spacing w:before="90" w:line="221" w:lineRule="auto"/>
        <w:rPr>
          <w:rFonts w:ascii="SimSun" w:hAnsi="SimSun" w:eastAsia="SimSun" w:cs="SimSun"/>
          <w:sz w:val="24"/>
          <w:szCs w:val="24"/>
        </w:rPr>
      </w:pPr>
      <w:r>
        <w:rPr>
          <w:rFonts w:ascii="SimSun" w:hAnsi="SimSun" w:eastAsia="SimSun" w:cs="SimSun"/>
          <w:sz w:val="24"/>
          <w:szCs w:val="24"/>
          <w:b/>
          <w:bCs/>
          <w:spacing w:val="-2"/>
        </w:rPr>
        <w:t>0.3.3.3</w:t>
      </w:r>
      <w:r>
        <w:rPr>
          <w:rFonts w:ascii="SimSun" w:hAnsi="SimSun" w:eastAsia="SimSun" w:cs="SimSun"/>
          <w:sz w:val="24"/>
          <w:szCs w:val="24"/>
          <w:spacing w:val="-2"/>
        </w:rPr>
        <w:t xml:space="preserve"> </w:t>
      </w:r>
      <w:r>
        <w:rPr>
          <w:rFonts w:ascii="SimSun" w:hAnsi="SimSun" w:eastAsia="SimSun" w:cs="SimSun"/>
          <w:sz w:val="24"/>
          <w:szCs w:val="24"/>
          <w:b/>
          <w:bCs/>
          <w:spacing w:val="-2"/>
        </w:rPr>
        <w:t>危害分析</w:t>
      </w:r>
      <w:r>
        <w:rPr>
          <w:rFonts w:ascii="SimSun" w:hAnsi="SimSun" w:eastAsia="SimSun" w:cs="SimSun"/>
          <w:sz w:val="24"/>
          <w:szCs w:val="24"/>
          <w:spacing w:val="-2"/>
        </w:rPr>
        <w:t xml:space="preserve">    </w:t>
      </w:r>
      <w:r>
        <w:rPr>
          <w:rFonts w:ascii="SimSun" w:hAnsi="SimSun" w:eastAsia="SimSun" w:cs="SimSun"/>
          <w:sz w:val="24"/>
          <w:szCs w:val="24"/>
          <w:b/>
          <w:bCs/>
          <w:spacing w:val="-2"/>
        </w:rPr>
        <w:t>运行过程</w:t>
      </w:r>
    </w:p>
    <w:p>
      <w:pPr>
        <w:ind w:left="479"/>
        <w:spacing w:before="240" w:line="220" w:lineRule="auto"/>
        <w:rPr>
          <w:rFonts w:ascii="SimSun" w:hAnsi="SimSun" w:eastAsia="SimSun" w:cs="SimSun"/>
          <w:sz w:val="24"/>
          <w:szCs w:val="24"/>
        </w:rPr>
      </w:pPr>
      <w:r>
        <w:rPr>
          <w:rFonts w:ascii="SimSun" w:hAnsi="SimSun" w:eastAsia="SimSun" w:cs="SimSun"/>
          <w:sz w:val="24"/>
          <w:szCs w:val="24"/>
          <w:spacing w:val="-1"/>
        </w:rPr>
        <w:t>在本标准中基于风险的思维在运行层面上是隐含的，基于HACCP的原理</w:t>
      </w:r>
      <w:r>
        <w:rPr>
          <w:rFonts w:ascii="SimSun" w:hAnsi="SimSun" w:eastAsia="SimSun" w:cs="SimSun"/>
          <w:sz w:val="24"/>
          <w:szCs w:val="24"/>
          <w:spacing w:val="-2"/>
        </w:rPr>
        <w:t>之中。</w:t>
      </w:r>
    </w:p>
    <w:p>
      <w:pPr>
        <w:ind w:right="86" w:firstLine="475"/>
        <w:spacing w:before="165" w:line="346" w:lineRule="auto"/>
        <w:rPr>
          <w:rFonts w:ascii="SimSun" w:hAnsi="SimSun" w:eastAsia="SimSun" w:cs="SimSun"/>
          <w:sz w:val="24"/>
          <w:szCs w:val="24"/>
        </w:rPr>
      </w:pPr>
      <w:r>
        <w:rPr>
          <w:rFonts w:ascii="SimSun" w:hAnsi="SimSun" w:eastAsia="SimSun" w:cs="SimSun"/>
          <w:sz w:val="24"/>
          <w:szCs w:val="24"/>
        </w:rPr>
        <w:t>HACCP</w:t>
      </w:r>
      <w:r>
        <w:rPr>
          <w:rFonts w:ascii="SimSun" w:hAnsi="SimSun" w:eastAsia="SimSun" w:cs="SimSun"/>
          <w:sz w:val="24"/>
          <w:szCs w:val="24"/>
          <w:spacing w:val="4"/>
        </w:rPr>
        <w:t>的逻辑步骤可以被认为是必要的措施，以防止危害或将危害降低到可以接受的水</w:t>
      </w:r>
      <w:r>
        <w:rPr>
          <w:rFonts w:ascii="SimSun" w:hAnsi="SimSun" w:eastAsia="SimSun" w:cs="SimSun"/>
          <w:sz w:val="24"/>
          <w:szCs w:val="24"/>
          <w:spacing w:val="15"/>
        </w:rPr>
        <w:t xml:space="preserve"> </w:t>
      </w:r>
      <w:r>
        <w:rPr>
          <w:rFonts w:ascii="SimSun" w:hAnsi="SimSun" w:eastAsia="SimSun" w:cs="SimSun"/>
          <w:sz w:val="24"/>
          <w:szCs w:val="24"/>
          <w:spacing w:val="-2"/>
        </w:rPr>
        <w:t>平，以确保在消费时的食品是安全的(条款8)。</w:t>
      </w:r>
    </w:p>
    <w:p>
      <w:pPr>
        <w:ind w:left="23" w:right="87" w:firstLine="451"/>
        <w:spacing w:line="348" w:lineRule="auto"/>
        <w:rPr>
          <w:rFonts w:ascii="SimSun" w:hAnsi="SimSun" w:eastAsia="SimSun" w:cs="SimSun"/>
          <w:sz w:val="24"/>
          <w:szCs w:val="24"/>
        </w:rPr>
      </w:pPr>
      <w:r>
        <w:rPr>
          <w:rFonts w:ascii="SimSun" w:hAnsi="SimSun" w:eastAsia="SimSun" w:cs="SimSun"/>
          <w:sz w:val="24"/>
          <w:szCs w:val="24"/>
          <w:spacing w:val="-2"/>
        </w:rPr>
        <w:t>HACCP应用中的决策应基于科学，防止主观偏见和保持记录。文档应该包括任</w:t>
      </w:r>
      <w:r>
        <w:rPr>
          <w:rFonts w:ascii="SimSun" w:hAnsi="SimSun" w:eastAsia="SimSun" w:cs="SimSun"/>
          <w:sz w:val="24"/>
          <w:szCs w:val="24"/>
          <w:spacing w:val="-3"/>
        </w:rPr>
        <w:t>何决策过程</w:t>
      </w:r>
      <w:r>
        <w:rPr>
          <w:rFonts w:ascii="SimSun" w:hAnsi="SimSun" w:eastAsia="SimSun" w:cs="SimSun"/>
          <w:sz w:val="24"/>
          <w:szCs w:val="24"/>
        </w:rPr>
        <w:t xml:space="preserve"> </w:t>
      </w:r>
      <w:r>
        <w:rPr>
          <w:rFonts w:ascii="SimSun" w:hAnsi="SimSun" w:eastAsia="SimSun" w:cs="SimSun"/>
          <w:sz w:val="24"/>
          <w:szCs w:val="24"/>
          <w:spacing w:val="-7"/>
        </w:rPr>
        <w:t>中任何的关键设想。</w:t>
      </w:r>
    </w:p>
    <w:p>
      <w:pPr>
        <w:ind w:left="2"/>
        <w:spacing w:before="92" w:line="220" w:lineRule="auto"/>
        <w:outlineLvl w:val="0"/>
        <w:rPr>
          <w:rFonts w:ascii="SimSun" w:hAnsi="SimSun" w:eastAsia="SimSun" w:cs="SimSun"/>
          <w:sz w:val="24"/>
          <w:szCs w:val="24"/>
        </w:rPr>
      </w:pPr>
      <w:bookmarkStart w:name="bookmark13" w:id="16"/>
      <w:bookmarkEnd w:id="16"/>
      <w:r>
        <w:rPr>
          <w:rFonts w:ascii="SimSun" w:hAnsi="SimSun" w:eastAsia="SimSun" w:cs="SimSun"/>
          <w:sz w:val="24"/>
          <w:szCs w:val="24"/>
          <w:b/>
          <w:bCs/>
          <w:spacing w:val="-3"/>
        </w:rPr>
        <w:t>0.4</w:t>
      </w:r>
      <w:r>
        <w:rPr>
          <w:rFonts w:ascii="SimSun" w:hAnsi="SimSun" w:eastAsia="SimSun" w:cs="SimSun"/>
          <w:sz w:val="24"/>
          <w:szCs w:val="24"/>
          <w:spacing w:val="-3"/>
        </w:rPr>
        <w:t xml:space="preserve"> </w:t>
      </w:r>
      <w:r>
        <w:rPr>
          <w:rFonts w:ascii="SimSun" w:hAnsi="SimSun" w:eastAsia="SimSun" w:cs="SimSun"/>
          <w:sz w:val="24"/>
          <w:szCs w:val="24"/>
          <w:b/>
          <w:bCs/>
          <w:spacing w:val="-3"/>
        </w:rPr>
        <w:t>与其他管理体系标准的关系</w:t>
      </w:r>
    </w:p>
    <w:p>
      <w:pPr>
        <w:ind w:right="87" w:firstLine="480"/>
        <w:spacing w:before="242" w:line="346" w:lineRule="auto"/>
        <w:jc w:val="both"/>
        <w:rPr>
          <w:rFonts w:ascii="SimSun" w:hAnsi="SimSun" w:eastAsia="SimSun" w:cs="SimSun"/>
          <w:sz w:val="24"/>
          <w:szCs w:val="24"/>
        </w:rPr>
      </w:pPr>
      <w:r>
        <w:rPr>
          <w:rFonts w:ascii="SimSun" w:hAnsi="SimSun" w:eastAsia="SimSun" w:cs="SimSun"/>
          <w:sz w:val="24"/>
          <w:szCs w:val="24"/>
          <w:spacing w:val="-2"/>
        </w:rPr>
        <w:t>本标准采用了ISO高阶结构(HLS)。以提高与ISO其他管理体系标准的协调一致</w:t>
      </w:r>
      <w:r>
        <w:rPr>
          <w:rFonts w:ascii="SimSun" w:hAnsi="SimSun" w:eastAsia="SimSun" w:cs="SimSun"/>
          <w:sz w:val="24"/>
          <w:szCs w:val="24"/>
          <w:spacing w:val="-3"/>
        </w:rPr>
        <w:t>性。本标准</w:t>
      </w:r>
      <w:r>
        <w:rPr>
          <w:rFonts w:ascii="SimSun" w:hAnsi="SimSun" w:eastAsia="SimSun" w:cs="SimSun"/>
          <w:sz w:val="24"/>
          <w:szCs w:val="24"/>
        </w:rPr>
        <w:t xml:space="preserve"> </w:t>
      </w:r>
      <w:r>
        <w:rPr>
          <w:rFonts w:ascii="SimSun" w:hAnsi="SimSun" w:eastAsia="SimSun" w:cs="SimSun"/>
          <w:sz w:val="24"/>
          <w:szCs w:val="24"/>
          <w:spacing w:val="1"/>
        </w:rPr>
        <w:t>使组织能够使用过程方法，结合</w:t>
      </w:r>
      <w:r>
        <w:rPr>
          <w:rFonts w:ascii="SimSun" w:hAnsi="SimSun" w:eastAsia="SimSun" w:cs="SimSun"/>
          <w:sz w:val="24"/>
          <w:szCs w:val="24"/>
        </w:rPr>
        <w:t>PDCA</w:t>
      </w:r>
      <w:r>
        <w:rPr>
          <w:rFonts w:ascii="SimSun" w:hAnsi="SimSun" w:eastAsia="SimSun" w:cs="SimSun"/>
          <w:sz w:val="24"/>
          <w:szCs w:val="24"/>
          <w:spacing w:val="1"/>
        </w:rPr>
        <w:t>循环和基于风险的思维，其将食</w:t>
      </w:r>
      <w:r>
        <w:rPr>
          <w:rFonts w:ascii="SimSun" w:hAnsi="SimSun" w:eastAsia="SimSun" w:cs="SimSun"/>
          <w:sz w:val="24"/>
          <w:szCs w:val="24"/>
        </w:rPr>
        <w:t>品安全管理体系食品安 </w:t>
      </w:r>
      <w:r>
        <w:rPr>
          <w:rFonts w:ascii="SimSun" w:hAnsi="SimSun" w:eastAsia="SimSun" w:cs="SimSun"/>
          <w:sz w:val="24"/>
          <w:szCs w:val="24"/>
          <w:spacing w:val="-1"/>
        </w:rPr>
        <w:t>全管理体系方法与其他管理体系标准和支持性标准的</w:t>
      </w:r>
      <w:r>
        <w:rPr>
          <w:rFonts w:ascii="SimSun" w:hAnsi="SimSun" w:eastAsia="SimSun" w:cs="SimSun"/>
          <w:sz w:val="24"/>
          <w:szCs w:val="24"/>
          <w:spacing w:val="-2"/>
        </w:rPr>
        <w:t>要求进行协调或整合。</w:t>
      </w:r>
    </w:p>
    <w:p>
      <w:pPr>
        <w:ind w:left="481"/>
        <w:spacing w:before="1" w:line="220" w:lineRule="auto"/>
        <w:rPr>
          <w:rFonts w:ascii="SimSun" w:hAnsi="SimSun" w:eastAsia="SimSun" w:cs="SimSun"/>
          <w:sz w:val="24"/>
          <w:szCs w:val="24"/>
        </w:rPr>
      </w:pPr>
      <w:r>
        <w:rPr>
          <w:rFonts w:ascii="SimSun" w:hAnsi="SimSun" w:eastAsia="SimSun" w:cs="SimSun"/>
          <w:sz w:val="24"/>
          <w:szCs w:val="24"/>
          <w:spacing w:val="-3"/>
        </w:rPr>
        <w:t>此外，ISO开发了一系列相关标准，这些标准包括：</w:t>
      </w:r>
    </w:p>
    <w:p>
      <w:pPr>
        <w:ind w:left="479"/>
        <w:spacing w:before="163" w:line="220" w:lineRule="auto"/>
        <w:rPr>
          <w:rFonts w:ascii="SimSun" w:hAnsi="SimSun" w:eastAsia="SimSun" w:cs="SimSun"/>
          <w:sz w:val="24"/>
          <w:szCs w:val="24"/>
        </w:rPr>
      </w:pPr>
      <w:r>
        <w:rPr>
          <w:rFonts w:ascii="SimSun" w:hAnsi="SimSun" w:eastAsia="SimSun" w:cs="SimSun"/>
          <w:sz w:val="24"/>
          <w:szCs w:val="24"/>
          <w:spacing w:val="-2"/>
        </w:rPr>
        <w:t>----食品链中特定行业的前提方案(ISO/TS 22002系列)；</w:t>
      </w:r>
    </w:p>
    <w:p>
      <w:pPr>
        <w:ind w:left="479"/>
        <w:spacing w:before="163" w:line="220" w:lineRule="auto"/>
        <w:rPr>
          <w:rFonts w:ascii="SimSun" w:hAnsi="SimSun" w:eastAsia="SimSun" w:cs="SimSun"/>
          <w:sz w:val="24"/>
          <w:szCs w:val="24"/>
        </w:rPr>
      </w:pPr>
      <w:r>
        <w:rPr>
          <w:rFonts w:ascii="SimSun" w:hAnsi="SimSun" w:eastAsia="SimSun" w:cs="SimSun"/>
          <w:sz w:val="24"/>
          <w:szCs w:val="24"/>
          <w:spacing w:val="-4"/>
        </w:rPr>
        <w:t>----审核和认证机构的要求；</w:t>
      </w:r>
    </w:p>
    <w:p>
      <w:pPr>
        <w:ind w:left="479"/>
        <w:spacing w:before="165" w:line="220" w:lineRule="auto"/>
        <w:rPr>
          <w:rFonts w:ascii="SimSun" w:hAnsi="SimSun" w:eastAsia="SimSun" w:cs="SimSun"/>
          <w:sz w:val="24"/>
          <w:szCs w:val="24"/>
        </w:rPr>
      </w:pPr>
      <w:r>
        <w:rPr>
          <w:rFonts w:ascii="SimSun" w:hAnsi="SimSun" w:eastAsia="SimSun" w:cs="SimSun"/>
          <w:sz w:val="24"/>
          <w:szCs w:val="24"/>
          <w:spacing w:val="-4"/>
        </w:rPr>
        <w:t>----可追溯性。</w:t>
      </w:r>
    </w:p>
    <w:p>
      <w:pPr>
        <w:ind w:right="89" w:firstLine="493"/>
        <w:spacing w:before="163" w:line="349" w:lineRule="auto"/>
        <w:rPr>
          <w:rFonts w:ascii="SimSun" w:hAnsi="SimSun" w:eastAsia="SimSun" w:cs="SimSun"/>
          <w:sz w:val="24"/>
          <w:szCs w:val="24"/>
        </w:rPr>
      </w:pPr>
      <w:r>
        <w:rPr>
          <w:rFonts w:ascii="SimSun" w:hAnsi="SimSun" w:eastAsia="SimSun" w:cs="SimSun"/>
          <w:sz w:val="24"/>
          <w:szCs w:val="24"/>
        </w:rPr>
        <w:t>ISO还为组织提供了如何运用本标准和相关标准的指南文件。相关信息可到ISO网站上查</w:t>
      </w:r>
      <w:r>
        <w:rPr>
          <w:rFonts w:ascii="SimSun" w:hAnsi="SimSun" w:eastAsia="SimSun" w:cs="SimSun"/>
          <w:sz w:val="24"/>
          <w:szCs w:val="24"/>
          <w:spacing w:val="13"/>
        </w:rPr>
        <w:t xml:space="preserve"> </w:t>
      </w:r>
      <w:r>
        <w:rPr>
          <w:rFonts w:ascii="SimSun" w:hAnsi="SimSun" w:eastAsia="SimSun" w:cs="SimSun"/>
          <w:sz w:val="24"/>
          <w:szCs w:val="24"/>
          <w:spacing w:val="-11"/>
        </w:rPr>
        <w:t>找。</w:t>
      </w:r>
    </w:p>
    <w:p>
      <w:pPr>
        <w:spacing w:line="349" w:lineRule="auto"/>
        <w:sectPr>
          <w:footerReference w:type="default" r:id="rId20"/>
          <w:pgSz w:w="11905" w:h="16840"/>
          <w:pgMar w:top="1200" w:right="1044" w:bottom="1076" w:left="1142" w:header="0" w:footer="761" w:gutter="0"/>
        </w:sectPr>
        <w:rPr>
          <w:rFonts w:ascii="SimSun" w:hAnsi="SimSun" w:eastAsia="SimSun" w:cs="SimSun"/>
          <w:sz w:val="24"/>
          <w:szCs w:val="24"/>
        </w:rPr>
      </w:pPr>
    </w:p>
    <w:p>
      <w:pPr>
        <w:ind w:left="1152"/>
        <w:spacing w:before="72" w:line="220" w:lineRule="auto"/>
        <w:outlineLvl w:val="0"/>
        <w:rPr>
          <w:rFonts w:ascii="SimSun" w:hAnsi="SimSun" w:eastAsia="SimSun" w:cs="SimSun"/>
          <w:sz w:val="36"/>
          <w:szCs w:val="36"/>
        </w:rPr>
      </w:pPr>
      <w:bookmarkStart w:name="bookmark14" w:id="17"/>
      <w:bookmarkEnd w:id="17"/>
      <w:r>
        <w:rPr>
          <w:rFonts w:ascii="SimSun" w:hAnsi="SimSun" w:eastAsia="SimSun" w:cs="SimSun"/>
          <w:sz w:val="36"/>
          <w:szCs w:val="36"/>
          <w:b/>
          <w:bCs/>
          <w:spacing w:val="-3"/>
        </w:rPr>
        <w:t>食品安全管理体系</w:t>
      </w:r>
      <w:r>
        <w:rPr>
          <w:rFonts w:ascii="SimSun" w:hAnsi="SimSun" w:eastAsia="SimSun" w:cs="SimSun"/>
          <w:sz w:val="24"/>
          <w:szCs w:val="24"/>
          <w:spacing w:val="-3"/>
        </w:rPr>
        <w:t>----</w:t>
      </w:r>
      <w:r>
        <w:rPr>
          <w:rFonts w:ascii="SimSun" w:hAnsi="SimSun" w:eastAsia="SimSun" w:cs="SimSun"/>
          <w:sz w:val="36"/>
          <w:szCs w:val="36"/>
          <w:b/>
          <w:bCs/>
          <w:spacing w:val="-3"/>
        </w:rPr>
        <w:t>食品链中各类组织的要求</w:t>
      </w:r>
    </w:p>
    <w:p>
      <w:pPr>
        <w:pStyle w:val="BodyText"/>
        <w:spacing w:line="252" w:lineRule="auto"/>
        <w:rPr/>
      </w:pPr>
      <w:r/>
    </w:p>
    <w:p>
      <w:pPr>
        <w:ind w:left="18"/>
        <w:spacing w:before="78" w:line="221" w:lineRule="auto"/>
        <w:outlineLvl w:val="0"/>
        <w:rPr>
          <w:rFonts w:ascii="SimSun" w:hAnsi="SimSun" w:eastAsia="SimSun" w:cs="SimSun"/>
          <w:sz w:val="24"/>
          <w:szCs w:val="24"/>
        </w:rPr>
      </w:pPr>
      <w:bookmarkStart w:name="bookmark15" w:id="18"/>
      <w:bookmarkEnd w:id="18"/>
      <w:r>
        <w:rPr>
          <w:rFonts w:ascii="SimSun" w:hAnsi="SimSun" w:eastAsia="SimSun" w:cs="SimSun"/>
          <w:sz w:val="24"/>
          <w:szCs w:val="24"/>
          <w:b/>
          <w:bCs/>
          <w:spacing w:val="-11"/>
        </w:rPr>
        <w:t>1.</w:t>
      </w:r>
      <w:r>
        <w:rPr>
          <w:rFonts w:ascii="SimSun" w:hAnsi="SimSun" w:eastAsia="SimSun" w:cs="SimSun"/>
          <w:sz w:val="24"/>
          <w:szCs w:val="24"/>
          <w:spacing w:val="17"/>
        </w:rPr>
        <w:t xml:space="preserve"> </w:t>
      </w:r>
      <w:r>
        <w:rPr>
          <w:rFonts w:ascii="SimSun" w:hAnsi="SimSun" w:eastAsia="SimSun" w:cs="SimSun"/>
          <w:sz w:val="24"/>
          <w:szCs w:val="24"/>
          <w:b/>
          <w:bCs/>
          <w:spacing w:val="-11"/>
        </w:rPr>
        <w:t>范围</w:t>
      </w:r>
    </w:p>
    <w:p>
      <w:pPr>
        <w:ind w:left="481"/>
        <w:spacing w:before="201" w:line="220" w:lineRule="auto"/>
        <w:rPr>
          <w:rFonts w:ascii="SimSun" w:hAnsi="SimSun" w:eastAsia="SimSun" w:cs="SimSun"/>
          <w:sz w:val="24"/>
          <w:szCs w:val="24"/>
        </w:rPr>
      </w:pPr>
      <w:r>
        <w:rPr>
          <w:rFonts w:ascii="SimSun" w:hAnsi="SimSun" w:eastAsia="SimSun" w:cs="SimSun"/>
          <w:sz w:val="24"/>
          <w:szCs w:val="24"/>
          <w:spacing w:val="-2"/>
        </w:rPr>
        <w:t>本标准规定了食品安全管理体系的要求，以便食品链中的直接或间接相关组织能够：</w:t>
      </w:r>
    </w:p>
    <w:p>
      <w:pPr>
        <w:ind w:left="721" w:hanging="241"/>
        <w:spacing w:before="127" w:line="269" w:lineRule="auto"/>
        <w:rPr>
          <w:rFonts w:ascii="SimSun" w:hAnsi="SimSun" w:eastAsia="SimSun" w:cs="SimSun"/>
          <w:sz w:val="24"/>
          <w:szCs w:val="24"/>
        </w:rPr>
      </w:pPr>
      <w:r>
        <w:rPr>
          <w:rFonts w:ascii="SimSun" w:hAnsi="SimSun" w:eastAsia="SimSun" w:cs="SimSun"/>
          <w:sz w:val="24"/>
          <w:szCs w:val="24"/>
          <w:spacing w:val="1"/>
        </w:rPr>
        <w:t>a)策划、实施、运行、保持和更新食品安全管理体系，确保所</w:t>
      </w:r>
      <w:r>
        <w:rPr>
          <w:rFonts w:ascii="SimSun" w:hAnsi="SimSun" w:eastAsia="SimSun" w:cs="SimSun"/>
          <w:sz w:val="24"/>
          <w:szCs w:val="24"/>
        </w:rPr>
        <w:t>提供的产品和服务按其预 </w:t>
      </w:r>
      <w:r>
        <w:rPr>
          <w:rFonts w:ascii="SimSun" w:hAnsi="SimSun" w:eastAsia="SimSun" w:cs="SimSun"/>
          <w:sz w:val="24"/>
          <w:szCs w:val="24"/>
          <w:spacing w:val="-8"/>
        </w:rPr>
        <w:t>期用途是安全的；</w:t>
      </w:r>
    </w:p>
    <w:p>
      <w:pPr>
        <w:ind w:left="477"/>
        <w:spacing w:before="124" w:line="220" w:lineRule="auto"/>
        <w:rPr>
          <w:rFonts w:ascii="SimSun" w:hAnsi="SimSun" w:eastAsia="SimSun" w:cs="SimSun"/>
          <w:sz w:val="24"/>
          <w:szCs w:val="24"/>
        </w:rPr>
      </w:pPr>
      <w:r>
        <w:rPr>
          <w:rFonts w:ascii="SimSun" w:hAnsi="SimSun" w:eastAsia="SimSun" w:cs="SimSun"/>
          <w:sz w:val="24"/>
          <w:szCs w:val="24"/>
          <w:spacing w:val="-3"/>
        </w:rPr>
        <w:t>b)证实符合适用的食品安全法律法规要求；</w:t>
      </w:r>
    </w:p>
    <w:p>
      <w:pPr>
        <w:ind w:left="485"/>
        <w:spacing w:before="125" w:line="219" w:lineRule="auto"/>
        <w:rPr>
          <w:rFonts w:ascii="SimSun" w:hAnsi="SimSun" w:eastAsia="SimSun" w:cs="SimSun"/>
          <w:sz w:val="24"/>
          <w:szCs w:val="24"/>
        </w:rPr>
      </w:pPr>
      <w:r>
        <w:rPr>
          <w:rFonts w:ascii="SimSun" w:hAnsi="SimSun" w:eastAsia="SimSun" w:cs="SimSun"/>
          <w:sz w:val="24"/>
          <w:szCs w:val="24"/>
          <w:spacing w:val="-2"/>
        </w:rPr>
        <w:t>c)评价和评估双方商定的顾客的食品安全有关，并证实其符合这些</w:t>
      </w:r>
      <w:r>
        <w:rPr>
          <w:rFonts w:ascii="SimSun" w:hAnsi="SimSun" w:eastAsia="SimSun" w:cs="SimSun"/>
          <w:sz w:val="24"/>
          <w:szCs w:val="24"/>
          <w:spacing w:val="-3"/>
        </w:rPr>
        <w:t>要求；</w:t>
      </w:r>
    </w:p>
    <w:p>
      <w:pPr>
        <w:ind w:left="485"/>
        <w:spacing w:before="129" w:line="221" w:lineRule="auto"/>
        <w:rPr>
          <w:rFonts w:ascii="SimSun" w:hAnsi="SimSun" w:eastAsia="SimSun" w:cs="SimSun"/>
          <w:sz w:val="24"/>
          <w:szCs w:val="24"/>
        </w:rPr>
      </w:pPr>
      <w:r>
        <w:rPr>
          <w:rFonts w:ascii="SimSun" w:hAnsi="SimSun" w:eastAsia="SimSun" w:cs="SimSun"/>
          <w:sz w:val="24"/>
          <w:szCs w:val="24"/>
          <w:spacing w:val="-3"/>
        </w:rPr>
        <w:t>d)与食品链中的相关方在食品安全方面进行有效沟通；</w:t>
      </w:r>
    </w:p>
    <w:p>
      <w:pPr>
        <w:ind w:left="486"/>
        <w:spacing w:before="124" w:line="220" w:lineRule="auto"/>
        <w:rPr>
          <w:rFonts w:ascii="SimSun" w:hAnsi="SimSun" w:eastAsia="SimSun" w:cs="SimSun"/>
          <w:sz w:val="24"/>
          <w:szCs w:val="24"/>
        </w:rPr>
      </w:pPr>
      <w:r>
        <w:rPr>
          <w:rFonts w:ascii="SimSun" w:hAnsi="SimSun" w:eastAsia="SimSun" w:cs="SimSun"/>
          <w:sz w:val="24"/>
          <w:szCs w:val="24"/>
          <w:spacing w:val="-4"/>
        </w:rPr>
        <w:t>e)确保组织符合其声明的食品安全方针；</w:t>
      </w:r>
    </w:p>
    <w:p>
      <w:pPr>
        <w:ind w:left="484"/>
        <w:spacing w:before="126" w:line="220" w:lineRule="auto"/>
        <w:rPr>
          <w:rFonts w:ascii="SimSun" w:hAnsi="SimSun" w:eastAsia="SimSun" w:cs="SimSun"/>
          <w:sz w:val="24"/>
          <w:szCs w:val="24"/>
        </w:rPr>
      </w:pPr>
      <w:r>
        <w:rPr>
          <w:rFonts w:ascii="SimSun" w:hAnsi="SimSun" w:eastAsia="SimSun" w:cs="SimSun"/>
          <w:sz w:val="24"/>
          <w:szCs w:val="24"/>
          <w:spacing w:val="-5"/>
        </w:rPr>
        <w:t>f)证实符合其他相关方的要求；</w:t>
      </w:r>
    </w:p>
    <w:p>
      <w:pPr>
        <w:ind w:left="721" w:hanging="238"/>
        <w:spacing w:before="128" w:line="268" w:lineRule="auto"/>
        <w:rPr>
          <w:rFonts w:ascii="SimSun" w:hAnsi="SimSun" w:eastAsia="SimSun" w:cs="SimSun"/>
          <w:sz w:val="24"/>
          <w:szCs w:val="24"/>
        </w:rPr>
      </w:pPr>
      <w:r>
        <w:rPr>
          <w:rFonts w:ascii="SimSun" w:hAnsi="SimSun" w:eastAsia="SimSun" w:cs="SimSun"/>
          <w:sz w:val="24"/>
          <w:szCs w:val="24"/>
          <w:spacing w:val="1"/>
        </w:rPr>
        <w:t>g)寻求由外部组织对其食品安全管理体系的认证或注册</w:t>
      </w:r>
      <w:r>
        <w:rPr>
          <w:rFonts w:ascii="SimSun" w:hAnsi="SimSun" w:eastAsia="SimSun" w:cs="SimSun"/>
          <w:sz w:val="24"/>
          <w:szCs w:val="24"/>
        </w:rPr>
        <w:t>，或进行符合性自我评价，或自 </w:t>
      </w:r>
      <w:r>
        <w:rPr>
          <w:rFonts w:ascii="SimSun" w:hAnsi="SimSun" w:eastAsia="SimSun" w:cs="SimSun"/>
          <w:sz w:val="24"/>
          <w:szCs w:val="24"/>
          <w:spacing w:val="-9"/>
        </w:rPr>
        <w:t>我声明。</w:t>
      </w:r>
    </w:p>
    <w:p>
      <w:pPr>
        <w:ind w:firstLine="481"/>
        <w:spacing w:before="125" w:line="317" w:lineRule="auto"/>
        <w:jc w:val="both"/>
        <w:rPr>
          <w:rFonts w:ascii="SimSun" w:hAnsi="SimSun" w:eastAsia="SimSun" w:cs="SimSun"/>
          <w:sz w:val="24"/>
          <w:szCs w:val="24"/>
        </w:rPr>
      </w:pPr>
      <w:r>
        <w:rPr>
          <w:rFonts w:ascii="SimSun" w:hAnsi="SimSun" w:eastAsia="SimSun" w:cs="SimSun"/>
          <w:sz w:val="24"/>
          <w:szCs w:val="24"/>
          <w:spacing w:val="1"/>
        </w:rPr>
        <w:t>本标准所有要求都是通用的，适用于食品链中各种规模和</w:t>
      </w:r>
      <w:r>
        <w:rPr>
          <w:rFonts w:ascii="SimSun" w:hAnsi="SimSun" w:eastAsia="SimSun" w:cs="SimSun"/>
          <w:sz w:val="24"/>
          <w:szCs w:val="24"/>
        </w:rPr>
        <w:t>复杂程度的所有组织，包括直 </w:t>
      </w:r>
      <w:r>
        <w:rPr>
          <w:rFonts w:ascii="SimSun" w:hAnsi="SimSun" w:eastAsia="SimSun" w:cs="SimSun"/>
          <w:sz w:val="24"/>
          <w:szCs w:val="24"/>
          <w:spacing w:val="1"/>
        </w:rPr>
        <w:t>接或间接介入食品链中的一个或多个环节的组织。直接介入的组织</w:t>
      </w:r>
      <w:r>
        <w:rPr>
          <w:rFonts w:ascii="SimSun" w:hAnsi="SimSun" w:eastAsia="SimSun" w:cs="SimSun"/>
          <w:sz w:val="24"/>
          <w:szCs w:val="24"/>
        </w:rPr>
        <w:t>包括但不限于：饲料生产 </w:t>
      </w:r>
      <w:r>
        <w:rPr>
          <w:rFonts w:ascii="SimSun" w:hAnsi="SimSun" w:eastAsia="SimSun" w:cs="SimSun"/>
          <w:sz w:val="24"/>
          <w:szCs w:val="24"/>
          <w:spacing w:val="1"/>
        </w:rPr>
        <w:t>者、动物食品生产者、野生植物和动物的收获者，农作物种植者，</w:t>
      </w:r>
      <w:r>
        <w:rPr>
          <w:rFonts w:ascii="SimSun" w:hAnsi="SimSun" w:eastAsia="SimSun" w:cs="SimSun"/>
          <w:sz w:val="24"/>
          <w:szCs w:val="24"/>
        </w:rPr>
        <w:t>配料生产者、食品生产制 </w:t>
      </w:r>
      <w:r>
        <w:rPr>
          <w:rFonts w:ascii="SimSun" w:hAnsi="SimSun" w:eastAsia="SimSun" w:cs="SimSun"/>
          <w:sz w:val="24"/>
          <w:szCs w:val="24"/>
          <w:spacing w:val="1"/>
        </w:rPr>
        <w:t>造者、零售商，以及提供服务的组织，餐饮服务，提供清洁和消毒</w:t>
      </w:r>
      <w:r>
        <w:rPr>
          <w:rFonts w:ascii="SimSun" w:hAnsi="SimSun" w:eastAsia="SimSun" w:cs="SimSun"/>
          <w:sz w:val="24"/>
          <w:szCs w:val="24"/>
        </w:rPr>
        <w:t>服务，运输、贮存和分销 </w:t>
      </w:r>
      <w:r>
        <w:rPr>
          <w:rFonts w:ascii="SimSun" w:hAnsi="SimSun" w:eastAsia="SimSun" w:cs="SimSun"/>
          <w:sz w:val="24"/>
          <w:szCs w:val="24"/>
          <w:spacing w:val="-1"/>
        </w:rPr>
        <w:t>服务， 设备供应商，清洁剂和消毒剂，包装材料和其它食品接触材</w:t>
      </w:r>
      <w:r>
        <w:rPr>
          <w:rFonts w:ascii="SimSun" w:hAnsi="SimSun" w:eastAsia="SimSun" w:cs="SimSun"/>
          <w:sz w:val="24"/>
          <w:szCs w:val="24"/>
          <w:spacing w:val="-2"/>
        </w:rPr>
        <w:t>料的供应商。</w:t>
      </w:r>
    </w:p>
    <w:p>
      <w:pPr>
        <w:ind w:left="3" w:right="1" w:firstLine="478"/>
        <w:spacing w:line="317" w:lineRule="auto"/>
        <w:rPr>
          <w:rFonts w:ascii="SimSun" w:hAnsi="SimSun" w:eastAsia="SimSun" w:cs="SimSun"/>
          <w:sz w:val="24"/>
          <w:szCs w:val="24"/>
        </w:rPr>
      </w:pPr>
      <w:r>
        <w:rPr>
          <w:rFonts w:ascii="SimSun" w:hAnsi="SimSun" w:eastAsia="SimSun" w:cs="SimSun"/>
          <w:sz w:val="24"/>
          <w:szCs w:val="24"/>
          <w:spacing w:val="1"/>
        </w:rPr>
        <w:t>本标准允许任何组织实施外部开发的食品安全管理体系要素</w:t>
      </w:r>
      <w:r>
        <w:rPr>
          <w:rFonts w:ascii="SimSun" w:hAnsi="SimSun" w:eastAsia="SimSun" w:cs="SimSun"/>
          <w:sz w:val="24"/>
          <w:szCs w:val="24"/>
        </w:rPr>
        <w:t>，特别是小型和(或)欠发达 </w:t>
      </w:r>
      <w:r>
        <w:rPr>
          <w:rFonts w:ascii="SimSun" w:hAnsi="SimSun" w:eastAsia="SimSun" w:cs="SimSun"/>
          <w:sz w:val="24"/>
          <w:szCs w:val="24"/>
          <w:spacing w:val="-2"/>
        </w:rPr>
        <w:t>组织(如小农场、小分包商、小零售或食品服务商)。</w:t>
      </w:r>
    </w:p>
    <w:p>
      <w:pPr>
        <w:ind w:left="482"/>
        <w:spacing w:before="1" w:line="219" w:lineRule="auto"/>
        <w:rPr>
          <w:rFonts w:ascii="SimSun" w:hAnsi="SimSun" w:eastAsia="SimSun" w:cs="SimSun"/>
          <w:sz w:val="24"/>
          <w:szCs w:val="24"/>
        </w:rPr>
      </w:pPr>
      <w:r>
        <w:rPr>
          <w:rFonts w:ascii="SimSun" w:hAnsi="SimSun" w:eastAsia="SimSun" w:cs="SimSun"/>
          <w:sz w:val="24"/>
          <w:szCs w:val="24"/>
          <w:spacing w:val="-2"/>
        </w:rPr>
        <w:t>可以使用内部或外部资源，以满足本标准的要求。</w:t>
      </w:r>
    </w:p>
    <w:p>
      <w:pPr>
        <w:ind w:left="3"/>
        <w:spacing w:before="261" w:line="220" w:lineRule="auto"/>
        <w:outlineLvl w:val="0"/>
        <w:rPr>
          <w:rFonts w:ascii="SimSun" w:hAnsi="SimSun" w:eastAsia="SimSun" w:cs="SimSun"/>
          <w:sz w:val="24"/>
          <w:szCs w:val="24"/>
        </w:rPr>
      </w:pPr>
      <w:bookmarkStart w:name="bookmark16" w:id="19"/>
      <w:bookmarkEnd w:id="19"/>
      <w:r>
        <w:rPr>
          <w:rFonts w:ascii="SimSun" w:hAnsi="SimSun" w:eastAsia="SimSun" w:cs="SimSun"/>
          <w:sz w:val="24"/>
          <w:szCs w:val="24"/>
          <w:b/>
          <w:bCs/>
          <w:spacing w:val="-3"/>
        </w:rPr>
        <w:t>2.</w:t>
      </w:r>
      <w:r>
        <w:rPr>
          <w:rFonts w:ascii="SimSun" w:hAnsi="SimSun" w:eastAsia="SimSun" w:cs="SimSun"/>
          <w:sz w:val="24"/>
          <w:szCs w:val="24"/>
          <w:spacing w:val="-3"/>
        </w:rPr>
        <w:t xml:space="preserve"> </w:t>
      </w:r>
      <w:r>
        <w:rPr>
          <w:rFonts w:ascii="SimSun" w:hAnsi="SimSun" w:eastAsia="SimSun" w:cs="SimSun"/>
          <w:sz w:val="24"/>
          <w:szCs w:val="24"/>
          <w:b/>
          <w:bCs/>
          <w:spacing w:val="-3"/>
        </w:rPr>
        <w:t>规范性引用文件</w:t>
      </w:r>
    </w:p>
    <w:p>
      <w:pPr>
        <w:ind w:left="481"/>
        <w:spacing w:before="202" w:line="220" w:lineRule="auto"/>
        <w:rPr>
          <w:rFonts w:ascii="SimSun" w:hAnsi="SimSun" w:eastAsia="SimSun" w:cs="SimSun"/>
          <w:sz w:val="24"/>
          <w:szCs w:val="24"/>
        </w:rPr>
      </w:pPr>
      <w:r>
        <w:rPr>
          <w:rFonts w:ascii="SimSun" w:hAnsi="SimSun" w:eastAsia="SimSun" w:cs="SimSun"/>
          <w:sz w:val="24"/>
          <w:szCs w:val="24"/>
          <w:spacing w:val="-4"/>
        </w:rPr>
        <w:t>本标准中无规范性引用文件。</w:t>
      </w:r>
    </w:p>
    <w:p>
      <w:pPr>
        <w:ind w:left="5"/>
        <w:spacing w:before="261" w:line="220" w:lineRule="auto"/>
        <w:outlineLvl w:val="0"/>
        <w:rPr>
          <w:rFonts w:ascii="SimSun" w:hAnsi="SimSun" w:eastAsia="SimSun" w:cs="SimSun"/>
          <w:sz w:val="24"/>
          <w:szCs w:val="24"/>
        </w:rPr>
      </w:pPr>
      <w:bookmarkStart w:name="bookmark17" w:id="20"/>
      <w:bookmarkEnd w:id="20"/>
      <w:r>
        <w:rPr>
          <w:rFonts w:ascii="SimSun" w:hAnsi="SimSun" w:eastAsia="SimSun" w:cs="SimSun"/>
          <w:sz w:val="24"/>
          <w:szCs w:val="24"/>
          <w:b/>
          <w:bCs/>
          <w:spacing w:val="-6"/>
        </w:rPr>
        <w:t>3.</w:t>
      </w:r>
      <w:r>
        <w:rPr>
          <w:rFonts w:ascii="SimSun" w:hAnsi="SimSun" w:eastAsia="SimSun" w:cs="SimSun"/>
          <w:sz w:val="24"/>
          <w:szCs w:val="24"/>
          <w:spacing w:val="17"/>
        </w:rPr>
        <w:t xml:space="preserve"> </w:t>
      </w:r>
      <w:r>
        <w:rPr>
          <w:rFonts w:ascii="SimSun" w:hAnsi="SimSun" w:eastAsia="SimSun" w:cs="SimSun"/>
          <w:sz w:val="24"/>
          <w:szCs w:val="24"/>
          <w:b/>
          <w:bCs/>
          <w:spacing w:val="-6"/>
        </w:rPr>
        <w:t>术语和定义</w:t>
      </w:r>
    </w:p>
    <w:p>
      <w:pPr>
        <w:ind w:left="488"/>
        <w:spacing w:before="203" w:line="220" w:lineRule="auto"/>
        <w:rPr>
          <w:rFonts w:ascii="SimSun" w:hAnsi="SimSun" w:eastAsia="SimSun" w:cs="SimSun"/>
          <w:sz w:val="24"/>
          <w:szCs w:val="24"/>
        </w:rPr>
      </w:pPr>
      <w:r>
        <w:rPr>
          <w:rFonts w:ascii="SimSun" w:hAnsi="SimSun" w:eastAsia="SimSun" w:cs="SimSun"/>
          <w:sz w:val="24"/>
          <w:szCs w:val="24"/>
          <w:spacing w:val="-4"/>
        </w:rPr>
        <w:t>下列术语和定义适用于本准则。</w:t>
      </w:r>
    </w:p>
    <w:p>
      <w:pPr>
        <w:ind w:left="494"/>
        <w:spacing w:before="127" w:line="220" w:lineRule="auto"/>
        <w:rPr>
          <w:rFonts w:ascii="SimSun" w:hAnsi="SimSun" w:eastAsia="SimSun" w:cs="SimSun"/>
          <w:sz w:val="24"/>
          <w:szCs w:val="24"/>
        </w:rPr>
      </w:pPr>
      <w:r>
        <w:rPr>
          <w:rFonts w:ascii="SimSun" w:hAnsi="SimSun" w:eastAsia="SimSun" w:cs="SimSun"/>
          <w:sz w:val="24"/>
          <w:szCs w:val="24"/>
          <w:spacing w:val="-3"/>
        </w:rPr>
        <w:t>ISO和IEC通过以下网址中维护在标准化中会使用的术语数据库：</w:t>
      </w:r>
    </w:p>
    <w:p>
      <w:pPr>
        <w:ind w:left="479"/>
        <w:spacing w:before="126" w:line="214" w:lineRule="auto"/>
        <w:rPr>
          <w:rFonts w:ascii="SimSun" w:hAnsi="SimSun" w:eastAsia="SimSun" w:cs="SimSun"/>
          <w:sz w:val="24"/>
          <w:szCs w:val="24"/>
        </w:rPr>
      </w:pPr>
      <w:r>
        <w:rPr>
          <w:rFonts w:ascii="SimSun" w:hAnsi="SimSun" w:eastAsia="SimSun" w:cs="SimSun"/>
          <w:sz w:val="24"/>
          <w:szCs w:val="24"/>
        </w:rPr>
        <w:t>----ISO在线浏览平台：</w:t>
      </w:r>
      <w:hyperlink w:history="true" r:id="rId22">
        <w:r>
          <w:rPr>
            <w:rFonts w:ascii="SimSun" w:hAnsi="SimSun" w:eastAsia="SimSun" w:cs="SimSun"/>
            <w:sz w:val="24"/>
            <w:szCs w:val="24"/>
          </w:rPr>
          <w:t>https：//www.is</w:t>
        </w:r>
        <w:r>
          <w:rPr>
            <w:rFonts w:ascii="SimSun" w:hAnsi="SimSun" w:eastAsia="SimSun" w:cs="SimSun"/>
            <w:sz w:val="24"/>
            <w:szCs w:val="24"/>
            <w:spacing w:val="-1"/>
          </w:rPr>
          <w:t>o.org/obp</w:t>
        </w:r>
      </w:hyperlink>
    </w:p>
    <w:p>
      <w:pPr>
        <w:ind w:left="479"/>
        <w:spacing w:before="134" w:line="214" w:lineRule="auto"/>
        <w:rPr>
          <w:rFonts w:ascii="SimSun" w:hAnsi="SimSun" w:eastAsia="SimSun" w:cs="SimSun"/>
          <w:sz w:val="24"/>
          <w:szCs w:val="24"/>
        </w:rPr>
      </w:pPr>
      <w:r>
        <w:rPr>
          <w:rFonts w:ascii="SimSun" w:hAnsi="SimSun" w:eastAsia="SimSun" w:cs="SimSun"/>
          <w:sz w:val="24"/>
          <w:szCs w:val="24"/>
        </w:rPr>
        <w:t>----IEC Electropedia：</w:t>
      </w:r>
      <w:hyperlink w:history="true" r:id="rId23">
        <w:r>
          <w:rPr>
            <w:rFonts w:ascii="SimSun" w:hAnsi="SimSun" w:eastAsia="SimSun" w:cs="SimSun"/>
            <w:sz w:val="24"/>
            <w:szCs w:val="24"/>
          </w:rPr>
          <w:t>http：//www.electrop</w:t>
        </w:r>
        <w:r>
          <w:rPr>
            <w:rFonts w:ascii="SimSun" w:hAnsi="SimSun" w:eastAsia="SimSun" w:cs="SimSun"/>
            <w:sz w:val="24"/>
            <w:szCs w:val="24"/>
            <w:spacing w:val="-1"/>
          </w:rPr>
          <w:t>edia.org/</w:t>
        </w:r>
      </w:hyperlink>
    </w:p>
    <w:p>
      <w:pPr>
        <w:ind w:left="6"/>
        <w:spacing w:before="189" w:line="215" w:lineRule="auto"/>
        <w:rPr>
          <w:rFonts w:ascii="SimSun" w:hAnsi="SimSun" w:eastAsia="SimSun" w:cs="SimSun"/>
          <w:sz w:val="24"/>
          <w:szCs w:val="24"/>
        </w:rPr>
      </w:pPr>
      <w:hyperlink w:history="true" r:id="rId23">
        <w:r>
          <w:rPr>
            <w:rFonts w:ascii="SimSun" w:hAnsi="SimSun" w:eastAsia="SimSun" w:cs="SimSun"/>
            <w:sz w:val="24"/>
            <w:szCs w:val="24"/>
            <w:b/>
            <w:bCs/>
            <w:spacing w:val="12"/>
          </w:rPr>
          <w:t>3.1</w:t>
        </w:r>
      </w:hyperlink>
      <w:r>
        <w:rPr>
          <w:rFonts w:ascii="SimSun" w:hAnsi="SimSun" w:eastAsia="SimSun" w:cs="SimSun"/>
          <w:sz w:val="24"/>
          <w:szCs w:val="24"/>
          <w:spacing w:val="12"/>
        </w:rPr>
        <w:t xml:space="preserve"> </w:t>
      </w:r>
      <w:r>
        <w:rPr>
          <w:rFonts w:ascii="SimSun" w:hAnsi="SimSun" w:eastAsia="SimSun" w:cs="SimSun"/>
          <w:sz w:val="24"/>
          <w:szCs w:val="24"/>
          <w:b/>
          <w:bCs/>
          <w:spacing w:val="12"/>
        </w:rPr>
        <w:t>可接收水平</w:t>
      </w:r>
      <w:r>
        <w:rPr>
          <w:rFonts w:ascii="SimSun" w:hAnsi="SimSun" w:eastAsia="SimSun" w:cs="SimSun"/>
          <w:sz w:val="24"/>
          <w:szCs w:val="24"/>
          <w:spacing w:val="12"/>
        </w:rPr>
        <w:t xml:space="preserve"> </w:t>
      </w:r>
      <w:r>
        <w:rPr>
          <w:rFonts w:ascii="SimSun" w:hAnsi="SimSun" w:eastAsia="SimSun" w:cs="SimSun"/>
          <w:sz w:val="24"/>
          <w:szCs w:val="24"/>
          <w:b/>
          <w:bCs/>
        </w:rPr>
        <w:t>acceptable</w:t>
      </w:r>
      <w:r>
        <w:rPr>
          <w:rFonts w:ascii="SimSun" w:hAnsi="SimSun" w:eastAsia="SimSun" w:cs="SimSun"/>
          <w:sz w:val="24"/>
          <w:szCs w:val="24"/>
          <w:spacing w:val="32"/>
        </w:rPr>
        <w:t xml:space="preserve"> </w:t>
      </w:r>
      <w:r>
        <w:rPr>
          <w:rFonts w:ascii="SimSun" w:hAnsi="SimSun" w:eastAsia="SimSun" w:cs="SimSun"/>
          <w:sz w:val="24"/>
          <w:szCs w:val="24"/>
          <w:b/>
          <w:bCs/>
        </w:rPr>
        <w:t>level</w:t>
      </w:r>
    </w:p>
    <w:p>
      <w:pPr>
        <w:ind w:left="483"/>
        <w:spacing w:before="133" w:line="220" w:lineRule="auto"/>
        <w:rPr>
          <w:rFonts w:ascii="SimSun" w:hAnsi="SimSun" w:eastAsia="SimSun" w:cs="SimSun"/>
          <w:sz w:val="24"/>
          <w:szCs w:val="24"/>
        </w:rPr>
      </w:pPr>
      <w:r>
        <w:rPr>
          <w:rFonts w:ascii="SimSun" w:hAnsi="SimSun" w:eastAsia="SimSun" w:cs="SimSun"/>
          <w:sz w:val="24"/>
          <w:szCs w:val="24"/>
          <w:spacing w:val="-1"/>
        </w:rPr>
        <w:t>组织(3.32)提供的终产品(3.15)中的食品安全危害(3.22)不能超出的水平。</w:t>
      </w:r>
    </w:p>
    <w:p>
      <w:pPr>
        <w:ind w:left="6"/>
        <w:spacing w:before="181" w:line="221" w:lineRule="auto"/>
        <w:rPr>
          <w:rFonts w:ascii="SimSun" w:hAnsi="SimSun" w:eastAsia="SimSun" w:cs="SimSun"/>
          <w:sz w:val="24"/>
          <w:szCs w:val="24"/>
        </w:rPr>
      </w:pPr>
      <w:r>
        <w:rPr>
          <w:rFonts w:ascii="SimSun" w:hAnsi="SimSun" w:eastAsia="SimSun" w:cs="SimSun"/>
          <w:sz w:val="24"/>
          <w:szCs w:val="24"/>
          <w:b/>
          <w:bCs/>
          <w:spacing w:val="13"/>
        </w:rPr>
        <w:t>3.2</w:t>
      </w:r>
      <w:r>
        <w:rPr>
          <w:rFonts w:ascii="SimSun" w:hAnsi="SimSun" w:eastAsia="SimSun" w:cs="SimSun"/>
          <w:sz w:val="24"/>
          <w:szCs w:val="24"/>
          <w:spacing w:val="13"/>
        </w:rPr>
        <w:t xml:space="preserve"> </w:t>
      </w:r>
      <w:r>
        <w:rPr>
          <w:rFonts w:ascii="SimSun" w:hAnsi="SimSun" w:eastAsia="SimSun" w:cs="SimSun"/>
          <w:sz w:val="24"/>
          <w:szCs w:val="24"/>
          <w:b/>
          <w:bCs/>
          <w:spacing w:val="13"/>
        </w:rPr>
        <w:t>行动准则</w:t>
      </w:r>
      <w:r>
        <w:rPr>
          <w:rFonts w:ascii="SimSun" w:hAnsi="SimSun" w:eastAsia="SimSun" w:cs="SimSun"/>
          <w:sz w:val="24"/>
          <w:szCs w:val="24"/>
          <w:spacing w:val="13"/>
        </w:rPr>
        <w:t xml:space="preserve"> </w:t>
      </w:r>
      <w:r>
        <w:rPr>
          <w:rFonts w:ascii="SimSun" w:hAnsi="SimSun" w:eastAsia="SimSun" w:cs="SimSun"/>
          <w:sz w:val="24"/>
          <w:szCs w:val="24"/>
          <w:b/>
          <w:bCs/>
        </w:rPr>
        <w:t>action</w:t>
      </w:r>
      <w:r>
        <w:rPr>
          <w:rFonts w:ascii="SimSun" w:hAnsi="SimSun" w:eastAsia="SimSun" w:cs="SimSun"/>
          <w:sz w:val="24"/>
          <w:szCs w:val="24"/>
          <w:spacing w:val="25"/>
        </w:rPr>
        <w:t xml:space="preserve"> </w:t>
      </w:r>
      <w:r>
        <w:rPr>
          <w:rFonts w:ascii="SimSun" w:hAnsi="SimSun" w:eastAsia="SimSun" w:cs="SimSun"/>
          <w:sz w:val="24"/>
          <w:szCs w:val="24"/>
          <w:b/>
          <w:bCs/>
        </w:rPr>
        <w:t>criterion</w:t>
      </w:r>
    </w:p>
    <w:p>
      <w:pPr>
        <w:ind w:left="482"/>
        <w:spacing w:before="126" w:line="220" w:lineRule="auto"/>
        <w:rPr>
          <w:rFonts w:ascii="SimSun" w:hAnsi="SimSun" w:eastAsia="SimSun" w:cs="SimSun"/>
          <w:sz w:val="24"/>
          <w:szCs w:val="24"/>
        </w:rPr>
      </w:pPr>
      <w:r>
        <w:rPr>
          <w:rFonts w:ascii="SimSun" w:hAnsi="SimSun" w:eastAsia="SimSun" w:cs="SimSun"/>
          <w:sz w:val="24"/>
          <w:szCs w:val="24"/>
          <w:spacing w:val="-1"/>
        </w:rPr>
        <w:t>用于监视(3.27)一个操作性前提方案OPPR(3.30)的可测量的或可观察的准则。</w:t>
      </w:r>
    </w:p>
    <w:p>
      <w:pPr>
        <w:ind w:left="945" w:hanging="420"/>
        <w:spacing w:before="159" w:line="316" w:lineRule="auto"/>
        <w:rPr>
          <w:rFonts w:ascii="SimSun" w:hAnsi="SimSun" w:eastAsia="SimSun" w:cs="SimSun"/>
          <w:sz w:val="21"/>
          <w:szCs w:val="21"/>
        </w:rPr>
      </w:pPr>
      <w:r>
        <w:rPr>
          <w:rFonts w:ascii="SimSun" w:hAnsi="SimSun" w:eastAsia="SimSun" w:cs="SimSun"/>
          <w:sz w:val="21"/>
          <w:szCs w:val="21"/>
          <w:spacing w:val="-1"/>
        </w:rPr>
        <w:t>注：一个行动准则的建立是用于判定OPRP是否处于受控状态，并区分什么是可接受(满足或达到意味</w:t>
      </w:r>
      <w:r>
        <w:rPr>
          <w:rFonts w:ascii="SimSun" w:hAnsi="SimSun" w:eastAsia="SimSun" w:cs="SimSun"/>
          <w:sz w:val="21"/>
          <w:szCs w:val="21"/>
          <w:spacing w:val="14"/>
        </w:rPr>
        <w:t xml:space="preserve"> </w:t>
      </w:r>
      <w:r>
        <w:rPr>
          <w:rFonts w:ascii="SimSun" w:hAnsi="SimSun" w:eastAsia="SimSun" w:cs="SimSun"/>
          <w:sz w:val="21"/>
          <w:szCs w:val="21"/>
          <w:spacing w:val="-1"/>
        </w:rPr>
        <w:t>着OPRP按预期运行)和不可接受的(未满足或未达到意味着OPRP未按预期运行)。</w:t>
      </w:r>
    </w:p>
    <w:p>
      <w:pPr>
        <w:spacing w:line="316" w:lineRule="auto"/>
        <w:sectPr>
          <w:footerReference w:type="default" r:id="rId21"/>
          <w:pgSz w:w="11905" w:h="16840"/>
          <w:pgMar w:top="1194" w:right="1131" w:bottom="1076" w:left="1142" w:header="0" w:footer="763" w:gutter="0"/>
        </w:sectPr>
        <w:rPr>
          <w:rFonts w:ascii="SimSun" w:hAnsi="SimSun" w:eastAsia="SimSun" w:cs="SimSun"/>
          <w:sz w:val="21"/>
          <w:szCs w:val="21"/>
        </w:rPr>
      </w:pPr>
    </w:p>
    <w:p>
      <w:pPr>
        <w:ind w:left="6"/>
        <w:spacing w:before="48" w:line="221" w:lineRule="auto"/>
        <w:rPr>
          <w:rFonts w:ascii="SimSun" w:hAnsi="SimSun" w:eastAsia="SimSun" w:cs="SimSun"/>
          <w:sz w:val="24"/>
          <w:szCs w:val="24"/>
        </w:rPr>
      </w:pPr>
      <w:r>
        <w:rPr>
          <w:rFonts w:ascii="SimSun" w:hAnsi="SimSun" w:eastAsia="SimSun" w:cs="SimSun"/>
          <w:sz w:val="24"/>
          <w:szCs w:val="24"/>
          <w:b/>
          <w:bCs/>
          <w:spacing w:val="3"/>
        </w:rPr>
        <w:t>3.3</w:t>
      </w:r>
      <w:r>
        <w:rPr>
          <w:rFonts w:ascii="SimSun" w:hAnsi="SimSun" w:eastAsia="SimSun" w:cs="SimSun"/>
          <w:sz w:val="24"/>
          <w:szCs w:val="24"/>
          <w:spacing w:val="28"/>
        </w:rPr>
        <w:t xml:space="preserve"> </w:t>
      </w:r>
      <w:r>
        <w:rPr>
          <w:rFonts w:ascii="SimSun" w:hAnsi="SimSun" w:eastAsia="SimSun" w:cs="SimSun"/>
          <w:sz w:val="24"/>
          <w:szCs w:val="24"/>
          <w:b/>
          <w:bCs/>
          <w:spacing w:val="3"/>
        </w:rPr>
        <w:t>审核</w:t>
      </w:r>
      <w:r>
        <w:rPr>
          <w:rFonts w:ascii="SimSun" w:hAnsi="SimSun" w:eastAsia="SimSun" w:cs="SimSun"/>
          <w:sz w:val="24"/>
          <w:szCs w:val="24"/>
          <w:spacing w:val="18"/>
        </w:rPr>
        <w:t xml:space="preserve"> </w:t>
      </w:r>
      <w:r>
        <w:rPr>
          <w:rFonts w:ascii="SimSun" w:hAnsi="SimSun" w:eastAsia="SimSun" w:cs="SimSun"/>
          <w:sz w:val="24"/>
          <w:szCs w:val="24"/>
          <w:b/>
          <w:bCs/>
        </w:rPr>
        <w:t>audit</w:t>
      </w:r>
    </w:p>
    <w:p>
      <w:pPr>
        <w:ind w:left="5" w:right="76" w:firstLine="480"/>
        <w:spacing w:before="107" w:line="305" w:lineRule="auto"/>
        <w:rPr>
          <w:rFonts w:ascii="SimSun" w:hAnsi="SimSun" w:eastAsia="SimSun" w:cs="SimSun"/>
          <w:sz w:val="24"/>
          <w:szCs w:val="24"/>
        </w:rPr>
      </w:pPr>
      <w:r>
        <w:rPr>
          <w:rFonts w:ascii="SimSun" w:hAnsi="SimSun" w:eastAsia="SimSun" w:cs="SimSun"/>
          <w:sz w:val="24"/>
          <w:szCs w:val="24"/>
          <w:spacing w:val="1"/>
        </w:rPr>
        <w:t>系统地、独立的和文件化的过程(3.36)，通</w:t>
      </w:r>
      <w:r>
        <w:rPr>
          <w:rFonts w:ascii="SimSun" w:hAnsi="SimSun" w:eastAsia="SimSun" w:cs="SimSun"/>
          <w:sz w:val="24"/>
          <w:szCs w:val="24"/>
        </w:rPr>
        <w:t>过获取审核证据和评价，客观地判定审核准 </w:t>
      </w:r>
      <w:r>
        <w:rPr>
          <w:rFonts w:ascii="SimSun" w:hAnsi="SimSun" w:eastAsia="SimSun" w:cs="SimSun"/>
          <w:sz w:val="24"/>
          <w:szCs w:val="24"/>
          <w:spacing w:val="-6"/>
        </w:rPr>
        <w:t>则实现的程度。</w:t>
      </w:r>
    </w:p>
    <w:p>
      <w:pPr>
        <w:spacing w:before="28" w:line="220" w:lineRule="auto"/>
        <w:jc w:val="right"/>
        <w:rPr>
          <w:rFonts w:ascii="SimSun" w:hAnsi="SimSun" w:eastAsia="SimSun" w:cs="SimSun"/>
          <w:sz w:val="21"/>
          <w:szCs w:val="21"/>
        </w:rPr>
      </w:pPr>
      <w:r>
        <w:rPr>
          <w:rFonts w:ascii="SimSun" w:hAnsi="SimSun" w:eastAsia="SimSun" w:cs="SimSun"/>
          <w:sz w:val="21"/>
          <w:szCs w:val="21"/>
          <w:spacing w:val="-3"/>
        </w:rPr>
        <w:t>注1：审核可以是内审(一方)，也可以是外部审核(二</w:t>
      </w:r>
      <w:r>
        <w:rPr>
          <w:rFonts w:ascii="SimSun" w:hAnsi="SimSun" w:eastAsia="SimSun" w:cs="SimSun"/>
          <w:sz w:val="21"/>
          <w:szCs w:val="21"/>
          <w:spacing w:val="-4"/>
        </w:rPr>
        <w:t>方或三方)，和结合审核(结合两个或更多科目)。</w:t>
      </w:r>
    </w:p>
    <w:p>
      <w:pPr>
        <w:ind w:left="525"/>
        <w:spacing w:before="144" w:line="220" w:lineRule="auto"/>
        <w:rPr>
          <w:rFonts w:ascii="SimSun" w:hAnsi="SimSun" w:eastAsia="SimSun" w:cs="SimSun"/>
          <w:sz w:val="21"/>
          <w:szCs w:val="21"/>
        </w:rPr>
      </w:pPr>
      <w:r>
        <w:rPr>
          <w:rFonts w:ascii="SimSun" w:hAnsi="SimSun" w:eastAsia="SimSun" w:cs="SimSun"/>
          <w:sz w:val="21"/>
          <w:szCs w:val="21"/>
          <w:spacing w:val="-2"/>
        </w:rPr>
        <w:t>注2：内部审核由组织自身或外部方代表组织实施。</w:t>
      </w:r>
    </w:p>
    <w:p>
      <w:pPr>
        <w:ind w:left="525"/>
        <w:spacing w:before="143" w:line="220" w:lineRule="auto"/>
        <w:rPr>
          <w:rFonts w:ascii="SimSun" w:hAnsi="SimSun" w:eastAsia="SimSun" w:cs="SimSun"/>
          <w:sz w:val="21"/>
          <w:szCs w:val="21"/>
        </w:rPr>
      </w:pPr>
      <w:r>
        <w:rPr>
          <w:rFonts w:ascii="SimSun" w:hAnsi="SimSun" w:eastAsia="SimSun" w:cs="SimSun"/>
          <w:sz w:val="21"/>
          <w:szCs w:val="21"/>
          <w:spacing w:val="-1"/>
        </w:rPr>
        <w:t>注3：术语“审核证据”和“审核准则”在ISO19</w:t>
      </w:r>
      <w:r>
        <w:rPr>
          <w:rFonts w:ascii="SimSun" w:hAnsi="SimSun" w:eastAsia="SimSun" w:cs="SimSun"/>
          <w:sz w:val="21"/>
          <w:szCs w:val="21"/>
          <w:spacing w:val="-2"/>
        </w:rPr>
        <w:t>011中定义。</w:t>
      </w:r>
    </w:p>
    <w:p>
      <w:pPr>
        <w:ind w:left="525"/>
        <w:spacing w:before="143" w:line="220" w:lineRule="auto"/>
        <w:rPr>
          <w:rFonts w:ascii="SimSun" w:hAnsi="SimSun" w:eastAsia="SimSun" w:cs="SimSun"/>
          <w:sz w:val="21"/>
          <w:szCs w:val="21"/>
        </w:rPr>
      </w:pPr>
      <w:r>
        <w:rPr>
          <w:rFonts w:ascii="SimSun" w:hAnsi="SimSun" w:eastAsia="SimSun" w:cs="SimSun"/>
          <w:sz w:val="21"/>
          <w:szCs w:val="21"/>
          <w:spacing w:val="-2"/>
        </w:rPr>
        <w:t>注4：有关的科目是，如食品安全管理，质量管理或环境管理。</w:t>
      </w:r>
    </w:p>
    <w:p>
      <w:pPr>
        <w:ind w:left="6"/>
        <w:spacing w:before="199" w:line="215" w:lineRule="auto"/>
        <w:rPr>
          <w:rFonts w:ascii="SimSun" w:hAnsi="SimSun" w:eastAsia="SimSun" w:cs="SimSun"/>
          <w:sz w:val="24"/>
          <w:szCs w:val="24"/>
        </w:rPr>
      </w:pPr>
      <w:r>
        <w:rPr>
          <w:rFonts w:ascii="SimSun" w:hAnsi="SimSun" w:eastAsia="SimSun" w:cs="SimSun"/>
          <w:sz w:val="24"/>
          <w:szCs w:val="24"/>
          <w:b/>
          <w:bCs/>
          <w:spacing w:val="9"/>
        </w:rPr>
        <w:t>3.4</w:t>
      </w:r>
      <w:r>
        <w:rPr>
          <w:rFonts w:ascii="SimSun" w:hAnsi="SimSun" w:eastAsia="SimSun" w:cs="SimSun"/>
          <w:sz w:val="24"/>
          <w:szCs w:val="24"/>
          <w:spacing w:val="32"/>
        </w:rPr>
        <w:t xml:space="preserve"> </w:t>
      </w:r>
      <w:r>
        <w:rPr>
          <w:rFonts w:ascii="SimSun" w:hAnsi="SimSun" w:eastAsia="SimSun" w:cs="SimSun"/>
          <w:sz w:val="24"/>
          <w:szCs w:val="24"/>
          <w:b/>
          <w:bCs/>
          <w:spacing w:val="9"/>
        </w:rPr>
        <w:t>能力</w:t>
      </w:r>
      <w:r>
        <w:rPr>
          <w:rFonts w:ascii="SimSun" w:hAnsi="SimSun" w:eastAsia="SimSun" w:cs="SimSun"/>
          <w:sz w:val="24"/>
          <w:szCs w:val="24"/>
          <w:spacing w:val="9"/>
        </w:rPr>
        <w:t xml:space="preserve"> </w:t>
      </w:r>
      <w:r>
        <w:rPr>
          <w:rFonts w:ascii="SimSun" w:hAnsi="SimSun" w:eastAsia="SimSun" w:cs="SimSun"/>
          <w:sz w:val="24"/>
          <w:szCs w:val="24"/>
          <w:b/>
          <w:bCs/>
        </w:rPr>
        <w:t>competence</w:t>
      </w:r>
    </w:p>
    <w:p>
      <w:pPr>
        <w:ind w:left="480"/>
        <w:spacing w:before="114" w:line="220" w:lineRule="auto"/>
        <w:rPr>
          <w:rFonts w:ascii="SimSun" w:hAnsi="SimSun" w:eastAsia="SimSun" w:cs="SimSun"/>
          <w:sz w:val="24"/>
          <w:szCs w:val="24"/>
        </w:rPr>
      </w:pPr>
      <w:r>
        <w:rPr>
          <w:rFonts w:ascii="SimSun" w:hAnsi="SimSun" w:eastAsia="SimSun" w:cs="SimSun"/>
          <w:sz w:val="24"/>
          <w:szCs w:val="24"/>
          <w:spacing w:val="-3"/>
        </w:rPr>
        <w:t>应用知识和技能实现预期结果的能力。</w:t>
      </w:r>
    </w:p>
    <w:p>
      <w:pPr>
        <w:ind w:left="6"/>
        <w:spacing w:before="198" w:line="216" w:lineRule="auto"/>
        <w:rPr>
          <w:rFonts w:ascii="SimSun" w:hAnsi="SimSun" w:eastAsia="SimSun" w:cs="SimSun"/>
          <w:sz w:val="24"/>
          <w:szCs w:val="24"/>
        </w:rPr>
      </w:pPr>
      <w:r>
        <w:rPr>
          <w:rFonts w:ascii="SimSun" w:hAnsi="SimSun" w:eastAsia="SimSun" w:cs="SimSun"/>
          <w:sz w:val="24"/>
          <w:szCs w:val="24"/>
          <w:b/>
          <w:bCs/>
          <w:spacing w:val="10"/>
        </w:rPr>
        <w:t>3.5</w:t>
      </w:r>
      <w:r>
        <w:rPr>
          <w:rFonts w:ascii="SimSun" w:hAnsi="SimSun" w:eastAsia="SimSun" w:cs="SimSun"/>
          <w:sz w:val="24"/>
          <w:szCs w:val="24"/>
          <w:spacing w:val="10"/>
        </w:rPr>
        <w:t xml:space="preserve"> </w:t>
      </w:r>
      <w:r>
        <w:rPr>
          <w:rFonts w:ascii="SimSun" w:hAnsi="SimSun" w:eastAsia="SimSun" w:cs="SimSun"/>
          <w:sz w:val="24"/>
          <w:szCs w:val="24"/>
          <w:b/>
          <w:bCs/>
          <w:spacing w:val="10"/>
        </w:rPr>
        <w:t>符合</w:t>
      </w:r>
      <w:r>
        <w:rPr>
          <w:rFonts w:ascii="SimSun" w:hAnsi="SimSun" w:eastAsia="SimSun" w:cs="SimSun"/>
          <w:sz w:val="24"/>
          <w:szCs w:val="24"/>
          <w:spacing w:val="26"/>
        </w:rPr>
        <w:t xml:space="preserve"> </w:t>
      </w:r>
      <w:r>
        <w:rPr>
          <w:rFonts w:ascii="SimSun" w:hAnsi="SimSun" w:eastAsia="SimSun" w:cs="SimSun"/>
          <w:sz w:val="24"/>
          <w:szCs w:val="24"/>
          <w:b/>
          <w:bCs/>
        </w:rPr>
        <w:t>conformity</w:t>
      </w:r>
    </w:p>
    <w:p>
      <w:pPr>
        <w:ind w:left="480"/>
        <w:spacing w:before="113" w:line="220" w:lineRule="auto"/>
        <w:rPr>
          <w:rFonts w:ascii="SimSun" w:hAnsi="SimSun" w:eastAsia="SimSun" w:cs="SimSun"/>
          <w:sz w:val="24"/>
          <w:szCs w:val="24"/>
        </w:rPr>
      </w:pPr>
      <w:r>
        <w:rPr>
          <w:rFonts w:ascii="SimSun" w:hAnsi="SimSun" w:eastAsia="SimSun" w:cs="SimSun"/>
          <w:sz w:val="24"/>
          <w:szCs w:val="24"/>
          <w:spacing w:val="-3"/>
        </w:rPr>
        <w:t>满足要求(3.38)。</w:t>
      </w:r>
    </w:p>
    <w:p>
      <w:pPr>
        <w:ind w:left="6"/>
        <w:spacing w:before="197" w:line="221" w:lineRule="auto"/>
        <w:rPr>
          <w:rFonts w:ascii="SimSun" w:hAnsi="SimSun" w:eastAsia="SimSun" w:cs="SimSun"/>
          <w:sz w:val="24"/>
          <w:szCs w:val="24"/>
        </w:rPr>
      </w:pPr>
      <w:r>
        <w:rPr>
          <w:rFonts w:ascii="SimSun" w:hAnsi="SimSun" w:eastAsia="SimSun" w:cs="SimSun"/>
          <w:sz w:val="24"/>
          <w:szCs w:val="24"/>
          <w:b/>
          <w:bCs/>
          <w:spacing w:val="13"/>
        </w:rPr>
        <w:t>3.6</w:t>
      </w:r>
      <w:r>
        <w:rPr>
          <w:rFonts w:ascii="SimSun" w:hAnsi="SimSun" w:eastAsia="SimSun" w:cs="SimSun"/>
          <w:sz w:val="24"/>
          <w:szCs w:val="24"/>
          <w:spacing w:val="13"/>
        </w:rPr>
        <w:t xml:space="preserve"> </w:t>
      </w:r>
      <w:r>
        <w:rPr>
          <w:rFonts w:ascii="SimSun" w:hAnsi="SimSun" w:eastAsia="SimSun" w:cs="SimSun"/>
          <w:sz w:val="24"/>
          <w:szCs w:val="24"/>
          <w:b/>
          <w:bCs/>
          <w:spacing w:val="13"/>
        </w:rPr>
        <w:t>污染</w:t>
      </w:r>
      <w:r>
        <w:rPr>
          <w:rFonts w:ascii="SimSun" w:hAnsi="SimSun" w:eastAsia="SimSun" w:cs="SimSun"/>
          <w:sz w:val="24"/>
          <w:szCs w:val="24"/>
          <w:spacing w:val="23"/>
        </w:rPr>
        <w:t xml:space="preserve"> </w:t>
      </w:r>
      <w:r>
        <w:rPr>
          <w:rFonts w:ascii="SimSun" w:hAnsi="SimSun" w:eastAsia="SimSun" w:cs="SimSun"/>
          <w:sz w:val="24"/>
          <w:szCs w:val="24"/>
          <w:b/>
          <w:bCs/>
        </w:rPr>
        <w:t>contamination</w:t>
      </w:r>
    </w:p>
    <w:p>
      <w:pPr>
        <w:ind w:left="480"/>
        <w:spacing w:before="107" w:line="220" w:lineRule="auto"/>
        <w:rPr>
          <w:rFonts w:ascii="SimSun" w:hAnsi="SimSun" w:eastAsia="SimSun" w:cs="SimSun"/>
          <w:sz w:val="24"/>
          <w:szCs w:val="24"/>
        </w:rPr>
      </w:pPr>
      <w:r>
        <w:rPr>
          <w:rFonts w:ascii="SimSun" w:hAnsi="SimSun" w:eastAsia="SimSun" w:cs="SimSun"/>
          <w:sz w:val="24"/>
          <w:szCs w:val="24"/>
          <w:spacing w:val="-1"/>
        </w:rPr>
        <w:t>在产品(3.37)或加工环境中引入或产生污染，包括食品安全危害(3.22)。</w:t>
      </w:r>
    </w:p>
    <w:p>
      <w:pPr>
        <w:ind w:left="6"/>
        <w:spacing w:before="196" w:line="215" w:lineRule="auto"/>
        <w:rPr>
          <w:rFonts w:ascii="SimSun" w:hAnsi="SimSun" w:eastAsia="SimSun" w:cs="SimSun"/>
          <w:sz w:val="24"/>
          <w:szCs w:val="24"/>
        </w:rPr>
      </w:pPr>
      <w:r>
        <w:rPr>
          <w:rFonts w:ascii="SimSun" w:hAnsi="SimSun" w:eastAsia="SimSun" w:cs="SimSun"/>
          <w:sz w:val="24"/>
          <w:szCs w:val="24"/>
          <w:b/>
          <w:bCs/>
          <w:spacing w:val="14"/>
        </w:rPr>
        <w:t>3.7</w:t>
      </w:r>
      <w:r>
        <w:rPr>
          <w:rFonts w:ascii="SimSun" w:hAnsi="SimSun" w:eastAsia="SimSun" w:cs="SimSun"/>
          <w:sz w:val="24"/>
          <w:szCs w:val="24"/>
          <w:spacing w:val="14"/>
        </w:rPr>
        <w:t xml:space="preserve"> </w:t>
      </w:r>
      <w:r>
        <w:rPr>
          <w:rFonts w:ascii="SimSun" w:hAnsi="SimSun" w:eastAsia="SimSun" w:cs="SimSun"/>
          <w:sz w:val="24"/>
          <w:szCs w:val="24"/>
          <w:b/>
          <w:bCs/>
          <w:spacing w:val="14"/>
        </w:rPr>
        <w:t>持续改进</w:t>
      </w:r>
      <w:r>
        <w:rPr>
          <w:rFonts w:ascii="SimSun" w:hAnsi="SimSun" w:eastAsia="SimSun" w:cs="SimSun"/>
          <w:sz w:val="24"/>
          <w:szCs w:val="24"/>
          <w:spacing w:val="14"/>
        </w:rPr>
        <w:t xml:space="preserve"> </w:t>
      </w:r>
      <w:r>
        <w:rPr>
          <w:rFonts w:ascii="SimSun" w:hAnsi="SimSun" w:eastAsia="SimSun" w:cs="SimSun"/>
          <w:sz w:val="24"/>
          <w:szCs w:val="24"/>
          <w:b/>
          <w:bCs/>
        </w:rPr>
        <w:t>continual</w:t>
      </w:r>
      <w:r>
        <w:rPr>
          <w:rFonts w:ascii="SimSun" w:hAnsi="SimSun" w:eastAsia="SimSun" w:cs="SimSun"/>
          <w:sz w:val="24"/>
          <w:szCs w:val="24"/>
          <w:spacing w:val="40"/>
        </w:rPr>
        <w:t xml:space="preserve"> </w:t>
      </w:r>
      <w:r>
        <w:rPr>
          <w:rFonts w:ascii="SimSun" w:hAnsi="SimSun" w:eastAsia="SimSun" w:cs="SimSun"/>
          <w:sz w:val="24"/>
          <w:szCs w:val="24"/>
          <w:b/>
          <w:bCs/>
        </w:rPr>
        <w:t>improvement</w:t>
      </w:r>
    </w:p>
    <w:p>
      <w:pPr>
        <w:ind w:left="481"/>
        <w:spacing w:before="115" w:line="220" w:lineRule="auto"/>
        <w:rPr>
          <w:rFonts w:ascii="SimSun" w:hAnsi="SimSun" w:eastAsia="SimSun" w:cs="SimSun"/>
          <w:sz w:val="24"/>
          <w:szCs w:val="24"/>
        </w:rPr>
      </w:pPr>
      <w:r>
        <w:rPr>
          <w:rFonts w:ascii="SimSun" w:hAnsi="SimSun" w:eastAsia="SimSun" w:cs="SimSun"/>
          <w:sz w:val="24"/>
          <w:szCs w:val="24"/>
          <w:spacing w:val="-3"/>
        </w:rPr>
        <w:t>提高绩效(3.33)的循环活动。</w:t>
      </w:r>
    </w:p>
    <w:p>
      <w:pPr>
        <w:ind w:left="6"/>
        <w:spacing w:before="196" w:line="221" w:lineRule="auto"/>
        <w:rPr>
          <w:rFonts w:ascii="SimSun" w:hAnsi="SimSun" w:eastAsia="SimSun" w:cs="SimSun"/>
          <w:sz w:val="24"/>
          <w:szCs w:val="24"/>
        </w:rPr>
      </w:pPr>
      <w:r>
        <w:rPr>
          <w:rFonts w:ascii="SimSun" w:hAnsi="SimSun" w:eastAsia="SimSun" w:cs="SimSun"/>
          <w:sz w:val="24"/>
          <w:szCs w:val="24"/>
          <w:b/>
          <w:bCs/>
          <w:spacing w:val="14"/>
        </w:rPr>
        <w:t>3.8</w:t>
      </w:r>
      <w:r>
        <w:rPr>
          <w:rFonts w:ascii="SimSun" w:hAnsi="SimSun" w:eastAsia="SimSun" w:cs="SimSun"/>
          <w:sz w:val="24"/>
          <w:szCs w:val="24"/>
          <w:spacing w:val="14"/>
        </w:rPr>
        <w:t xml:space="preserve"> </w:t>
      </w:r>
      <w:r>
        <w:rPr>
          <w:rFonts w:ascii="SimSun" w:hAnsi="SimSun" w:eastAsia="SimSun" w:cs="SimSun"/>
          <w:sz w:val="24"/>
          <w:szCs w:val="24"/>
          <w:b/>
          <w:bCs/>
          <w:spacing w:val="14"/>
        </w:rPr>
        <w:t>控制措施</w:t>
      </w:r>
      <w:r>
        <w:rPr>
          <w:rFonts w:ascii="SimSun" w:hAnsi="SimSun" w:eastAsia="SimSun" w:cs="SimSun"/>
          <w:sz w:val="24"/>
          <w:szCs w:val="24"/>
          <w:spacing w:val="14"/>
        </w:rPr>
        <w:t xml:space="preserve"> </w:t>
      </w:r>
      <w:r>
        <w:rPr>
          <w:rFonts w:ascii="SimSun" w:hAnsi="SimSun" w:eastAsia="SimSun" w:cs="SimSun"/>
          <w:sz w:val="24"/>
          <w:szCs w:val="24"/>
          <w:b/>
          <w:bCs/>
        </w:rPr>
        <w:t>control</w:t>
      </w:r>
      <w:r>
        <w:rPr>
          <w:rFonts w:ascii="SimSun" w:hAnsi="SimSun" w:eastAsia="SimSun" w:cs="SimSun"/>
          <w:sz w:val="24"/>
          <w:szCs w:val="24"/>
          <w:spacing w:val="10"/>
        </w:rPr>
        <w:t xml:space="preserve"> </w:t>
      </w:r>
      <w:r>
        <w:rPr>
          <w:rFonts w:ascii="SimSun" w:hAnsi="SimSun" w:eastAsia="SimSun" w:cs="SimSun"/>
          <w:sz w:val="24"/>
          <w:szCs w:val="24"/>
          <w:b/>
          <w:bCs/>
        </w:rPr>
        <w:t>measure</w:t>
      </w:r>
    </w:p>
    <w:p>
      <w:pPr>
        <w:ind w:left="524" w:right="267" w:hanging="42"/>
        <w:spacing w:before="107" w:line="335" w:lineRule="auto"/>
        <w:rPr>
          <w:rFonts w:ascii="SimSun" w:hAnsi="SimSun" w:eastAsia="SimSun" w:cs="SimSun"/>
          <w:sz w:val="21"/>
          <w:szCs w:val="21"/>
        </w:rPr>
      </w:pPr>
      <w:r>
        <w:rPr>
          <w:rFonts w:ascii="SimSun" w:hAnsi="SimSun" w:eastAsia="SimSun" w:cs="SimSun"/>
          <w:sz w:val="24"/>
          <w:szCs w:val="24"/>
          <w:spacing w:val="-1"/>
        </w:rPr>
        <w:t>用于防止一种显著食品安全危害(3.22)或将其降低到可接受水平(3.1)的行动</w:t>
      </w:r>
      <w:r>
        <w:rPr>
          <w:rFonts w:ascii="SimSun" w:hAnsi="SimSun" w:eastAsia="SimSun" w:cs="SimSun"/>
          <w:sz w:val="24"/>
          <w:szCs w:val="24"/>
          <w:spacing w:val="-2"/>
        </w:rPr>
        <w:t>或活动。</w:t>
      </w:r>
      <w:r>
        <w:rPr>
          <w:rFonts w:ascii="SimSun" w:hAnsi="SimSun" w:eastAsia="SimSun" w:cs="SimSun"/>
          <w:sz w:val="24"/>
          <w:szCs w:val="24"/>
        </w:rPr>
        <w:t xml:space="preserve"> </w:t>
      </w:r>
      <w:r>
        <w:rPr>
          <w:rFonts w:ascii="SimSun" w:hAnsi="SimSun" w:eastAsia="SimSun" w:cs="SimSun"/>
          <w:sz w:val="21"/>
          <w:szCs w:val="21"/>
          <w:spacing w:val="-2"/>
        </w:rPr>
        <w:t>注1：参见显著食品安全危害(3.40)。</w:t>
      </w:r>
    </w:p>
    <w:p>
      <w:pPr>
        <w:ind w:left="525"/>
        <w:spacing w:before="6" w:line="221" w:lineRule="auto"/>
        <w:rPr>
          <w:rFonts w:ascii="SimSun" w:hAnsi="SimSun" w:eastAsia="SimSun" w:cs="SimSun"/>
          <w:sz w:val="21"/>
          <w:szCs w:val="21"/>
        </w:rPr>
      </w:pPr>
      <w:r>
        <w:rPr>
          <w:rFonts w:ascii="SimSun" w:hAnsi="SimSun" w:eastAsia="SimSun" w:cs="SimSun"/>
          <w:sz w:val="21"/>
          <w:szCs w:val="21"/>
          <w:spacing w:val="-3"/>
        </w:rPr>
        <w:t>注2：控制措施通过危害分析识别。</w:t>
      </w:r>
    </w:p>
    <w:p>
      <w:pPr>
        <w:ind w:left="6"/>
        <w:spacing w:before="198" w:line="221" w:lineRule="auto"/>
        <w:rPr>
          <w:rFonts w:ascii="SimSun" w:hAnsi="SimSun" w:eastAsia="SimSun" w:cs="SimSun"/>
          <w:sz w:val="24"/>
          <w:szCs w:val="24"/>
        </w:rPr>
      </w:pPr>
      <w:r>
        <w:rPr>
          <w:rFonts w:ascii="SimSun" w:hAnsi="SimSun" w:eastAsia="SimSun" w:cs="SimSun"/>
          <w:sz w:val="24"/>
          <w:szCs w:val="24"/>
          <w:b/>
          <w:bCs/>
          <w:spacing w:val="10"/>
        </w:rPr>
        <w:t>3.9</w:t>
      </w:r>
      <w:r>
        <w:rPr>
          <w:rFonts w:ascii="SimSun" w:hAnsi="SimSun" w:eastAsia="SimSun" w:cs="SimSun"/>
          <w:sz w:val="24"/>
          <w:szCs w:val="24"/>
          <w:spacing w:val="10"/>
        </w:rPr>
        <w:t xml:space="preserve"> </w:t>
      </w:r>
      <w:r>
        <w:rPr>
          <w:rFonts w:ascii="SimSun" w:hAnsi="SimSun" w:eastAsia="SimSun" w:cs="SimSun"/>
          <w:sz w:val="24"/>
          <w:szCs w:val="24"/>
          <w:b/>
          <w:bCs/>
          <w:spacing w:val="10"/>
        </w:rPr>
        <w:t>纠正</w:t>
      </w:r>
      <w:r>
        <w:rPr>
          <w:rFonts w:ascii="SimSun" w:hAnsi="SimSun" w:eastAsia="SimSun" w:cs="SimSun"/>
          <w:sz w:val="24"/>
          <w:szCs w:val="24"/>
          <w:spacing w:val="26"/>
        </w:rPr>
        <w:t xml:space="preserve"> </w:t>
      </w:r>
      <w:r>
        <w:rPr>
          <w:rFonts w:ascii="SimSun" w:hAnsi="SimSun" w:eastAsia="SimSun" w:cs="SimSun"/>
          <w:sz w:val="24"/>
          <w:szCs w:val="24"/>
          <w:b/>
          <w:bCs/>
        </w:rPr>
        <w:t>correction</w:t>
      </w:r>
    </w:p>
    <w:p>
      <w:pPr>
        <w:ind w:left="483"/>
        <w:spacing w:before="106" w:line="220" w:lineRule="auto"/>
        <w:rPr>
          <w:rFonts w:ascii="SimSun" w:hAnsi="SimSun" w:eastAsia="SimSun" w:cs="SimSun"/>
          <w:sz w:val="24"/>
          <w:szCs w:val="24"/>
        </w:rPr>
      </w:pPr>
      <w:r>
        <w:rPr>
          <w:rFonts w:ascii="SimSun" w:hAnsi="SimSun" w:eastAsia="SimSun" w:cs="SimSun"/>
          <w:sz w:val="24"/>
          <w:szCs w:val="24"/>
          <w:spacing w:val="-2"/>
        </w:rPr>
        <w:t>为消除已发现的不合格所采取的措施(3.28)。</w:t>
      </w:r>
    </w:p>
    <w:p>
      <w:pPr>
        <w:ind w:left="525"/>
        <w:spacing w:before="143" w:line="220" w:lineRule="auto"/>
        <w:rPr>
          <w:rFonts w:ascii="SimSun" w:hAnsi="SimSun" w:eastAsia="SimSun" w:cs="SimSun"/>
          <w:sz w:val="21"/>
          <w:szCs w:val="21"/>
        </w:rPr>
      </w:pPr>
      <w:r>
        <w:rPr>
          <w:rFonts w:ascii="SimSun" w:hAnsi="SimSun" w:eastAsia="SimSun" w:cs="SimSun"/>
          <w:sz w:val="21"/>
          <w:szCs w:val="21"/>
          <w:spacing w:val="-1"/>
        </w:rPr>
        <w:t>注1：纠正与潜在不安全产品的处理有关，所以可以连同纠正措施(3.10)一起实施。</w:t>
      </w:r>
    </w:p>
    <w:p>
      <w:pPr>
        <w:ind w:left="1050" w:right="76" w:hanging="525"/>
        <w:spacing w:before="144" w:line="348" w:lineRule="auto"/>
        <w:rPr>
          <w:rFonts w:ascii="SimSun" w:hAnsi="SimSun" w:eastAsia="SimSun" w:cs="SimSun"/>
          <w:sz w:val="21"/>
          <w:szCs w:val="21"/>
        </w:rPr>
      </w:pPr>
      <w:r>
        <w:rPr>
          <w:rFonts w:ascii="SimSun" w:hAnsi="SimSun" w:eastAsia="SimSun" w:cs="SimSun"/>
          <w:sz w:val="21"/>
          <w:szCs w:val="21"/>
          <w:spacing w:val="-1"/>
        </w:rPr>
        <w:t>注2：纠正可以是，如再处理、进一步处理和/或消除不符合的负面后果(例如为转为其他用途或特定</w:t>
      </w:r>
      <w:r>
        <w:rPr>
          <w:rFonts w:ascii="SimSun" w:hAnsi="SimSun" w:eastAsia="SimSun" w:cs="SimSun"/>
          <w:sz w:val="21"/>
          <w:szCs w:val="21"/>
          <w:spacing w:val="12"/>
        </w:rPr>
        <w:t xml:space="preserve"> </w:t>
      </w:r>
      <w:r>
        <w:rPr>
          <w:rFonts w:ascii="SimSun" w:hAnsi="SimSun" w:eastAsia="SimSun" w:cs="SimSun"/>
          <w:sz w:val="21"/>
          <w:szCs w:val="21"/>
          <w:spacing w:val="-5"/>
        </w:rPr>
        <w:t>标签的处置)。</w:t>
      </w:r>
    </w:p>
    <w:p>
      <w:pPr>
        <w:ind w:left="6"/>
        <w:spacing w:before="51" w:line="221" w:lineRule="auto"/>
        <w:rPr>
          <w:rFonts w:ascii="SimSun" w:hAnsi="SimSun" w:eastAsia="SimSun" w:cs="SimSun"/>
          <w:sz w:val="24"/>
          <w:szCs w:val="24"/>
        </w:rPr>
      </w:pPr>
      <w:r>
        <w:rPr>
          <w:rFonts w:ascii="SimSun" w:hAnsi="SimSun" w:eastAsia="SimSun" w:cs="SimSun"/>
          <w:sz w:val="24"/>
          <w:szCs w:val="24"/>
          <w:b/>
          <w:bCs/>
          <w:spacing w:val="12"/>
        </w:rPr>
        <w:t>3.10</w:t>
      </w:r>
      <w:r>
        <w:rPr>
          <w:rFonts w:ascii="SimSun" w:hAnsi="SimSun" w:eastAsia="SimSun" w:cs="SimSun"/>
          <w:sz w:val="24"/>
          <w:szCs w:val="24"/>
          <w:spacing w:val="12"/>
        </w:rPr>
        <w:t xml:space="preserve"> </w:t>
      </w:r>
      <w:r>
        <w:rPr>
          <w:rFonts w:ascii="SimSun" w:hAnsi="SimSun" w:eastAsia="SimSun" w:cs="SimSun"/>
          <w:sz w:val="24"/>
          <w:szCs w:val="24"/>
          <w:b/>
          <w:bCs/>
          <w:spacing w:val="12"/>
        </w:rPr>
        <w:t>纠正措施</w:t>
      </w:r>
      <w:r>
        <w:rPr>
          <w:rFonts w:ascii="SimSun" w:hAnsi="SimSun" w:eastAsia="SimSun" w:cs="SimSun"/>
          <w:sz w:val="24"/>
          <w:szCs w:val="24"/>
          <w:spacing w:val="31"/>
        </w:rPr>
        <w:t xml:space="preserve"> </w:t>
      </w:r>
      <w:r>
        <w:rPr>
          <w:rFonts w:ascii="SimSun" w:hAnsi="SimSun" w:eastAsia="SimSun" w:cs="SimSun"/>
          <w:sz w:val="24"/>
          <w:szCs w:val="24"/>
          <w:b/>
          <w:bCs/>
        </w:rPr>
        <w:t>corrective</w:t>
      </w:r>
      <w:r>
        <w:rPr>
          <w:rFonts w:ascii="SimSun" w:hAnsi="SimSun" w:eastAsia="SimSun" w:cs="SimSun"/>
          <w:sz w:val="24"/>
          <w:szCs w:val="24"/>
          <w:spacing w:val="12"/>
        </w:rPr>
        <w:t xml:space="preserve"> </w:t>
      </w:r>
      <w:r>
        <w:rPr>
          <w:rFonts w:ascii="SimSun" w:hAnsi="SimSun" w:eastAsia="SimSun" w:cs="SimSun"/>
          <w:sz w:val="24"/>
          <w:szCs w:val="24"/>
          <w:b/>
          <w:bCs/>
        </w:rPr>
        <w:t>action</w:t>
      </w:r>
    </w:p>
    <w:p>
      <w:pPr>
        <w:ind w:left="483"/>
        <w:spacing w:before="105" w:line="220" w:lineRule="auto"/>
        <w:rPr>
          <w:rFonts w:ascii="SimSun" w:hAnsi="SimSun" w:eastAsia="SimSun" w:cs="SimSun"/>
          <w:sz w:val="24"/>
          <w:szCs w:val="24"/>
        </w:rPr>
      </w:pPr>
      <w:r>
        <w:rPr>
          <w:rFonts w:ascii="SimSun" w:hAnsi="SimSun" w:eastAsia="SimSun" w:cs="SimSun"/>
          <w:sz w:val="24"/>
          <w:szCs w:val="24"/>
          <w:spacing w:val="-1"/>
        </w:rPr>
        <w:t>为消除已发现的不合格(3.28)的原因并预</w:t>
      </w:r>
      <w:r>
        <w:rPr>
          <w:rFonts w:ascii="SimSun" w:hAnsi="SimSun" w:eastAsia="SimSun" w:cs="SimSun"/>
          <w:sz w:val="24"/>
          <w:szCs w:val="24"/>
          <w:spacing w:val="-2"/>
        </w:rPr>
        <w:t>防再次发生所采取的措施。</w:t>
      </w:r>
    </w:p>
    <w:p>
      <w:pPr>
        <w:ind w:left="525"/>
        <w:spacing w:before="142" w:line="220" w:lineRule="auto"/>
        <w:rPr>
          <w:rFonts w:ascii="SimSun" w:hAnsi="SimSun" w:eastAsia="SimSun" w:cs="SimSun"/>
          <w:sz w:val="21"/>
          <w:szCs w:val="21"/>
        </w:rPr>
      </w:pPr>
      <w:r>
        <w:rPr>
          <w:rFonts w:ascii="SimSun" w:hAnsi="SimSun" w:eastAsia="SimSun" w:cs="SimSun"/>
          <w:sz w:val="21"/>
          <w:szCs w:val="21"/>
          <w:spacing w:val="-3"/>
        </w:rPr>
        <w:t>注1：一个不合格可以有若干个原因。</w:t>
      </w:r>
    </w:p>
    <w:p>
      <w:pPr>
        <w:ind w:left="525"/>
        <w:spacing w:before="145" w:line="221" w:lineRule="auto"/>
        <w:rPr>
          <w:rFonts w:ascii="SimSun" w:hAnsi="SimSun" w:eastAsia="SimSun" w:cs="SimSun"/>
          <w:sz w:val="21"/>
          <w:szCs w:val="21"/>
        </w:rPr>
      </w:pPr>
      <w:r>
        <w:rPr>
          <w:rFonts w:ascii="SimSun" w:hAnsi="SimSun" w:eastAsia="SimSun" w:cs="SimSun"/>
          <w:sz w:val="21"/>
          <w:szCs w:val="21"/>
          <w:spacing w:val="-3"/>
        </w:rPr>
        <w:t>注2：纠正措施包括原因分析。</w:t>
      </w:r>
    </w:p>
    <w:p>
      <w:pPr>
        <w:ind w:left="6"/>
        <w:spacing w:before="198" w:line="215" w:lineRule="auto"/>
        <w:rPr>
          <w:rFonts w:ascii="SimSun" w:hAnsi="SimSun" w:eastAsia="SimSun" w:cs="SimSun"/>
          <w:sz w:val="24"/>
          <w:szCs w:val="24"/>
        </w:rPr>
      </w:pPr>
      <w:r>
        <w:rPr>
          <w:rFonts w:ascii="SimSun" w:hAnsi="SimSun" w:eastAsia="SimSun" w:cs="SimSun"/>
          <w:sz w:val="24"/>
          <w:szCs w:val="24"/>
          <w:b/>
          <w:bCs/>
          <w:spacing w:val="14"/>
        </w:rPr>
        <w:t>3.11</w:t>
      </w:r>
      <w:r>
        <w:rPr>
          <w:rFonts w:ascii="SimSun" w:hAnsi="SimSun" w:eastAsia="SimSun" w:cs="SimSun"/>
          <w:sz w:val="24"/>
          <w:szCs w:val="24"/>
          <w:spacing w:val="14"/>
        </w:rPr>
        <w:t xml:space="preserve"> </w:t>
      </w:r>
      <w:r>
        <w:rPr>
          <w:rFonts w:ascii="SimSun" w:hAnsi="SimSun" w:eastAsia="SimSun" w:cs="SimSun"/>
          <w:sz w:val="24"/>
          <w:szCs w:val="24"/>
          <w:b/>
          <w:bCs/>
          <w:spacing w:val="14"/>
        </w:rPr>
        <w:t>关键控制点</w:t>
      </w:r>
      <w:r>
        <w:rPr>
          <w:rFonts w:ascii="SimSun" w:hAnsi="SimSun" w:eastAsia="SimSun" w:cs="SimSun"/>
          <w:sz w:val="24"/>
          <w:szCs w:val="24"/>
          <w:spacing w:val="14"/>
        </w:rPr>
        <w:t xml:space="preserve"> </w:t>
      </w:r>
      <w:r>
        <w:rPr>
          <w:rFonts w:ascii="SimSun" w:hAnsi="SimSun" w:eastAsia="SimSun" w:cs="SimSun"/>
          <w:sz w:val="24"/>
          <w:szCs w:val="24"/>
          <w:b/>
          <w:bCs/>
        </w:rPr>
        <w:t>critical</w:t>
      </w:r>
      <w:r>
        <w:rPr>
          <w:rFonts w:ascii="SimSun" w:hAnsi="SimSun" w:eastAsia="SimSun" w:cs="SimSun"/>
          <w:sz w:val="24"/>
          <w:szCs w:val="24"/>
          <w:spacing w:val="27"/>
        </w:rPr>
        <w:t xml:space="preserve"> </w:t>
      </w:r>
      <w:r>
        <w:rPr>
          <w:rFonts w:ascii="SimSun" w:hAnsi="SimSun" w:eastAsia="SimSun" w:cs="SimSun"/>
          <w:sz w:val="24"/>
          <w:szCs w:val="24"/>
          <w:b/>
          <w:bCs/>
        </w:rPr>
        <w:t>control</w:t>
      </w:r>
      <w:r>
        <w:rPr>
          <w:rFonts w:ascii="SimSun" w:hAnsi="SimSun" w:eastAsia="SimSun" w:cs="SimSun"/>
          <w:sz w:val="24"/>
          <w:szCs w:val="24"/>
          <w:spacing w:val="14"/>
        </w:rPr>
        <w:t xml:space="preserve"> </w:t>
      </w:r>
      <w:r>
        <w:rPr>
          <w:rFonts w:ascii="SimSun" w:hAnsi="SimSun" w:eastAsia="SimSun" w:cs="SimSun"/>
          <w:sz w:val="24"/>
          <w:szCs w:val="24"/>
          <w:b/>
          <w:bCs/>
        </w:rPr>
        <w:t>point</w:t>
      </w:r>
      <w:r>
        <w:rPr>
          <w:rFonts w:ascii="SimSun" w:hAnsi="SimSun" w:eastAsia="SimSun" w:cs="SimSun"/>
          <w:sz w:val="24"/>
          <w:szCs w:val="24"/>
          <w:spacing w:val="16"/>
        </w:rPr>
        <w:t xml:space="preserve"> </w:t>
      </w:r>
      <w:r>
        <w:rPr>
          <w:rFonts w:ascii="SimSun" w:hAnsi="SimSun" w:eastAsia="SimSun" w:cs="SimSun"/>
          <w:sz w:val="24"/>
          <w:szCs w:val="24"/>
          <w:b/>
          <w:bCs/>
        </w:rPr>
        <w:t>CCP</w:t>
      </w:r>
    </w:p>
    <w:p>
      <w:pPr>
        <w:ind w:right="75" w:firstLine="481"/>
        <w:spacing w:before="114" w:line="305" w:lineRule="auto"/>
        <w:rPr>
          <w:rFonts w:ascii="SimSun" w:hAnsi="SimSun" w:eastAsia="SimSun" w:cs="SimSun"/>
          <w:sz w:val="24"/>
          <w:szCs w:val="24"/>
        </w:rPr>
      </w:pPr>
      <w:r>
        <w:rPr>
          <w:rFonts w:ascii="SimSun" w:hAnsi="SimSun" w:eastAsia="SimSun" w:cs="SimSun"/>
          <w:sz w:val="24"/>
          <w:szCs w:val="24"/>
          <w:spacing w:val="-2"/>
        </w:rPr>
        <w:t>过程(3.36)中应用控制措施(3.8)的步骤，用于预防或减少显著食品安全危害(3.40)至可</w:t>
      </w:r>
      <w:r>
        <w:rPr>
          <w:rFonts w:ascii="SimSun" w:hAnsi="SimSun" w:eastAsia="SimSun" w:cs="SimSun"/>
          <w:sz w:val="24"/>
          <w:szCs w:val="24"/>
          <w:spacing w:val="1"/>
        </w:rPr>
        <w:t xml:space="preserve"> </w:t>
      </w:r>
      <w:r>
        <w:rPr>
          <w:rFonts w:ascii="SimSun" w:hAnsi="SimSun" w:eastAsia="SimSun" w:cs="SimSun"/>
          <w:sz w:val="24"/>
          <w:szCs w:val="24"/>
        </w:rPr>
        <w:t>接受水平，有规定的关键限值(3.12)并且</w:t>
      </w:r>
      <w:r>
        <w:rPr>
          <w:rFonts w:ascii="SimSun" w:hAnsi="SimSun" w:eastAsia="SimSun" w:cs="SimSun"/>
          <w:sz w:val="24"/>
          <w:szCs w:val="24"/>
          <w:spacing w:val="-1"/>
        </w:rPr>
        <w:t>通过测量(3.26)能够进行纠偏(3.9)。</w:t>
      </w:r>
    </w:p>
    <w:p>
      <w:pPr>
        <w:ind w:left="6"/>
        <w:spacing w:before="84" w:line="220" w:lineRule="auto"/>
        <w:rPr>
          <w:rFonts w:ascii="SimSun" w:hAnsi="SimSun" w:eastAsia="SimSun" w:cs="SimSun"/>
          <w:sz w:val="24"/>
          <w:szCs w:val="24"/>
        </w:rPr>
      </w:pPr>
      <w:r>
        <w:rPr>
          <w:rFonts w:ascii="SimSun" w:hAnsi="SimSun" w:eastAsia="SimSun" w:cs="SimSun"/>
          <w:sz w:val="24"/>
          <w:szCs w:val="24"/>
          <w:b/>
          <w:bCs/>
          <w:spacing w:val="9"/>
        </w:rPr>
        <w:t>3.12</w:t>
      </w:r>
      <w:r>
        <w:rPr>
          <w:rFonts w:ascii="SimSun" w:hAnsi="SimSun" w:eastAsia="SimSun" w:cs="SimSun"/>
          <w:sz w:val="24"/>
          <w:szCs w:val="24"/>
          <w:spacing w:val="9"/>
        </w:rPr>
        <w:t xml:space="preserve"> </w:t>
      </w:r>
      <w:r>
        <w:rPr>
          <w:rFonts w:ascii="SimSun" w:hAnsi="SimSun" w:eastAsia="SimSun" w:cs="SimSun"/>
          <w:sz w:val="24"/>
          <w:szCs w:val="24"/>
          <w:b/>
          <w:bCs/>
          <w:spacing w:val="9"/>
        </w:rPr>
        <w:t>关键限值</w:t>
      </w:r>
      <w:r>
        <w:rPr>
          <w:rFonts w:ascii="SimSun" w:hAnsi="SimSun" w:eastAsia="SimSun" w:cs="SimSun"/>
          <w:sz w:val="24"/>
          <w:szCs w:val="24"/>
          <w:spacing w:val="22"/>
        </w:rPr>
        <w:t xml:space="preserve"> </w:t>
      </w:r>
      <w:r>
        <w:rPr>
          <w:rFonts w:ascii="SimSun" w:hAnsi="SimSun" w:eastAsia="SimSun" w:cs="SimSun"/>
          <w:sz w:val="24"/>
          <w:szCs w:val="24"/>
          <w:b/>
          <w:bCs/>
        </w:rPr>
        <w:t>critical</w:t>
      </w:r>
      <w:r>
        <w:rPr>
          <w:rFonts w:ascii="SimSun" w:hAnsi="SimSun" w:eastAsia="SimSun" w:cs="SimSun"/>
          <w:sz w:val="24"/>
          <w:szCs w:val="24"/>
          <w:spacing w:val="33"/>
        </w:rPr>
        <w:t xml:space="preserve"> </w:t>
      </w:r>
      <w:r>
        <w:rPr>
          <w:rFonts w:ascii="SimSun" w:hAnsi="SimSun" w:eastAsia="SimSun" w:cs="SimSun"/>
          <w:sz w:val="24"/>
          <w:szCs w:val="24"/>
          <w:b/>
          <w:bCs/>
        </w:rPr>
        <w:t>limit</w:t>
      </w:r>
    </w:p>
    <w:p>
      <w:pPr>
        <w:ind w:left="498"/>
        <w:spacing w:before="109" w:line="220" w:lineRule="auto"/>
        <w:rPr>
          <w:rFonts w:ascii="SimSun" w:hAnsi="SimSun" w:eastAsia="SimSun" w:cs="SimSun"/>
          <w:sz w:val="24"/>
          <w:szCs w:val="24"/>
        </w:rPr>
      </w:pPr>
      <w:r>
        <w:rPr>
          <w:rFonts w:ascii="SimSun" w:hAnsi="SimSun" w:eastAsia="SimSun" w:cs="SimSun"/>
          <w:sz w:val="24"/>
          <w:szCs w:val="24"/>
          <w:spacing w:val="-4"/>
        </w:rPr>
        <w:t>区分可接受和不可接受的可测量的值。</w:t>
      </w:r>
    </w:p>
    <w:p>
      <w:pPr>
        <w:ind w:left="1049" w:right="85" w:hanging="524"/>
        <w:spacing w:before="142" w:line="328" w:lineRule="auto"/>
        <w:rPr>
          <w:rFonts w:ascii="SimSun" w:hAnsi="SimSun" w:eastAsia="SimSun" w:cs="SimSun"/>
          <w:sz w:val="21"/>
          <w:szCs w:val="21"/>
        </w:rPr>
      </w:pPr>
      <w:r>
        <w:rPr>
          <w:rFonts w:ascii="SimSun" w:hAnsi="SimSun" w:eastAsia="SimSun" w:cs="SimSun"/>
          <w:sz w:val="21"/>
          <w:szCs w:val="21"/>
          <w:spacing w:val="1"/>
        </w:rPr>
        <w:t>注1：关键限值的设定用于判定关键控制点(</w:t>
      </w:r>
      <w:r>
        <w:rPr>
          <w:rFonts w:ascii="SimSun" w:hAnsi="SimSun" w:eastAsia="SimSun" w:cs="SimSun"/>
          <w:sz w:val="21"/>
          <w:szCs w:val="21"/>
        </w:rPr>
        <w:t>CCP</w:t>
      </w:r>
      <w:r>
        <w:rPr>
          <w:rFonts w:ascii="SimSun" w:hAnsi="SimSun" w:eastAsia="SimSun" w:cs="SimSun"/>
          <w:sz w:val="21"/>
          <w:szCs w:val="21"/>
          <w:spacing w:val="1"/>
        </w:rPr>
        <w:t>)(3.11)是否受控。当超出或不满足关键限值时，受</w:t>
      </w:r>
      <w:r>
        <w:rPr>
          <w:rFonts w:ascii="SimSun" w:hAnsi="SimSun" w:eastAsia="SimSun" w:cs="SimSun"/>
          <w:sz w:val="21"/>
          <w:szCs w:val="21"/>
          <w:spacing w:val="16"/>
        </w:rPr>
        <w:t xml:space="preserve"> </w:t>
      </w:r>
      <w:r>
        <w:rPr>
          <w:rFonts w:ascii="SimSun" w:hAnsi="SimSun" w:eastAsia="SimSun" w:cs="SimSun"/>
          <w:sz w:val="21"/>
          <w:szCs w:val="21"/>
          <w:spacing w:val="-2"/>
        </w:rPr>
        <w:t>影响产品应视为潜在不安全产品进行处理。</w:t>
      </w:r>
    </w:p>
    <w:p>
      <w:pPr>
        <w:spacing w:line="328" w:lineRule="auto"/>
        <w:sectPr>
          <w:footerReference w:type="default" r:id="rId24"/>
          <w:pgSz w:w="11905" w:h="16840"/>
          <w:pgMar w:top="1120" w:right="1056" w:bottom="1076" w:left="1142" w:header="0" w:footer="763" w:gutter="0"/>
        </w:sectPr>
        <w:rPr>
          <w:rFonts w:ascii="SimSun" w:hAnsi="SimSun" w:eastAsia="SimSun" w:cs="SimSun"/>
          <w:sz w:val="21"/>
          <w:szCs w:val="21"/>
        </w:rPr>
      </w:pPr>
    </w:p>
    <w:p>
      <w:pPr>
        <w:spacing w:before="48" w:line="220" w:lineRule="auto"/>
        <w:rPr>
          <w:rFonts w:ascii="SimSun" w:hAnsi="SimSun" w:eastAsia="SimSun" w:cs="SimSun"/>
          <w:sz w:val="24"/>
          <w:szCs w:val="24"/>
        </w:rPr>
      </w:pPr>
      <w:r>
        <w:rPr>
          <w:rFonts w:ascii="SimSun" w:hAnsi="SimSun" w:eastAsia="SimSun" w:cs="SimSun"/>
          <w:sz w:val="24"/>
          <w:szCs w:val="24"/>
          <w:b/>
          <w:bCs/>
          <w:spacing w:val="13"/>
        </w:rPr>
        <w:t>3.13</w:t>
      </w:r>
      <w:r>
        <w:rPr>
          <w:rFonts w:ascii="SimSun" w:hAnsi="SimSun" w:eastAsia="SimSun" w:cs="SimSun"/>
          <w:sz w:val="24"/>
          <w:szCs w:val="24"/>
          <w:spacing w:val="13"/>
        </w:rPr>
        <w:t xml:space="preserve"> </w:t>
      </w:r>
      <w:r>
        <w:rPr>
          <w:rFonts w:ascii="SimSun" w:hAnsi="SimSun" w:eastAsia="SimSun" w:cs="SimSun"/>
          <w:sz w:val="24"/>
          <w:szCs w:val="24"/>
          <w:b/>
          <w:bCs/>
          <w:spacing w:val="13"/>
        </w:rPr>
        <w:t>文件化信息</w:t>
      </w:r>
      <w:r>
        <w:rPr>
          <w:rFonts w:ascii="SimSun" w:hAnsi="SimSun" w:eastAsia="SimSun" w:cs="SimSun"/>
          <w:sz w:val="24"/>
          <w:szCs w:val="24"/>
          <w:spacing w:val="13"/>
        </w:rPr>
        <w:t xml:space="preserve"> </w:t>
      </w:r>
      <w:r>
        <w:rPr>
          <w:rFonts w:ascii="SimSun" w:hAnsi="SimSun" w:eastAsia="SimSun" w:cs="SimSun"/>
          <w:sz w:val="24"/>
          <w:szCs w:val="24"/>
          <w:b/>
          <w:bCs/>
        </w:rPr>
        <w:t>documented</w:t>
      </w:r>
      <w:r>
        <w:rPr>
          <w:rFonts w:ascii="SimSun" w:hAnsi="SimSun" w:eastAsia="SimSun" w:cs="SimSun"/>
          <w:sz w:val="24"/>
          <w:szCs w:val="24"/>
          <w:spacing w:val="43"/>
        </w:rPr>
        <w:t xml:space="preserve"> </w:t>
      </w:r>
      <w:r>
        <w:rPr>
          <w:rFonts w:ascii="SimSun" w:hAnsi="SimSun" w:eastAsia="SimSun" w:cs="SimSun"/>
          <w:sz w:val="24"/>
          <w:szCs w:val="24"/>
          <w:b/>
          <w:bCs/>
        </w:rPr>
        <w:t>information</w:t>
      </w:r>
    </w:p>
    <w:p>
      <w:pPr>
        <w:ind w:left="477"/>
        <w:spacing w:before="108" w:line="220" w:lineRule="auto"/>
        <w:rPr>
          <w:rFonts w:ascii="SimSun" w:hAnsi="SimSun" w:eastAsia="SimSun" w:cs="SimSun"/>
          <w:sz w:val="24"/>
          <w:szCs w:val="24"/>
        </w:rPr>
      </w:pPr>
      <w:r>
        <w:rPr>
          <w:rFonts w:ascii="SimSun" w:hAnsi="SimSun" w:eastAsia="SimSun" w:cs="SimSun"/>
          <w:sz w:val="24"/>
          <w:szCs w:val="24"/>
          <w:spacing w:val="-2"/>
        </w:rPr>
        <w:t>组织(3.31)需要控制和保持的信息及其载体。</w:t>
      </w:r>
    </w:p>
    <w:p>
      <w:pPr>
        <w:ind w:left="518"/>
        <w:spacing w:before="141" w:line="220" w:lineRule="auto"/>
        <w:rPr>
          <w:rFonts w:ascii="SimSun" w:hAnsi="SimSun" w:eastAsia="SimSun" w:cs="SimSun"/>
          <w:sz w:val="21"/>
          <w:szCs w:val="21"/>
        </w:rPr>
      </w:pPr>
      <w:r>
        <w:rPr>
          <w:rFonts w:ascii="SimSun" w:hAnsi="SimSun" w:eastAsia="SimSun" w:cs="SimSun"/>
          <w:sz w:val="21"/>
          <w:szCs w:val="21"/>
          <w:spacing w:val="-1"/>
        </w:rPr>
        <w:t>注1：形成文件化信息的可以是任何格式和载体存在，并可来</w:t>
      </w:r>
      <w:r>
        <w:rPr>
          <w:rFonts w:ascii="SimSun" w:hAnsi="SimSun" w:eastAsia="SimSun" w:cs="SimSun"/>
          <w:sz w:val="21"/>
          <w:szCs w:val="21"/>
          <w:spacing w:val="-2"/>
        </w:rPr>
        <w:t>自任何来源。</w:t>
      </w:r>
    </w:p>
    <w:p>
      <w:pPr>
        <w:ind w:left="518"/>
        <w:spacing w:before="144" w:line="220" w:lineRule="auto"/>
        <w:rPr>
          <w:rFonts w:ascii="SimSun" w:hAnsi="SimSun" w:eastAsia="SimSun" w:cs="SimSun"/>
          <w:sz w:val="21"/>
          <w:szCs w:val="21"/>
        </w:rPr>
      </w:pPr>
      <w:r>
        <w:rPr>
          <w:rFonts w:ascii="SimSun" w:hAnsi="SimSun" w:eastAsia="SimSun" w:cs="SimSun"/>
          <w:sz w:val="21"/>
          <w:szCs w:val="21"/>
          <w:spacing w:val="-4"/>
        </w:rPr>
        <w:t>注2：文件化的信息可以包括：</w:t>
      </w:r>
    </w:p>
    <w:p>
      <w:pPr>
        <w:ind w:left="1042"/>
        <w:spacing w:before="135" w:line="199" w:lineRule="auto"/>
        <w:rPr>
          <w:rFonts w:ascii="SimSun" w:hAnsi="SimSun" w:eastAsia="SimSun" w:cs="SimSun"/>
          <w:sz w:val="21"/>
          <w:szCs w:val="21"/>
        </w:rPr>
      </w:pPr>
      <w:r>
        <w:rPr>
          <w:rFonts w:ascii="SimSun" w:hAnsi="SimSun" w:eastAsia="SimSun" w:cs="SimSun"/>
          <w:sz w:val="24"/>
          <w:szCs w:val="24"/>
          <w:spacing w:val="-1"/>
        </w:rPr>
        <w:t>----</w:t>
      </w:r>
      <w:r>
        <w:rPr>
          <w:rFonts w:ascii="SimSun" w:hAnsi="SimSun" w:eastAsia="SimSun" w:cs="SimSun"/>
          <w:sz w:val="21"/>
          <w:szCs w:val="21"/>
          <w:spacing w:val="-1"/>
        </w:rPr>
        <w:t>管理体系(3.25)，包括相关过程(3.3</w:t>
      </w:r>
      <w:r>
        <w:rPr>
          <w:rFonts w:ascii="SimSun" w:hAnsi="SimSun" w:eastAsia="SimSun" w:cs="SimSun"/>
          <w:sz w:val="21"/>
          <w:szCs w:val="21"/>
          <w:spacing w:val="-2"/>
        </w:rPr>
        <w:t>6)；</w:t>
      </w:r>
    </w:p>
    <w:p>
      <w:pPr>
        <w:ind w:left="1042"/>
        <w:spacing w:before="135" w:line="199" w:lineRule="auto"/>
        <w:rPr>
          <w:rFonts w:ascii="SimSun" w:hAnsi="SimSun" w:eastAsia="SimSun" w:cs="SimSun"/>
          <w:sz w:val="21"/>
          <w:szCs w:val="21"/>
        </w:rPr>
      </w:pPr>
      <w:r>
        <w:rPr>
          <w:rFonts w:ascii="SimSun" w:hAnsi="SimSun" w:eastAsia="SimSun" w:cs="SimSun"/>
          <w:sz w:val="24"/>
          <w:szCs w:val="24"/>
          <w:spacing w:val="-2"/>
        </w:rPr>
        <w:t>----</w:t>
      </w:r>
      <w:r>
        <w:rPr>
          <w:rFonts w:ascii="SimSun" w:hAnsi="SimSun" w:eastAsia="SimSun" w:cs="SimSun"/>
          <w:sz w:val="21"/>
          <w:szCs w:val="21"/>
          <w:spacing w:val="-2"/>
        </w:rPr>
        <w:t>为组织的运行产生的信息(文件化)；</w:t>
      </w:r>
    </w:p>
    <w:p>
      <w:pPr>
        <w:ind w:left="1042"/>
        <w:spacing w:before="136" w:line="199" w:lineRule="auto"/>
        <w:rPr>
          <w:rFonts w:ascii="SimSun" w:hAnsi="SimSun" w:eastAsia="SimSun" w:cs="SimSun"/>
          <w:sz w:val="21"/>
          <w:szCs w:val="21"/>
        </w:rPr>
      </w:pPr>
      <w:r>
        <w:rPr>
          <w:rFonts w:ascii="SimSun" w:hAnsi="SimSun" w:eastAsia="SimSun" w:cs="SimSun"/>
          <w:sz w:val="24"/>
          <w:szCs w:val="24"/>
          <w:spacing w:val="-2"/>
        </w:rPr>
        <w:t>----</w:t>
      </w:r>
      <w:r>
        <w:rPr>
          <w:rFonts w:ascii="SimSun" w:hAnsi="SimSun" w:eastAsia="SimSun" w:cs="SimSun"/>
          <w:sz w:val="21"/>
          <w:szCs w:val="21"/>
          <w:spacing w:val="-2"/>
        </w:rPr>
        <w:t>结果实现的证据(记录)。</w:t>
      </w:r>
    </w:p>
    <w:p>
      <w:pPr>
        <w:spacing w:before="182" w:line="221" w:lineRule="auto"/>
        <w:rPr>
          <w:rFonts w:ascii="SimSun" w:hAnsi="SimSun" w:eastAsia="SimSun" w:cs="SimSun"/>
          <w:sz w:val="24"/>
          <w:szCs w:val="24"/>
        </w:rPr>
      </w:pPr>
      <w:r>
        <w:rPr>
          <w:rFonts w:ascii="SimSun" w:hAnsi="SimSun" w:eastAsia="SimSun" w:cs="SimSun"/>
          <w:sz w:val="24"/>
          <w:szCs w:val="24"/>
          <w:b/>
          <w:bCs/>
          <w:spacing w:val="12"/>
        </w:rPr>
        <w:t>3.14</w:t>
      </w:r>
      <w:r>
        <w:rPr>
          <w:rFonts w:ascii="SimSun" w:hAnsi="SimSun" w:eastAsia="SimSun" w:cs="SimSun"/>
          <w:sz w:val="24"/>
          <w:szCs w:val="24"/>
          <w:spacing w:val="12"/>
        </w:rPr>
        <w:t xml:space="preserve"> </w:t>
      </w:r>
      <w:r>
        <w:rPr>
          <w:rFonts w:ascii="SimSun" w:hAnsi="SimSun" w:eastAsia="SimSun" w:cs="SimSun"/>
          <w:sz w:val="24"/>
          <w:szCs w:val="24"/>
          <w:b/>
          <w:bCs/>
          <w:spacing w:val="12"/>
        </w:rPr>
        <w:t>有效性</w:t>
      </w:r>
      <w:r>
        <w:rPr>
          <w:rFonts w:ascii="SimSun" w:hAnsi="SimSun" w:eastAsia="SimSun" w:cs="SimSun"/>
          <w:sz w:val="24"/>
          <w:szCs w:val="24"/>
          <w:spacing w:val="23"/>
        </w:rPr>
        <w:t xml:space="preserve"> </w:t>
      </w:r>
      <w:r>
        <w:rPr>
          <w:rFonts w:ascii="SimSun" w:hAnsi="SimSun" w:eastAsia="SimSun" w:cs="SimSun"/>
          <w:sz w:val="24"/>
          <w:szCs w:val="24"/>
          <w:b/>
          <w:bCs/>
        </w:rPr>
        <w:t>effectiveness</w:t>
      </w:r>
    </w:p>
    <w:p>
      <w:pPr>
        <w:ind w:left="476"/>
        <w:spacing w:before="108" w:line="220" w:lineRule="auto"/>
        <w:rPr>
          <w:rFonts w:ascii="SimSun" w:hAnsi="SimSun" w:eastAsia="SimSun" w:cs="SimSun"/>
          <w:sz w:val="24"/>
          <w:szCs w:val="24"/>
        </w:rPr>
      </w:pPr>
      <w:r>
        <w:rPr>
          <w:rFonts w:ascii="SimSun" w:hAnsi="SimSun" w:eastAsia="SimSun" w:cs="SimSun"/>
          <w:sz w:val="24"/>
          <w:szCs w:val="24"/>
          <w:spacing w:val="-3"/>
        </w:rPr>
        <w:t>完成策划的活动并得到策划结果的程度。</w:t>
      </w:r>
    </w:p>
    <w:p>
      <w:pPr>
        <w:spacing w:before="181" w:line="215" w:lineRule="auto"/>
        <w:rPr>
          <w:rFonts w:ascii="SimSun" w:hAnsi="SimSun" w:eastAsia="SimSun" w:cs="SimSun"/>
          <w:sz w:val="24"/>
          <w:szCs w:val="24"/>
        </w:rPr>
      </w:pPr>
      <w:r>
        <w:rPr>
          <w:rFonts w:ascii="SimSun" w:hAnsi="SimSun" w:eastAsia="SimSun" w:cs="SimSun"/>
          <w:sz w:val="24"/>
          <w:szCs w:val="24"/>
          <w:b/>
          <w:bCs/>
          <w:spacing w:val="9"/>
        </w:rPr>
        <w:t>3.15</w:t>
      </w:r>
      <w:r>
        <w:rPr>
          <w:rFonts w:ascii="SimSun" w:hAnsi="SimSun" w:eastAsia="SimSun" w:cs="SimSun"/>
          <w:sz w:val="24"/>
          <w:szCs w:val="24"/>
          <w:spacing w:val="9"/>
        </w:rPr>
        <w:t xml:space="preserve"> </w:t>
      </w:r>
      <w:r>
        <w:rPr>
          <w:rFonts w:ascii="SimSun" w:hAnsi="SimSun" w:eastAsia="SimSun" w:cs="SimSun"/>
          <w:sz w:val="24"/>
          <w:szCs w:val="24"/>
          <w:b/>
          <w:bCs/>
          <w:spacing w:val="9"/>
        </w:rPr>
        <w:t>终产品</w:t>
      </w:r>
      <w:r>
        <w:rPr>
          <w:rFonts w:ascii="SimSun" w:hAnsi="SimSun" w:eastAsia="SimSun" w:cs="SimSun"/>
          <w:sz w:val="24"/>
          <w:szCs w:val="24"/>
          <w:spacing w:val="23"/>
        </w:rPr>
        <w:t xml:space="preserve"> </w:t>
      </w:r>
      <w:r>
        <w:rPr>
          <w:rFonts w:ascii="SimSun" w:hAnsi="SimSun" w:eastAsia="SimSun" w:cs="SimSun"/>
          <w:sz w:val="24"/>
          <w:szCs w:val="24"/>
          <w:b/>
          <w:bCs/>
        </w:rPr>
        <w:t>end</w:t>
      </w:r>
      <w:r>
        <w:rPr>
          <w:rFonts w:ascii="SimSun" w:hAnsi="SimSun" w:eastAsia="SimSun" w:cs="SimSun"/>
          <w:sz w:val="24"/>
          <w:szCs w:val="24"/>
          <w:spacing w:val="15"/>
        </w:rPr>
        <w:t xml:space="preserve"> </w:t>
      </w:r>
      <w:r>
        <w:rPr>
          <w:rFonts w:ascii="SimSun" w:hAnsi="SimSun" w:eastAsia="SimSun" w:cs="SimSun"/>
          <w:sz w:val="24"/>
          <w:szCs w:val="24"/>
          <w:b/>
          <w:bCs/>
        </w:rPr>
        <w:t>product</w:t>
      </w:r>
    </w:p>
    <w:p>
      <w:pPr>
        <w:ind w:left="477"/>
        <w:spacing w:before="115" w:line="220" w:lineRule="auto"/>
        <w:rPr>
          <w:rFonts w:ascii="SimSun" w:hAnsi="SimSun" w:eastAsia="SimSun" w:cs="SimSun"/>
          <w:sz w:val="24"/>
          <w:szCs w:val="24"/>
        </w:rPr>
      </w:pPr>
      <w:r>
        <w:rPr>
          <w:rFonts w:ascii="SimSun" w:hAnsi="SimSun" w:eastAsia="SimSun" w:cs="SimSun"/>
          <w:sz w:val="24"/>
          <w:szCs w:val="24"/>
          <w:spacing w:val="-1"/>
        </w:rPr>
        <w:t>组织(3.31)不再进一步加工或转化的产品(3.37)。</w:t>
      </w:r>
    </w:p>
    <w:p>
      <w:pPr>
        <w:ind w:left="518"/>
        <w:spacing w:before="143" w:line="220" w:lineRule="auto"/>
        <w:rPr>
          <w:rFonts w:ascii="SimSun" w:hAnsi="SimSun" w:eastAsia="SimSun" w:cs="SimSun"/>
          <w:sz w:val="21"/>
          <w:szCs w:val="21"/>
        </w:rPr>
      </w:pPr>
      <w:r>
        <w:rPr>
          <w:rFonts w:ascii="SimSun" w:hAnsi="SimSun" w:eastAsia="SimSun" w:cs="SimSun"/>
          <w:sz w:val="21"/>
          <w:szCs w:val="21"/>
          <w:spacing w:val="-1"/>
        </w:rPr>
        <w:t>注1：需其他组织进一步加工或转化的产品，是该上游组织的终产品和下游组织的原料或辅料。</w:t>
      </w:r>
    </w:p>
    <w:p>
      <w:pPr>
        <w:spacing w:before="182" w:line="221" w:lineRule="auto"/>
        <w:rPr>
          <w:rFonts w:ascii="SimSun" w:hAnsi="SimSun" w:eastAsia="SimSun" w:cs="SimSun"/>
          <w:sz w:val="24"/>
          <w:szCs w:val="24"/>
        </w:rPr>
      </w:pPr>
      <w:r>
        <w:rPr>
          <w:rFonts w:ascii="SimSun" w:hAnsi="SimSun" w:eastAsia="SimSun" w:cs="SimSun"/>
          <w:sz w:val="24"/>
          <w:szCs w:val="24"/>
          <w:b/>
          <w:bCs/>
          <w:spacing w:val="5"/>
        </w:rPr>
        <w:t>3.16</w:t>
      </w:r>
      <w:r>
        <w:rPr>
          <w:rFonts w:ascii="SimSun" w:hAnsi="SimSun" w:eastAsia="SimSun" w:cs="SimSun"/>
          <w:sz w:val="24"/>
          <w:szCs w:val="24"/>
          <w:spacing w:val="5"/>
        </w:rPr>
        <w:t xml:space="preserve"> </w:t>
      </w:r>
      <w:r>
        <w:rPr>
          <w:rFonts w:ascii="SimSun" w:hAnsi="SimSun" w:eastAsia="SimSun" w:cs="SimSun"/>
          <w:sz w:val="24"/>
          <w:szCs w:val="24"/>
          <w:b/>
          <w:bCs/>
          <w:spacing w:val="5"/>
        </w:rPr>
        <w:t>饲料</w:t>
      </w:r>
      <w:r>
        <w:rPr>
          <w:rFonts w:ascii="SimSun" w:hAnsi="SimSun" w:eastAsia="SimSun" w:cs="SimSun"/>
          <w:sz w:val="24"/>
          <w:szCs w:val="24"/>
          <w:spacing w:val="26"/>
        </w:rPr>
        <w:t xml:space="preserve"> </w:t>
      </w:r>
      <w:r>
        <w:rPr>
          <w:rFonts w:ascii="SimSun" w:hAnsi="SimSun" w:eastAsia="SimSun" w:cs="SimSun"/>
          <w:sz w:val="24"/>
          <w:szCs w:val="24"/>
          <w:b/>
          <w:bCs/>
        </w:rPr>
        <w:t>feed</w:t>
      </w:r>
    </w:p>
    <w:p>
      <w:pPr>
        <w:ind w:left="473"/>
        <w:spacing w:before="108" w:line="220" w:lineRule="auto"/>
        <w:rPr>
          <w:rFonts w:ascii="SimSun" w:hAnsi="SimSun" w:eastAsia="SimSun" w:cs="SimSun"/>
          <w:sz w:val="24"/>
          <w:szCs w:val="24"/>
        </w:rPr>
      </w:pPr>
      <w:r>
        <w:rPr>
          <w:rFonts w:ascii="SimSun" w:hAnsi="SimSun" w:eastAsia="SimSun" w:cs="SimSun"/>
          <w:sz w:val="24"/>
          <w:szCs w:val="24"/>
          <w:spacing w:val="-1"/>
        </w:rPr>
        <w:t>饲喂给食用动物的单一或复合产品，可以是加</w:t>
      </w:r>
      <w:r>
        <w:rPr>
          <w:rFonts w:ascii="SimSun" w:hAnsi="SimSun" w:eastAsia="SimSun" w:cs="SimSun"/>
          <w:sz w:val="24"/>
          <w:szCs w:val="24"/>
          <w:spacing w:val="-2"/>
        </w:rPr>
        <w:t>工品、半加工品或原料。</w:t>
      </w:r>
    </w:p>
    <w:p>
      <w:pPr>
        <w:ind w:left="518"/>
        <w:spacing w:before="141" w:line="220" w:lineRule="auto"/>
        <w:rPr>
          <w:rFonts w:ascii="SimSun" w:hAnsi="SimSun" w:eastAsia="SimSun" w:cs="SimSun"/>
          <w:sz w:val="21"/>
          <w:szCs w:val="21"/>
        </w:rPr>
      </w:pPr>
      <w:r>
        <w:rPr>
          <w:rFonts w:ascii="SimSun" w:hAnsi="SimSun" w:eastAsia="SimSun" w:cs="SimSun"/>
          <w:sz w:val="21"/>
          <w:szCs w:val="21"/>
          <w:spacing w:val="-1"/>
        </w:rPr>
        <w:t>注1：本标准做出了食品(3.18)，饲料(3.16)和动物食品(3.1</w:t>
      </w:r>
      <w:r>
        <w:rPr>
          <w:rFonts w:ascii="SimSun" w:hAnsi="SimSun" w:eastAsia="SimSun" w:cs="SimSun"/>
          <w:sz w:val="21"/>
          <w:szCs w:val="21"/>
          <w:spacing w:val="-2"/>
        </w:rPr>
        <w:t>9)的区别：</w:t>
      </w:r>
    </w:p>
    <w:p>
      <w:pPr>
        <w:ind w:left="1041"/>
        <w:spacing w:before="144" w:line="220" w:lineRule="auto"/>
        <w:rPr>
          <w:rFonts w:ascii="SimSun" w:hAnsi="SimSun" w:eastAsia="SimSun" w:cs="SimSun"/>
          <w:sz w:val="21"/>
          <w:szCs w:val="21"/>
        </w:rPr>
      </w:pPr>
      <w:r>
        <w:rPr>
          <w:rFonts w:ascii="SimSun" w:hAnsi="SimSun" w:eastAsia="SimSun" w:cs="SimSun"/>
          <w:sz w:val="21"/>
          <w:szCs w:val="21"/>
          <w:spacing w:val="-2"/>
        </w:rPr>
        <w:t>----食品是供人类和动物食用的，包括饲料和动物食品；</w:t>
      </w:r>
    </w:p>
    <w:p>
      <w:pPr>
        <w:ind w:left="1041"/>
        <w:spacing w:before="144" w:line="220" w:lineRule="auto"/>
        <w:rPr>
          <w:rFonts w:ascii="SimSun" w:hAnsi="SimSun" w:eastAsia="SimSun" w:cs="SimSun"/>
          <w:sz w:val="21"/>
          <w:szCs w:val="21"/>
        </w:rPr>
      </w:pPr>
      <w:r>
        <w:rPr>
          <w:rFonts w:ascii="SimSun" w:hAnsi="SimSun" w:eastAsia="SimSun" w:cs="SimSun"/>
          <w:sz w:val="21"/>
          <w:szCs w:val="21"/>
          <w:spacing w:val="-4"/>
        </w:rPr>
        <w:t>----饲料是提供给食用动物的；</w:t>
      </w:r>
    </w:p>
    <w:p>
      <w:pPr>
        <w:ind w:left="1041"/>
        <w:spacing w:before="144" w:line="220" w:lineRule="auto"/>
        <w:rPr>
          <w:rFonts w:ascii="SimSun" w:hAnsi="SimSun" w:eastAsia="SimSun" w:cs="SimSun"/>
          <w:sz w:val="21"/>
          <w:szCs w:val="21"/>
        </w:rPr>
      </w:pPr>
      <w:r>
        <w:rPr>
          <w:rFonts w:ascii="SimSun" w:hAnsi="SimSun" w:eastAsia="SimSun" w:cs="SimSun"/>
          <w:sz w:val="21"/>
          <w:szCs w:val="21"/>
          <w:spacing w:val="-2"/>
        </w:rPr>
        <w:t>----动物食品的目的是喂养非食用动物，如宠物。</w:t>
      </w:r>
    </w:p>
    <w:p>
      <w:pPr>
        <w:ind w:left="551"/>
        <w:spacing w:before="143" w:line="220" w:lineRule="auto"/>
        <w:rPr>
          <w:rFonts w:ascii="SimSun" w:hAnsi="SimSun" w:eastAsia="SimSun" w:cs="SimSun"/>
          <w:sz w:val="21"/>
          <w:szCs w:val="21"/>
        </w:rPr>
      </w:pPr>
      <w:r>
        <w:rPr>
          <w:rFonts w:ascii="SimSun" w:hAnsi="SimSun" w:eastAsia="SimSun" w:cs="SimSun"/>
          <w:sz w:val="21"/>
          <w:szCs w:val="21"/>
          <w:spacing w:val="-1"/>
        </w:rPr>
        <w:t>[来源：CAC/GL 81-2013，修订-单词“材料”更改为“产品”，增加“非”以及“直接”被删除]</w:t>
      </w:r>
    </w:p>
    <w:p>
      <w:pPr>
        <w:spacing w:before="184" w:line="214" w:lineRule="auto"/>
        <w:rPr>
          <w:rFonts w:ascii="SimSun" w:hAnsi="SimSun" w:eastAsia="SimSun" w:cs="SimSun"/>
          <w:sz w:val="24"/>
          <w:szCs w:val="24"/>
        </w:rPr>
      </w:pPr>
      <w:r>
        <w:rPr>
          <w:rFonts w:ascii="SimSun" w:hAnsi="SimSun" w:eastAsia="SimSun" w:cs="SimSun"/>
          <w:sz w:val="24"/>
          <w:szCs w:val="24"/>
          <w:b/>
          <w:bCs/>
          <w:spacing w:val="8"/>
        </w:rPr>
        <w:t>3.17</w:t>
      </w:r>
      <w:r>
        <w:rPr>
          <w:rFonts w:ascii="SimSun" w:hAnsi="SimSun" w:eastAsia="SimSun" w:cs="SimSun"/>
          <w:sz w:val="24"/>
          <w:szCs w:val="24"/>
          <w:spacing w:val="8"/>
        </w:rPr>
        <w:t xml:space="preserve"> </w:t>
      </w:r>
      <w:r>
        <w:rPr>
          <w:rFonts w:ascii="SimSun" w:hAnsi="SimSun" w:eastAsia="SimSun" w:cs="SimSun"/>
          <w:sz w:val="24"/>
          <w:szCs w:val="24"/>
          <w:b/>
          <w:bCs/>
          <w:spacing w:val="8"/>
        </w:rPr>
        <w:t>流程图</w:t>
      </w:r>
      <w:r>
        <w:rPr>
          <w:rFonts w:ascii="SimSun" w:hAnsi="SimSun" w:eastAsia="SimSun" w:cs="SimSun"/>
          <w:sz w:val="24"/>
          <w:szCs w:val="24"/>
          <w:spacing w:val="28"/>
        </w:rPr>
        <w:t xml:space="preserve"> </w:t>
      </w:r>
      <w:r>
        <w:rPr>
          <w:rFonts w:ascii="SimSun" w:hAnsi="SimSun" w:eastAsia="SimSun" w:cs="SimSun"/>
          <w:sz w:val="24"/>
          <w:szCs w:val="24"/>
          <w:b/>
          <w:bCs/>
        </w:rPr>
        <w:t>flow</w:t>
      </w:r>
      <w:r>
        <w:rPr>
          <w:rFonts w:ascii="SimSun" w:hAnsi="SimSun" w:eastAsia="SimSun" w:cs="SimSun"/>
          <w:sz w:val="24"/>
          <w:szCs w:val="24"/>
          <w:spacing w:val="22"/>
        </w:rPr>
        <w:t xml:space="preserve"> </w:t>
      </w:r>
      <w:r>
        <w:rPr>
          <w:rFonts w:ascii="SimSun" w:hAnsi="SimSun" w:eastAsia="SimSun" w:cs="SimSun"/>
          <w:sz w:val="24"/>
          <w:szCs w:val="24"/>
          <w:b/>
          <w:bCs/>
        </w:rPr>
        <w:t>diagram</w:t>
      </w:r>
    </w:p>
    <w:p>
      <w:pPr>
        <w:ind w:left="476"/>
        <w:spacing w:before="115" w:line="220" w:lineRule="auto"/>
        <w:rPr>
          <w:rFonts w:ascii="SimSun" w:hAnsi="SimSun" w:eastAsia="SimSun" w:cs="SimSun"/>
          <w:sz w:val="24"/>
          <w:szCs w:val="24"/>
        </w:rPr>
      </w:pPr>
      <w:r>
        <w:rPr>
          <w:rFonts w:ascii="SimSun" w:hAnsi="SimSun" w:eastAsia="SimSun" w:cs="SimSun"/>
          <w:sz w:val="24"/>
          <w:szCs w:val="24"/>
          <w:spacing w:val="-2"/>
        </w:rPr>
        <w:t>依据各步骤之间的顺序及相互作用以图解的方式进行系统性表达。</w:t>
      </w:r>
    </w:p>
    <w:p>
      <w:pPr>
        <w:spacing w:before="182" w:line="221" w:lineRule="auto"/>
        <w:rPr>
          <w:rFonts w:ascii="SimSun" w:hAnsi="SimSun" w:eastAsia="SimSun" w:cs="SimSun"/>
          <w:sz w:val="24"/>
          <w:szCs w:val="24"/>
        </w:rPr>
      </w:pPr>
      <w:r>
        <w:rPr>
          <w:rFonts w:ascii="SimSun" w:hAnsi="SimSun" w:eastAsia="SimSun" w:cs="SimSun"/>
          <w:sz w:val="24"/>
          <w:szCs w:val="24"/>
          <w:b/>
          <w:bCs/>
          <w:spacing w:val="5"/>
        </w:rPr>
        <w:t>3.18</w:t>
      </w:r>
      <w:r>
        <w:rPr>
          <w:rFonts w:ascii="SimSun" w:hAnsi="SimSun" w:eastAsia="SimSun" w:cs="SimSun"/>
          <w:sz w:val="24"/>
          <w:szCs w:val="24"/>
          <w:spacing w:val="5"/>
        </w:rPr>
        <w:t xml:space="preserve"> </w:t>
      </w:r>
      <w:r>
        <w:rPr>
          <w:rFonts w:ascii="SimSun" w:hAnsi="SimSun" w:eastAsia="SimSun" w:cs="SimSun"/>
          <w:sz w:val="24"/>
          <w:szCs w:val="24"/>
          <w:b/>
          <w:bCs/>
          <w:spacing w:val="5"/>
        </w:rPr>
        <w:t>食品</w:t>
      </w:r>
      <w:r>
        <w:rPr>
          <w:rFonts w:ascii="SimSun" w:hAnsi="SimSun" w:eastAsia="SimSun" w:cs="SimSun"/>
          <w:sz w:val="24"/>
          <w:szCs w:val="24"/>
          <w:spacing w:val="26"/>
        </w:rPr>
        <w:t xml:space="preserve"> </w:t>
      </w:r>
      <w:r>
        <w:rPr>
          <w:rFonts w:ascii="SimSun" w:hAnsi="SimSun" w:eastAsia="SimSun" w:cs="SimSun"/>
          <w:sz w:val="24"/>
          <w:szCs w:val="24"/>
          <w:b/>
          <w:bCs/>
        </w:rPr>
        <w:t>food</w:t>
      </w:r>
    </w:p>
    <w:p>
      <w:pPr>
        <w:ind w:left="21" w:firstLine="454"/>
        <w:spacing w:before="107" w:line="306" w:lineRule="auto"/>
        <w:rPr>
          <w:rFonts w:ascii="SimSun" w:hAnsi="SimSun" w:eastAsia="SimSun" w:cs="SimSun"/>
          <w:sz w:val="24"/>
          <w:szCs w:val="24"/>
        </w:rPr>
      </w:pPr>
      <w:r>
        <w:rPr>
          <w:rFonts w:ascii="SimSun" w:hAnsi="SimSun" w:eastAsia="SimSun" w:cs="SimSun"/>
          <w:sz w:val="24"/>
          <w:szCs w:val="24"/>
          <w:spacing w:val="1"/>
        </w:rPr>
        <w:t>用于食用的物质，包括饮料、口香糖和任何作为“食品</w:t>
      </w:r>
      <w:r>
        <w:rPr>
          <w:rFonts w:ascii="SimSun" w:hAnsi="SimSun" w:eastAsia="SimSun" w:cs="SimSun"/>
          <w:sz w:val="24"/>
          <w:szCs w:val="24"/>
        </w:rPr>
        <w:t>”生产、制备或处理的物质，可 </w:t>
      </w:r>
      <w:r>
        <w:rPr>
          <w:rFonts w:ascii="SimSun" w:hAnsi="SimSun" w:eastAsia="SimSun" w:cs="SimSun"/>
          <w:sz w:val="24"/>
          <w:szCs w:val="24"/>
          <w:spacing w:val="-2"/>
        </w:rPr>
        <w:t>以是加工品、半加工品或原料，但不包括化妆品、烟草或只作为药用的物</w:t>
      </w:r>
      <w:r>
        <w:rPr>
          <w:rFonts w:ascii="SimSun" w:hAnsi="SimSun" w:eastAsia="SimSun" w:cs="SimSun"/>
          <w:sz w:val="24"/>
          <w:szCs w:val="24"/>
          <w:spacing w:val="-3"/>
        </w:rPr>
        <w:t>质。</w:t>
      </w:r>
    </w:p>
    <w:p>
      <w:pPr>
        <w:ind w:left="518"/>
        <w:spacing w:before="27" w:line="220" w:lineRule="auto"/>
        <w:rPr>
          <w:rFonts w:ascii="SimSun" w:hAnsi="SimSun" w:eastAsia="SimSun" w:cs="SimSun"/>
          <w:sz w:val="21"/>
          <w:szCs w:val="21"/>
        </w:rPr>
      </w:pPr>
      <w:r>
        <w:rPr>
          <w:rFonts w:ascii="SimSun" w:hAnsi="SimSun" w:eastAsia="SimSun" w:cs="SimSun"/>
          <w:sz w:val="21"/>
          <w:szCs w:val="21"/>
          <w:spacing w:val="-1"/>
        </w:rPr>
        <w:t>注1：本标准做出了食品(3.18)，饲料(3.16)和动物食品(3.1</w:t>
      </w:r>
      <w:r>
        <w:rPr>
          <w:rFonts w:ascii="SimSun" w:hAnsi="SimSun" w:eastAsia="SimSun" w:cs="SimSun"/>
          <w:sz w:val="21"/>
          <w:szCs w:val="21"/>
          <w:spacing w:val="-2"/>
        </w:rPr>
        <w:t>9)的区别：</w:t>
      </w:r>
    </w:p>
    <w:p>
      <w:pPr>
        <w:ind w:left="1041"/>
        <w:spacing w:before="143" w:line="220" w:lineRule="auto"/>
        <w:rPr>
          <w:rFonts w:ascii="SimSun" w:hAnsi="SimSun" w:eastAsia="SimSun" w:cs="SimSun"/>
          <w:sz w:val="21"/>
          <w:szCs w:val="21"/>
        </w:rPr>
      </w:pPr>
      <w:r>
        <w:rPr>
          <w:rFonts w:ascii="SimSun" w:hAnsi="SimSun" w:eastAsia="SimSun" w:cs="SimSun"/>
          <w:sz w:val="21"/>
          <w:szCs w:val="21"/>
          <w:spacing w:val="-2"/>
        </w:rPr>
        <w:t>----食品是供人类和动物食用的，包括饲料和动物食品；</w:t>
      </w:r>
    </w:p>
    <w:p>
      <w:pPr>
        <w:ind w:left="1041"/>
        <w:spacing w:before="145" w:line="220" w:lineRule="auto"/>
        <w:rPr>
          <w:rFonts w:ascii="SimSun" w:hAnsi="SimSun" w:eastAsia="SimSun" w:cs="SimSun"/>
          <w:sz w:val="21"/>
          <w:szCs w:val="21"/>
        </w:rPr>
      </w:pPr>
      <w:r>
        <w:rPr>
          <w:rFonts w:ascii="SimSun" w:hAnsi="SimSun" w:eastAsia="SimSun" w:cs="SimSun"/>
          <w:sz w:val="21"/>
          <w:szCs w:val="21"/>
          <w:spacing w:val="-4"/>
        </w:rPr>
        <w:t>----饲料是提供给食用动物的；</w:t>
      </w:r>
    </w:p>
    <w:p>
      <w:pPr>
        <w:ind w:left="1041"/>
        <w:spacing w:before="144" w:line="220" w:lineRule="auto"/>
        <w:rPr>
          <w:rFonts w:ascii="SimSun" w:hAnsi="SimSun" w:eastAsia="SimSun" w:cs="SimSun"/>
          <w:sz w:val="21"/>
          <w:szCs w:val="21"/>
        </w:rPr>
      </w:pPr>
      <w:r>
        <w:rPr>
          <w:rFonts w:ascii="SimSun" w:hAnsi="SimSun" w:eastAsia="SimSun" w:cs="SimSun"/>
          <w:sz w:val="21"/>
          <w:szCs w:val="21"/>
          <w:spacing w:val="-2"/>
        </w:rPr>
        <w:t>----动物食品的目的是喂养非食用动物，如宠物。</w:t>
      </w:r>
    </w:p>
    <w:p>
      <w:pPr>
        <w:ind w:left="551"/>
        <w:spacing w:before="142" w:line="220" w:lineRule="auto"/>
        <w:rPr>
          <w:rFonts w:ascii="SimSun" w:hAnsi="SimSun" w:eastAsia="SimSun" w:cs="SimSun"/>
          <w:sz w:val="21"/>
          <w:szCs w:val="21"/>
        </w:rPr>
      </w:pPr>
      <w:r>
        <w:rPr>
          <w:rFonts w:ascii="SimSun" w:hAnsi="SimSun" w:eastAsia="SimSun" w:cs="SimSun"/>
          <w:sz w:val="21"/>
          <w:szCs w:val="21"/>
          <w:spacing w:val="-1"/>
        </w:rPr>
        <w:t>[来源：CAC/GL 81-2013，修订-单词“材料”更改为“产品”，增加“非”以及“直接”被删除]</w:t>
      </w:r>
    </w:p>
    <w:p>
      <w:pPr>
        <w:spacing w:before="185" w:line="221" w:lineRule="auto"/>
        <w:rPr>
          <w:rFonts w:ascii="SimSun" w:hAnsi="SimSun" w:eastAsia="SimSun" w:cs="SimSun"/>
          <w:sz w:val="24"/>
          <w:szCs w:val="24"/>
        </w:rPr>
      </w:pPr>
      <w:r>
        <w:rPr>
          <w:rFonts w:ascii="SimSun" w:hAnsi="SimSun" w:eastAsia="SimSun" w:cs="SimSun"/>
          <w:sz w:val="24"/>
          <w:szCs w:val="24"/>
          <w:b/>
          <w:bCs/>
          <w:spacing w:val="9"/>
        </w:rPr>
        <w:t>3.19</w:t>
      </w:r>
      <w:r>
        <w:rPr>
          <w:rFonts w:ascii="SimSun" w:hAnsi="SimSun" w:eastAsia="SimSun" w:cs="SimSun"/>
          <w:sz w:val="24"/>
          <w:szCs w:val="24"/>
          <w:spacing w:val="9"/>
        </w:rPr>
        <w:t xml:space="preserve"> </w:t>
      </w:r>
      <w:r>
        <w:rPr>
          <w:rFonts w:ascii="SimSun" w:hAnsi="SimSun" w:eastAsia="SimSun" w:cs="SimSun"/>
          <w:sz w:val="24"/>
          <w:szCs w:val="24"/>
          <w:b/>
          <w:bCs/>
          <w:spacing w:val="9"/>
        </w:rPr>
        <w:t>动物食品</w:t>
      </w:r>
      <w:r>
        <w:rPr>
          <w:rFonts w:ascii="SimSun" w:hAnsi="SimSun" w:eastAsia="SimSun" w:cs="SimSun"/>
          <w:sz w:val="24"/>
          <w:szCs w:val="24"/>
          <w:spacing w:val="20"/>
        </w:rPr>
        <w:t xml:space="preserve"> </w:t>
      </w:r>
      <w:r>
        <w:rPr>
          <w:rFonts w:ascii="SimSun" w:hAnsi="SimSun" w:eastAsia="SimSun" w:cs="SimSun"/>
          <w:sz w:val="24"/>
          <w:szCs w:val="24"/>
          <w:b/>
          <w:bCs/>
        </w:rPr>
        <w:t>animal</w:t>
      </w:r>
      <w:r>
        <w:rPr>
          <w:rFonts w:ascii="SimSun" w:hAnsi="SimSun" w:eastAsia="SimSun" w:cs="SimSun"/>
          <w:sz w:val="24"/>
          <w:szCs w:val="24"/>
          <w:spacing w:val="22"/>
        </w:rPr>
        <w:t xml:space="preserve"> </w:t>
      </w:r>
      <w:r>
        <w:rPr>
          <w:rFonts w:ascii="SimSun" w:hAnsi="SimSun" w:eastAsia="SimSun" w:cs="SimSun"/>
          <w:sz w:val="24"/>
          <w:szCs w:val="24"/>
          <w:b/>
          <w:bCs/>
        </w:rPr>
        <w:t>food</w:t>
      </w:r>
    </w:p>
    <w:p>
      <w:pPr>
        <w:ind w:left="473"/>
        <w:spacing w:before="107" w:line="220" w:lineRule="auto"/>
        <w:rPr>
          <w:rFonts w:ascii="SimSun" w:hAnsi="SimSun" w:eastAsia="SimSun" w:cs="SimSun"/>
          <w:sz w:val="24"/>
          <w:szCs w:val="24"/>
        </w:rPr>
      </w:pPr>
      <w:r>
        <w:rPr>
          <w:rFonts w:ascii="SimSun" w:hAnsi="SimSun" w:eastAsia="SimSun" w:cs="SimSun"/>
          <w:sz w:val="24"/>
          <w:szCs w:val="24"/>
          <w:spacing w:val="-1"/>
        </w:rPr>
        <w:t>饲喂给非养殖动物的单一或复合产品，可以是加工</w:t>
      </w:r>
      <w:r>
        <w:rPr>
          <w:rFonts w:ascii="SimSun" w:hAnsi="SimSun" w:eastAsia="SimSun" w:cs="SimSun"/>
          <w:sz w:val="24"/>
          <w:szCs w:val="24"/>
          <w:spacing w:val="-2"/>
        </w:rPr>
        <w:t>品、半加工品或原料。</w:t>
      </w:r>
    </w:p>
    <w:p>
      <w:pPr>
        <w:ind w:left="518"/>
        <w:spacing w:before="141" w:line="220" w:lineRule="auto"/>
        <w:rPr>
          <w:rFonts w:ascii="SimSun" w:hAnsi="SimSun" w:eastAsia="SimSun" w:cs="SimSun"/>
          <w:sz w:val="21"/>
          <w:szCs w:val="21"/>
        </w:rPr>
      </w:pPr>
      <w:r>
        <w:rPr>
          <w:rFonts w:ascii="SimSun" w:hAnsi="SimSun" w:eastAsia="SimSun" w:cs="SimSun"/>
          <w:sz w:val="21"/>
          <w:szCs w:val="21"/>
          <w:spacing w:val="-1"/>
        </w:rPr>
        <w:t>注1：本标准做出了食品(3.18)，饲料(3.16)和动物食品(3.1</w:t>
      </w:r>
      <w:r>
        <w:rPr>
          <w:rFonts w:ascii="SimSun" w:hAnsi="SimSun" w:eastAsia="SimSun" w:cs="SimSun"/>
          <w:sz w:val="21"/>
          <w:szCs w:val="21"/>
          <w:spacing w:val="-2"/>
        </w:rPr>
        <w:t>9)的区别：</w:t>
      </w:r>
    </w:p>
    <w:p>
      <w:pPr>
        <w:ind w:left="1041"/>
        <w:spacing w:before="144" w:line="220" w:lineRule="auto"/>
        <w:rPr>
          <w:rFonts w:ascii="SimSun" w:hAnsi="SimSun" w:eastAsia="SimSun" w:cs="SimSun"/>
          <w:sz w:val="21"/>
          <w:szCs w:val="21"/>
        </w:rPr>
      </w:pPr>
      <w:r>
        <w:rPr>
          <w:rFonts w:ascii="SimSun" w:hAnsi="SimSun" w:eastAsia="SimSun" w:cs="SimSun"/>
          <w:sz w:val="21"/>
          <w:szCs w:val="21"/>
          <w:spacing w:val="-2"/>
        </w:rPr>
        <w:t>----食品是供人类和动物食用的，包括饲料和动物食品；</w:t>
      </w:r>
    </w:p>
    <w:p>
      <w:pPr>
        <w:ind w:left="1041"/>
        <w:spacing w:before="144" w:line="220" w:lineRule="auto"/>
        <w:rPr>
          <w:rFonts w:ascii="SimSun" w:hAnsi="SimSun" w:eastAsia="SimSun" w:cs="SimSun"/>
          <w:sz w:val="21"/>
          <w:szCs w:val="21"/>
        </w:rPr>
      </w:pPr>
      <w:r>
        <w:rPr>
          <w:rFonts w:ascii="SimSun" w:hAnsi="SimSun" w:eastAsia="SimSun" w:cs="SimSun"/>
          <w:sz w:val="21"/>
          <w:szCs w:val="21"/>
          <w:spacing w:val="-4"/>
        </w:rPr>
        <w:t>----饲料是提供给食用动物的；</w:t>
      </w:r>
    </w:p>
    <w:p>
      <w:pPr>
        <w:ind w:left="1041"/>
        <w:spacing w:before="144" w:line="220" w:lineRule="auto"/>
        <w:rPr>
          <w:rFonts w:ascii="SimSun" w:hAnsi="SimSun" w:eastAsia="SimSun" w:cs="SimSun"/>
          <w:sz w:val="21"/>
          <w:szCs w:val="21"/>
        </w:rPr>
      </w:pPr>
      <w:r>
        <w:rPr>
          <w:rFonts w:ascii="SimSun" w:hAnsi="SimSun" w:eastAsia="SimSun" w:cs="SimSun"/>
          <w:sz w:val="21"/>
          <w:szCs w:val="21"/>
          <w:spacing w:val="-2"/>
        </w:rPr>
        <w:t>----动物食品的目的是喂养非食用动物，如宠物。</w:t>
      </w:r>
    </w:p>
    <w:p>
      <w:pPr>
        <w:ind w:left="551"/>
        <w:spacing w:before="143" w:line="220" w:lineRule="auto"/>
        <w:rPr>
          <w:rFonts w:ascii="SimSun" w:hAnsi="SimSun" w:eastAsia="SimSun" w:cs="SimSun"/>
          <w:sz w:val="21"/>
          <w:szCs w:val="21"/>
        </w:rPr>
      </w:pPr>
      <w:r>
        <w:rPr>
          <w:rFonts w:ascii="SimSun" w:hAnsi="SimSun" w:eastAsia="SimSun" w:cs="SimSun"/>
          <w:sz w:val="21"/>
          <w:szCs w:val="21"/>
          <w:spacing w:val="-1"/>
        </w:rPr>
        <w:t>[来源：CAC/GL 81-2013，修订-单词“材料”更改为“产品”，增加“非”以及“直接”被删除]</w:t>
      </w:r>
    </w:p>
    <w:p>
      <w:pPr>
        <w:spacing w:line="220" w:lineRule="auto"/>
        <w:sectPr>
          <w:footerReference w:type="default" r:id="rId25"/>
          <w:pgSz w:w="11905" w:h="16840"/>
          <w:pgMar w:top="1120" w:right="1133" w:bottom="1076" w:left="1149" w:header="0" w:footer="763" w:gutter="0"/>
        </w:sectPr>
        <w:rPr>
          <w:rFonts w:ascii="SimSun" w:hAnsi="SimSun" w:eastAsia="SimSun" w:cs="SimSun"/>
          <w:sz w:val="21"/>
          <w:szCs w:val="21"/>
        </w:rPr>
      </w:pPr>
    </w:p>
    <w:p>
      <w:pPr>
        <w:ind w:left="4"/>
        <w:spacing w:before="48" w:line="221" w:lineRule="auto"/>
        <w:rPr>
          <w:rFonts w:ascii="SimSun" w:hAnsi="SimSun" w:eastAsia="SimSun" w:cs="SimSun"/>
          <w:sz w:val="24"/>
          <w:szCs w:val="24"/>
        </w:rPr>
      </w:pPr>
      <w:r>
        <w:rPr>
          <w:rFonts w:ascii="SimSun" w:hAnsi="SimSun" w:eastAsia="SimSun" w:cs="SimSun"/>
          <w:sz w:val="24"/>
          <w:szCs w:val="24"/>
          <w:b/>
          <w:bCs/>
          <w:spacing w:val="7"/>
        </w:rPr>
        <w:t>3.20</w:t>
      </w:r>
      <w:r>
        <w:rPr>
          <w:rFonts w:ascii="SimSun" w:hAnsi="SimSun" w:eastAsia="SimSun" w:cs="SimSun"/>
          <w:sz w:val="24"/>
          <w:szCs w:val="24"/>
          <w:spacing w:val="7"/>
        </w:rPr>
        <w:t xml:space="preserve"> </w:t>
      </w:r>
      <w:r>
        <w:rPr>
          <w:rFonts w:ascii="SimSun" w:hAnsi="SimSun" w:eastAsia="SimSun" w:cs="SimSun"/>
          <w:sz w:val="24"/>
          <w:szCs w:val="24"/>
          <w:b/>
          <w:bCs/>
          <w:spacing w:val="7"/>
        </w:rPr>
        <w:t>食品链</w:t>
      </w:r>
      <w:r>
        <w:rPr>
          <w:rFonts w:ascii="SimSun" w:hAnsi="SimSun" w:eastAsia="SimSun" w:cs="SimSun"/>
          <w:sz w:val="24"/>
          <w:szCs w:val="24"/>
          <w:spacing w:val="26"/>
        </w:rPr>
        <w:t xml:space="preserve"> </w:t>
      </w:r>
      <w:r>
        <w:rPr>
          <w:rFonts w:ascii="SimSun" w:hAnsi="SimSun" w:eastAsia="SimSun" w:cs="SimSun"/>
          <w:sz w:val="24"/>
          <w:szCs w:val="24"/>
          <w:b/>
          <w:bCs/>
        </w:rPr>
        <w:t>food</w:t>
      </w:r>
      <w:r>
        <w:rPr>
          <w:rFonts w:ascii="SimSun" w:hAnsi="SimSun" w:eastAsia="SimSun" w:cs="SimSun"/>
          <w:sz w:val="24"/>
          <w:szCs w:val="24"/>
          <w:spacing w:val="23"/>
        </w:rPr>
        <w:t xml:space="preserve"> </w:t>
      </w:r>
      <w:r>
        <w:rPr>
          <w:rFonts w:ascii="SimSun" w:hAnsi="SimSun" w:eastAsia="SimSun" w:cs="SimSun"/>
          <w:sz w:val="24"/>
          <w:szCs w:val="24"/>
          <w:b/>
          <w:bCs/>
        </w:rPr>
        <w:t>chain</w:t>
      </w:r>
    </w:p>
    <w:p>
      <w:pPr>
        <w:ind w:right="36" w:firstLine="481"/>
        <w:spacing w:before="71" w:line="277" w:lineRule="auto"/>
        <w:rPr>
          <w:rFonts w:ascii="SimSun" w:hAnsi="SimSun" w:eastAsia="SimSun" w:cs="SimSun"/>
          <w:sz w:val="24"/>
          <w:szCs w:val="24"/>
        </w:rPr>
      </w:pPr>
      <w:r>
        <w:rPr>
          <w:rFonts w:ascii="SimSun" w:hAnsi="SimSun" w:eastAsia="SimSun" w:cs="SimSun"/>
          <w:sz w:val="24"/>
          <w:szCs w:val="24"/>
        </w:rPr>
        <w:t>从初级生产直至消费的各环节的顺序，涉及食品(3.18)及其</w:t>
      </w:r>
      <w:r>
        <w:rPr>
          <w:rFonts w:ascii="SimSun" w:hAnsi="SimSun" w:eastAsia="SimSun" w:cs="SimSun"/>
          <w:sz w:val="24"/>
          <w:szCs w:val="24"/>
          <w:spacing w:val="-1"/>
        </w:rPr>
        <w:t>配料的生产、加工、分销、</w:t>
      </w:r>
      <w:r>
        <w:rPr>
          <w:rFonts w:ascii="SimSun" w:hAnsi="SimSun" w:eastAsia="SimSun" w:cs="SimSun"/>
          <w:sz w:val="24"/>
          <w:szCs w:val="24"/>
        </w:rPr>
        <w:t xml:space="preserve"> </w:t>
      </w:r>
      <w:r>
        <w:rPr>
          <w:rFonts w:ascii="SimSun" w:hAnsi="SimSun" w:eastAsia="SimSun" w:cs="SimSun"/>
          <w:sz w:val="24"/>
          <w:szCs w:val="24"/>
          <w:spacing w:val="-7"/>
        </w:rPr>
        <w:t>贮存和处理。</w:t>
      </w:r>
    </w:p>
    <w:p>
      <w:pPr>
        <w:ind w:left="523"/>
        <w:spacing w:before="30" w:line="220" w:lineRule="auto"/>
        <w:rPr>
          <w:rFonts w:ascii="SimSun" w:hAnsi="SimSun" w:eastAsia="SimSun" w:cs="SimSun"/>
          <w:sz w:val="21"/>
          <w:szCs w:val="21"/>
        </w:rPr>
      </w:pPr>
      <w:r>
        <w:rPr>
          <w:rFonts w:ascii="SimSun" w:hAnsi="SimSun" w:eastAsia="SimSun" w:cs="SimSun"/>
          <w:sz w:val="21"/>
          <w:szCs w:val="21"/>
          <w:spacing w:val="-1"/>
        </w:rPr>
        <w:t>注1：包括饲料(3.16)和动物食品(3.19)的生</w:t>
      </w:r>
      <w:r>
        <w:rPr>
          <w:rFonts w:ascii="SimSun" w:hAnsi="SimSun" w:eastAsia="SimSun" w:cs="SimSun"/>
          <w:sz w:val="21"/>
          <w:szCs w:val="21"/>
          <w:spacing w:val="-2"/>
        </w:rPr>
        <w:t>产。</w:t>
      </w:r>
    </w:p>
    <w:p>
      <w:pPr>
        <w:ind w:left="523"/>
        <w:spacing w:before="106" w:line="220" w:lineRule="auto"/>
        <w:rPr>
          <w:rFonts w:ascii="SimSun" w:hAnsi="SimSun" w:eastAsia="SimSun" w:cs="SimSun"/>
          <w:sz w:val="21"/>
          <w:szCs w:val="21"/>
        </w:rPr>
      </w:pPr>
      <w:r>
        <w:rPr>
          <w:rFonts w:ascii="SimSun" w:hAnsi="SimSun" w:eastAsia="SimSun" w:cs="SimSun"/>
          <w:sz w:val="21"/>
          <w:szCs w:val="21"/>
          <w:spacing w:val="-2"/>
        </w:rPr>
        <w:t>注2：食品链也包括用于食品或原材料接触材料的生产。</w:t>
      </w:r>
    </w:p>
    <w:p>
      <w:pPr>
        <w:ind w:left="523"/>
        <w:spacing w:before="107" w:line="220" w:lineRule="auto"/>
        <w:rPr>
          <w:rFonts w:ascii="SimSun" w:hAnsi="SimSun" w:eastAsia="SimSun" w:cs="SimSun"/>
          <w:sz w:val="21"/>
          <w:szCs w:val="21"/>
        </w:rPr>
      </w:pPr>
      <w:r>
        <w:rPr>
          <w:rFonts w:ascii="SimSun" w:hAnsi="SimSun" w:eastAsia="SimSun" w:cs="SimSun"/>
          <w:sz w:val="21"/>
          <w:szCs w:val="21"/>
          <w:spacing w:val="-3"/>
        </w:rPr>
        <w:t>注3：食品链包括服务供应商。</w:t>
      </w:r>
    </w:p>
    <w:p>
      <w:pPr>
        <w:ind w:left="4"/>
        <w:spacing w:before="184" w:line="216" w:lineRule="auto"/>
        <w:rPr>
          <w:rFonts w:ascii="SimSun" w:hAnsi="SimSun" w:eastAsia="SimSun" w:cs="SimSun"/>
          <w:sz w:val="24"/>
          <w:szCs w:val="24"/>
        </w:rPr>
      </w:pPr>
      <w:r>
        <w:rPr>
          <w:rFonts w:ascii="SimSun" w:hAnsi="SimSun" w:eastAsia="SimSun" w:cs="SimSun"/>
          <w:sz w:val="24"/>
          <w:szCs w:val="24"/>
          <w:b/>
          <w:bCs/>
          <w:spacing w:val="8"/>
        </w:rPr>
        <w:t>3.21</w:t>
      </w:r>
      <w:r>
        <w:rPr>
          <w:rFonts w:ascii="SimSun" w:hAnsi="SimSun" w:eastAsia="SimSun" w:cs="SimSun"/>
          <w:sz w:val="24"/>
          <w:szCs w:val="24"/>
          <w:spacing w:val="8"/>
        </w:rPr>
        <w:t xml:space="preserve"> </w:t>
      </w:r>
      <w:r>
        <w:rPr>
          <w:rFonts w:ascii="SimSun" w:hAnsi="SimSun" w:eastAsia="SimSun" w:cs="SimSun"/>
          <w:sz w:val="24"/>
          <w:szCs w:val="24"/>
          <w:b/>
          <w:bCs/>
          <w:spacing w:val="8"/>
        </w:rPr>
        <w:t>食品安全</w:t>
      </w:r>
      <w:r>
        <w:rPr>
          <w:rFonts w:ascii="SimSun" w:hAnsi="SimSun" w:eastAsia="SimSun" w:cs="SimSun"/>
          <w:sz w:val="24"/>
          <w:szCs w:val="24"/>
          <w:spacing w:val="22"/>
        </w:rPr>
        <w:t xml:space="preserve"> </w:t>
      </w:r>
      <w:r>
        <w:rPr>
          <w:rFonts w:ascii="SimSun" w:hAnsi="SimSun" w:eastAsia="SimSun" w:cs="SimSun"/>
          <w:sz w:val="24"/>
          <w:szCs w:val="24"/>
          <w:b/>
          <w:bCs/>
        </w:rPr>
        <w:t>food</w:t>
      </w:r>
      <w:r>
        <w:rPr>
          <w:rFonts w:ascii="SimSun" w:hAnsi="SimSun" w:eastAsia="SimSun" w:cs="SimSun"/>
          <w:sz w:val="24"/>
          <w:szCs w:val="24"/>
          <w:spacing w:val="29"/>
        </w:rPr>
        <w:t xml:space="preserve"> </w:t>
      </w:r>
      <w:r>
        <w:rPr>
          <w:rFonts w:ascii="SimSun" w:hAnsi="SimSun" w:eastAsia="SimSun" w:cs="SimSun"/>
          <w:sz w:val="24"/>
          <w:szCs w:val="24"/>
          <w:b/>
          <w:bCs/>
        </w:rPr>
        <w:t>safety</w:t>
      </w:r>
    </w:p>
    <w:p>
      <w:pPr>
        <w:ind w:left="479"/>
        <w:spacing w:before="77" w:line="220" w:lineRule="auto"/>
        <w:rPr>
          <w:rFonts w:ascii="SimSun" w:hAnsi="SimSun" w:eastAsia="SimSun" w:cs="SimSun"/>
          <w:sz w:val="24"/>
          <w:szCs w:val="24"/>
        </w:rPr>
      </w:pPr>
      <w:r>
        <w:rPr>
          <w:rFonts w:ascii="SimSun" w:hAnsi="SimSun" w:eastAsia="SimSun" w:cs="SimSun"/>
          <w:sz w:val="24"/>
          <w:szCs w:val="24"/>
          <w:spacing w:val="-1"/>
        </w:rPr>
        <w:t>食品在按照预期用途进行制备和(或)食用时不会对消费者健康有不良</w:t>
      </w:r>
      <w:r>
        <w:rPr>
          <w:rFonts w:ascii="SimSun" w:hAnsi="SimSun" w:eastAsia="SimSun" w:cs="SimSun"/>
          <w:sz w:val="24"/>
          <w:szCs w:val="24"/>
          <w:spacing w:val="-2"/>
        </w:rPr>
        <w:t>影响的保证。</w:t>
      </w:r>
    </w:p>
    <w:p>
      <w:pPr>
        <w:ind w:left="1064" w:right="1" w:hanging="541"/>
        <w:spacing w:before="107" w:line="315" w:lineRule="auto"/>
        <w:rPr>
          <w:rFonts w:ascii="SimSun" w:hAnsi="SimSun" w:eastAsia="SimSun" w:cs="SimSun"/>
          <w:sz w:val="21"/>
          <w:szCs w:val="21"/>
        </w:rPr>
      </w:pPr>
      <w:r>
        <w:rPr>
          <w:rFonts w:ascii="SimSun" w:hAnsi="SimSun" w:eastAsia="SimSun" w:cs="SimSun"/>
          <w:sz w:val="21"/>
          <w:szCs w:val="21"/>
          <w:spacing w:val="-1"/>
        </w:rPr>
        <w:t>注1：食品安全与食品安全危害(3.22)在终产品(3.15)中的发生有关，但不包括其他与人类健康相关</w:t>
      </w:r>
      <w:r>
        <w:rPr>
          <w:rFonts w:ascii="SimSun" w:hAnsi="SimSun" w:eastAsia="SimSun" w:cs="SimSun"/>
          <w:sz w:val="21"/>
          <w:szCs w:val="21"/>
          <w:spacing w:val="17"/>
        </w:rPr>
        <w:t xml:space="preserve"> </w:t>
      </w:r>
      <w:r>
        <w:rPr>
          <w:rFonts w:ascii="SimSun" w:hAnsi="SimSun" w:eastAsia="SimSun" w:cs="SimSun"/>
          <w:sz w:val="21"/>
          <w:szCs w:val="21"/>
          <w:spacing w:val="-5"/>
        </w:rPr>
        <w:t>的方面，如营养不良。</w:t>
      </w:r>
    </w:p>
    <w:p>
      <w:pPr>
        <w:ind w:left="523"/>
        <w:spacing w:line="219" w:lineRule="auto"/>
        <w:rPr>
          <w:rFonts w:ascii="SimSun" w:hAnsi="SimSun" w:eastAsia="SimSun" w:cs="SimSun"/>
          <w:sz w:val="21"/>
          <w:szCs w:val="21"/>
        </w:rPr>
      </w:pPr>
      <w:r>
        <w:rPr>
          <w:rFonts w:ascii="SimSun" w:hAnsi="SimSun" w:eastAsia="SimSun" w:cs="SimSun"/>
          <w:sz w:val="21"/>
          <w:szCs w:val="21"/>
          <w:spacing w:val="-2"/>
        </w:rPr>
        <w:t>注2：不应混淆食品的供应和获取(“食品保障”)。</w:t>
      </w:r>
    </w:p>
    <w:p>
      <w:pPr>
        <w:ind w:left="523"/>
        <w:spacing w:before="108" w:line="221" w:lineRule="auto"/>
        <w:rPr>
          <w:rFonts w:ascii="SimSun" w:hAnsi="SimSun" w:eastAsia="SimSun" w:cs="SimSun"/>
          <w:sz w:val="21"/>
          <w:szCs w:val="21"/>
        </w:rPr>
      </w:pPr>
      <w:r>
        <w:rPr>
          <w:rFonts w:ascii="SimSun" w:hAnsi="SimSun" w:eastAsia="SimSun" w:cs="SimSun"/>
          <w:sz w:val="21"/>
          <w:szCs w:val="21"/>
          <w:spacing w:val="-3"/>
        </w:rPr>
        <w:t>注3：其包括饲料和动物食品。</w:t>
      </w:r>
    </w:p>
    <w:p>
      <w:pPr>
        <w:ind w:left="556"/>
        <w:spacing w:before="107" w:line="220" w:lineRule="auto"/>
        <w:rPr>
          <w:rFonts w:ascii="SimSun" w:hAnsi="SimSun" w:eastAsia="SimSun" w:cs="SimSun"/>
          <w:sz w:val="21"/>
          <w:szCs w:val="21"/>
        </w:rPr>
      </w:pPr>
      <w:r>
        <w:rPr>
          <w:rFonts w:ascii="SimSun" w:hAnsi="SimSun" w:eastAsia="SimSun" w:cs="SimSun"/>
          <w:sz w:val="21"/>
          <w:szCs w:val="21"/>
        </w:rPr>
        <w:t>[来源：CAC/RCP 1</w:t>
      </w:r>
      <w:r>
        <w:rPr>
          <w:rFonts w:ascii="SimSun" w:hAnsi="SimSun" w:eastAsia="SimSun" w:cs="SimSun"/>
          <w:sz w:val="21"/>
          <w:szCs w:val="21"/>
          <w:spacing w:val="-26"/>
        </w:rPr>
        <w:t xml:space="preserve"> </w:t>
      </w:r>
      <w:r>
        <w:rPr>
          <w:rFonts w:ascii="SimSun" w:hAnsi="SimSun" w:eastAsia="SimSun" w:cs="SimSun"/>
          <w:sz w:val="21"/>
          <w:szCs w:val="21"/>
        </w:rPr>
        <w:t>-1969，修订-“损害”</w:t>
      </w:r>
      <w:r>
        <w:rPr>
          <w:rFonts w:ascii="SimSun" w:hAnsi="SimSun" w:eastAsia="SimSun" w:cs="SimSun"/>
          <w:sz w:val="21"/>
          <w:szCs w:val="21"/>
          <w:spacing w:val="-1"/>
        </w:rPr>
        <w:t>改为“不利的健康影响”，并增加了说明]</w:t>
      </w:r>
    </w:p>
    <w:p>
      <w:pPr>
        <w:ind w:left="4"/>
        <w:spacing w:before="183" w:line="216" w:lineRule="auto"/>
        <w:rPr>
          <w:rFonts w:ascii="SimSun" w:hAnsi="SimSun" w:eastAsia="SimSun" w:cs="SimSun"/>
          <w:sz w:val="24"/>
          <w:szCs w:val="24"/>
        </w:rPr>
      </w:pPr>
      <w:r>
        <w:rPr>
          <w:rFonts w:ascii="SimSun" w:hAnsi="SimSun" w:eastAsia="SimSun" w:cs="SimSun"/>
          <w:sz w:val="24"/>
          <w:szCs w:val="24"/>
          <w:b/>
          <w:bCs/>
          <w:spacing w:val="11"/>
        </w:rPr>
        <w:t>3.22</w:t>
      </w:r>
      <w:r>
        <w:rPr>
          <w:rFonts w:ascii="SimSun" w:hAnsi="SimSun" w:eastAsia="SimSun" w:cs="SimSun"/>
          <w:sz w:val="24"/>
          <w:szCs w:val="24"/>
          <w:spacing w:val="11"/>
        </w:rPr>
        <w:t xml:space="preserve"> </w:t>
      </w:r>
      <w:r>
        <w:rPr>
          <w:rFonts w:ascii="SimSun" w:hAnsi="SimSun" w:eastAsia="SimSun" w:cs="SimSun"/>
          <w:sz w:val="24"/>
          <w:szCs w:val="24"/>
          <w:b/>
          <w:bCs/>
          <w:spacing w:val="11"/>
        </w:rPr>
        <w:t>食品安全危害</w:t>
      </w:r>
      <w:r>
        <w:rPr>
          <w:rFonts w:ascii="SimSun" w:hAnsi="SimSun" w:eastAsia="SimSun" w:cs="SimSun"/>
          <w:sz w:val="24"/>
          <w:szCs w:val="24"/>
          <w:spacing w:val="11"/>
        </w:rPr>
        <w:t xml:space="preserve"> </w:t>
      </w:r>
      <w:r>
        <w:rPr>
          <w:rFonts w:ascii="SimSun" w:hAnsi="SimSun" w:eastAsia="SimSun" w:cs="SimSun"/>
          <w:sz w:val="24"/>
          <w:szCs w:val="24"/>
          <w:b/>
          <w:bCs/>
        </w:rPr>
        <w:t>food</w:t>
      </w:r>
      <w:r>
        <w:rPr>
          <w:rFonts w:ascii="SimSun" w:hAnsi="SimSun" w:eastAsia="SimSun" w:cs="SimSun"/>
          <w:sz w:val="24"/>
          <w:szCs w:val="24"/>
          <w:spacing w:val="37"/>
        </w:rPr>
        <w:t xml:space="preserve"> </w:t>
      </w:r>
      <w:r>
        <w:rPr>
          <w:rFonts w:ascii="SimSun" w:hAnsi="SimSun" w:eastAsia="SimSun" w:cs="SimSun"/>
          <w:sz w:val="24"/>
          <w:szCs w:val="24"/>
          <w:b/>
          <w:bCs/>
        </w:rPr>
        <w:t>safety</w:t>
      </w:r>
      <w:r>
        <w:rPr>
          <w:rFonts w:ascii="SimSun" w:hAnsi="SimSun" w:eastAsia="SimSun" w:cs="SimSun"/>
          <w:sz w:val="24"/>
          <w:szCs w:val="24"/>
          <w:spacing w:val="11"/>
        </w:rPr>
        <w:t xml:space="preserve"> </w:t>
      </w:r>
      <w:r>
        <w:rPr>
          <w:rFonts w:ascii="SimSun" w:hAnsi="SimSun" w:eastAsia="SimSun" w:cs="SimSun"/>
          <w:sz w:val="24"/>
          <w:szCs w:val="24"/>
          <w:b/>
          <w:bCs/>
        </w:rPr>
        <w:t>hazard</w:t>
      </w:r>
    </w:p>
    <w:p>
      <w:pPr>
        <w:ind w:left="479"/>
        <w:spacing w:before="78" w:line="220" w:lineRule="auto"/>
        <w:rPr>
          <w:rFonts w:ascii="SimSun" w:hAnsi="SimSun" w:eastAsia="SimSun" w:cs="SimSun"/>
          <w:sz w:val="24"/>
          <w:szCs w:val="24"/>
        </w:rPr>
      </w:pPr>
      <w:r>
        <w:rPr>
          <w:rFonts w:ascii="SimSun" w:hAnsi="SimSun" w:eastAsia="SimSun" w:cs="SimSun"/>
          <w:sz w:val="24"/>
          <w:szCs w:val="24"/>
          <w:spacing w:val="-1"/>
        </w:rPr>
        <w:t>食品(3.18)中所含有的对健康有潜在不良影响的生物、</w:t>
      </w:r>
      <w:r>
        <w:rPr>
          <w:rFonts w:ascii="SimSun" w:hAnsi="SimSun" w:eastAsia="SimSun" w:cs="SimSun"/>
          <w:sz w:val="24"/>
          <w:szCs w:val="24"/>
          <w:spacing w:val="-2"/>
        </w:rPr>
        <w:t>化学或物理因素。</w:t>
      </w:r>
    </w:p>
    <w:p>
      <w:pPr>
        <w:ind w:left="1046" w:right="1" w:hanging="523"/>
        <w:spacing w:before="105" w:line="315" w:lineRule="auto"/>
        <w:rPr>
          <w:rFonts w:ascii="SimSun" w:hAnsi="SimSun" w:eastAsia="SimSun" w:cs="SimSun"/>
          <w:sz w:val="21"/>
          <w:szCs w:val="21"/>
        </w:rPr>
      </w:pPr>
      <w:r>
        <w:rPr>
          <w:rFonts w:ascii="SimSun" w:hAnsi="SimSun" w:eastAsia="SimSun" w:cs="SimSun"/>
          <w:sz w:val="21"/>
          <w:szCs w:val="21"/>
          <w:spacing w:val="-1"/>
        </w:rPr>
        <w:t>注1：术语“危害”不应和“风险”混淆，对食品安全而言，“风险”是食品暴露于特定危害时对健</w:t>
      </w:r>
      <w:r>
        <w:rPr>
          <w:rFonts w:ascii="SimSun" w:hAnsi="SimSun" w:eastAsia="SimSun" w:cs="SimSun"/>
          <w:sz w:val="21"/>
          <w:szCs w:val="21"/>
          <w:spacing w:val="11"/>
        </w:rPr>
        <w:t xml:space="preserve"> </w:t>
      </w:r>
      <w:r>
        <w:rPr>
          <w:rFonts w:ascii="SimSun" w:hAnsi="SimSun" w:eastAsia="SimSun" w:cs="SimSun"/>
          <w:sz w:val="21"/>
          <w:szCs w:val="21"/>
          <w:spacing w:val="-1"/>
        </w:rPr>
        <w:t>康产生不良影响的概率(如生病)与这种影响的严重程度(死亡、住院)之间形成的函数。</w:t>
      </w:r>
    </w:p>
    <w:p>
      <w:pPr>
        <w:ind w:left="523"/>
        <w:spacing w:before="1" w:line="220" w:lineRule="auto"/>
        <w:rPr>
          <w:rFonts w:ascii="SimSun" w:hAnsi="SimSun" w:eastAsia="SimSun" w:cs="SimSun"/>
          <w:sz w:val="21"/>
          <w:szCs w:val="21"/>
        </w:rPr>
      </w:pPr>
      <w:r>
        <w:rPr>
          <w:rFonts w:ascii="SimSun" w:hAnsi="SimSun" w:eastAsia="SimSun" w:cs="SimSun"/>
          <w:sz w:val="21"/>
          <w:szCs w:val="21"/>
          <w:spacing w:val="-2"/>
        </w:rPr>
        <w:t>注2：食品安全危害包括过敏原和放射性物质。</w:t>
      </w:r>
    </w:p>
    <w:p>
      <w:pPr>
        <w:ind w:left="1047" w:hanging="524"/>
        <w:spacing w:before="106" w:line="315" w:lineRule="auto"/>
        <w:rPr>
          <w:rFonts w:ascii="SimSun" w:hAnsi="SimSun" w:eastAsia="SimSun" w:cs="SimSun"/>
          <w:sz w:val="21"/>
          <w:szCs w:val="21"/>
        </w:rPr>
      </w:pPr>
      <w:r>
        <w:rPr>
          <w:rFonts w:ascii="SimSun" w:hAnsi="SimSun" w:eastAsia="SimSun" w:cs="SimSun"/>
          <w:sz w:val="21"/>
          <w:szCs w:val="21"/>
          <w:spacing w:val="-1"/>
        </w:rPr>
        <w:t>注3：在饲料和饲料配料方面，相关食品安全危害是那些可能存在或出现于饲料和饲料配料内，继而</w:t>
      </w:r>
      <w:r>
        <w:rPr>
          <w:rFonts w:ascii="SimSun" w:hAnsi="SimSun" w:eastAsia="SimSun" w:cs="SimSun"/>
          <w:sz w:val="21"/>
          <w:szCs w:val="21"/>
          <w:spacing w:val="13"/>
        </w:rPr>
        <w:t xml:space="preserve"> </w:t>
      </w:r>
      <w:r>
        <w:rPr>
          <w:rFonts w:ascii="SimSun" w:hAnsi="SimSun" w:eastAsia="SimSun" w:cs="SimSun"/>
          <w:sz w:val="21"/>
          <w:szCs w:val="21"/>
          <w:spacing w:val="-1"/>
        </w:rPr>
        <w:t>通过动物消费饲料转移至食品中，并由此可能导致动物或人类消费者不良健康后果的危害。在</w:t>
      </w:r>
      <w:r>
        <w:rPr>
          <w:rFonts w:ascii="SimSun" w:hAnsi="SimSun" w:eastAsia="SimSun" w:cs="SimSun"/>
          <w:sz w:val="21"/>
          <w:szCs w:val="21"/>
          <w:spacing w:val="10"/>
        </w:rPr>
        <w:t xml:space="preserve"> </w:t>
      </w:r>
      <w:r>
        <w:rPr>
          <w:rFonts w:ascii="SimSun" w:hAnsi="SimSun" w:eastAsia="SimSun" w:cs="SimSun"/>
          <w:sz w:val="21"/>
          <w:szCs w:val="21"/>
          <w:spacing w:val="-4"/>
        </w:rPr>
        <w:t>不直接处理饲料和食品的操作中(如包装材料、清洁剂等的生产者</w:t>
      </w:r>
      <w:r>
        <w:rPr>
          <w:rFonts w:ascii="SimSun" w:hAnsi="SimSun" w:eastAsia="SimSun" w:cs="SimSun"/>
          <w:sz w:val="21"/>
          <w:szCs w:val="21"/>
          <w:spacing w:val="-5"/>
        </w:rPr>
        <w:t>)，</w:t>
      </w:r>
      <w:r>
        <w:rPr>
          <w:rFonts w:ascii="SimSun" w:hAnsi="SimSun" w:eastAsia="SimSun" w:cs="SimSun"/>
          <w:sz w:val="21"/>
          <w:szCs w:val="21"/>
          <w:spacing w:val="43"/>
        </w:rPr>
        <w:t xml:space="preserve"> </w:t>
      </w:r>
      <w:r>
        <w:rPr>
          <w:rFonts w:ascii="SimSun" w:hAnsi="SimSun" w:eastAsia="SimSun" w:cs="SimSun"/>
          <w:sz w:val="21"/>
          <w:szCs w:val="21"/>
          <w:spacing w:val="-5"/>
        </w:rPr>
        <w:t>相关的食品安全危害是指</w:t>
      </w:r>
    </w:p>
    <w:p>
      <w:pPr>
        <w:ind w:left="523" w:right="115" w:firstLine="524"/>
        <w:spacing w:before="2" w:line="314" w:lineRule="auto"/>
        <w:rPr>
          <w:rFonts w:ascii="SimSun" w:hAnsi="SimSun" w:eastAsia="SimSun" w:cs="SimSun"/>
          <w:sz w:val="21"/>
          <w:szCs w:val="21"/>
        </w:rPr>
      </w:pPr>
      <w:r>
        <w:rPr>
          <w:rFonts w:ascii="SimSun" w:hAnsi="SimSun" w:eastAsia="SimSun" w:cs="SimSun"/>
          <w:sz w:val="21"/>
          <w:szCs w:val="21"/>
          <w:spacing w:val="-1"/>
        </w:rPr>
        <w:t>那些按所提供产品和(或)服务的预期用途(见8.5.1.4)可能直接或间接转移到食品中的危害。</w:t>
      </w:r>
      <w:r>
        <w:rPr>
          <w:rFonts w:ascii="SimSun" w:hAnsi="SimSun" w:eastAsia="SimSun" w:cs="SimSun"/>
          <w:sz w:val="21"/>
          <w:szCs w:val="21"/>
          <w:spacing w:val="4"/>
        </w:rPr>
        <w:t xml:space="preserve"> </w:t>
      </w:r>
      <w:r>
        <w:rPr>
          <w:rFonts w:ascii="SimSun" w:hAnsi="SimSun" w:eastAsia="SimSun" w:cs="SimSun"/>
          <w:sz w:val="21"/>
          <w:szCs w:val="21"/>
          <w:spacing w:val="-1"/>
        </w:rPr>
        <w:t>注4：在动物食品方面，相关的食品安全危害是指那些对该食品所针对的动物物种有害的危害。</w:t>
      </w:r>
    </w:p>
    <w:p>
      <w:pPr>
        <w:ind w:left="556"/>
        <w:spacing w:line="220" w:lineRule="auto"/>
        <w:rPr>
          <w:rFonts w:ascii="SimSun" w:hAnsi="SimSun" w:eastAsia="SimSun" w:cs="SimSun"/>
          <w:sz w:val="21"/>
          <w:szCs w:val="21"/>
        </w:rPr>
      </w:pPr>
      <w:r>
        <w:rPr>
          <w:rFonts w:ascii="SimSun" w:hAnsi="SimSun" w:eastAsia="SimSun" w:cs="SimSun"/>
          <w:sz w:val="21"/>
          <w:szCs w:val="21"/>
        </w:rPr>
        <w:t>[来源：CAC/RCP 1</w:t>
      </w:r>
      <w:r>
        <w:rPr>
          <w:rFonts w:ascii="SimSun" w:hAnsi="SimSun" w:eastAsia="SimSun" w:cs="SimSun"/>
          <w:sz w:val="21"/>
          <w:szCs w:val="21"/>
          <w:spacing w:val="-27"/>
        </w:rPr>
        <w:t xml:space="preserve"> </w:t>
      </w:r>
      <w:r>
        <w:rPr>
          <w:rFonts w:ascii="SimSun" w:hAnsi="SimSun" w:eastAsia="SimSun" w:cs="SimSun"/>
          <w:sz w:val="21"/>
          <w:szCs w:val="21"/>
        </w:rPr>
        <w:t>-1969，修订-短语“或条件”已</w:t>
      </w:r>
      <w:r>
        <w:rPr>
          <w:rFonts w:ascii="SimSun" w:hAnsi="SimSun" w:eastAsia="SimSun" w:cs="SimSun"/>
          <w:sz w:val="21"/>
          <w:szCs w:val="21"/>
          <w:spacing w:val="-1"/>
        </w:rPr>
        <w:t>从定义中删除，并增加了条目说明。]</w:t>
      </w:r>
    </w:p>
    <w:p>
      <w:pPr>
        <w:ind w:left="4"/>
        <w:spacing w:before="182" w:line="215" w:lineRule="auto"/>
        <w:rPr>
          <w:rFonts w:ascii="SimSun" w:hAnsi="SimSun" w:eastAsia="SimSun" w:cs="SimSun"/>
          <w:sz w:val="24"/>
          <w:szCs w:val="24"/>
        </w:rPr>
      </w:pPr>
      <w:r>
        <w:rPr>
          <w:rFonts w:ascii="SimSun" w:hAnsi="SimSun" w:eastAsia="SimSun" w:cs="SimSun"/>
          <w:sz w:val="24"/>
          <w:szCs w:val="24"/>
          <w:b/>
          <w:bCs/>
          <w:spacing w:val="12"/>
        </w:rPr>
        <w:t>3.23</w:t>
      </w:r>
      <w:r>
        <w:rPr>
          <w:rFonts w:ascii="SimSun" w:hAnsi="SimSun" w:eastAsia="SimSun" w:cs="SimSun"/>
          <w:sz w:val="24"/>
          <w:szCs w:val="24"/>
          <w:spacing w:val="12"/>
        </w:rPr>
        <w:t xml:space="preserve"> </w:t>
      </w:r>
      <w:r>
        <w:rPr>
          <w:rFonts w:ascii="SimSun" w:hAnsi="SimSun" w:eastAsia="SimSun" w:cs="SimSun"/>
          <w:sz w:val="24"/>
          <w:szCs w:val="24"/>
          <w:b/>
          <w:bCs/>
          <w:spacing w:val="12"/>
        </w:rPr>
        <w:t>相关方</w:t>
      </w:r>
      <w:r>
        <w:rPr>
          <w:rFonts w:ascii="SimSun" w:hAnsi="SimSun" w:eastAsia="SimSun" w:cs="SimSun"/>
          <w:sz w:val="24"/>
          <w:szCs w:val="24"/>
          <w:b/>
          <w:bCs/>
        </w:rPr>
        <w:t>interested</w:t>
      </w:r>
      <w:r>
        <w:rPr>
          <w:rFonts w:ascii="SimSun" w:hAnsi="SimSun" w:eastAsia="SimSun" w:cs="SimSun"/>
          <w:sz w:val="24"/>
          <w:szCs w:val="24"/>
          <w:spacing w:val="12"/>
        </w:rPr>
        <w:t xml:space="preserve"> </w:t>
      </w:r>
      <w:r>
        <w:rPr>
          <w:rFonts w:ascii="SimSun" w:hAnsi="SimSun" w:eastAsia="SimSun" w:cs="SimSun"/>
          <w:sz w:val="24"/>
          <w:szCs w:val="24"/>
          <w:b/>
          <w:bCs/>
        </w:rPr>
        <w:t>party</w:t>
      </w:r>
      <w:r>
        <w:rPr>
          <w:rFonts w:ascii="SimSun" w:hAnsi="SimSun" w:eastAsia="SimSun" w:cs="SimSun"/>
          <w:sz w:val="24"/>
          <w:szCs w:val="24"/>
          <w:b/>
          <w:bCs/>
          <w:spacing w:val="12"/>
        </w:rPr>
        <w:t>(优先术语)</w:t>
      </w:r>
    </w:p>
    <w:p>
      <w:pPr>
        <w:ind w:left="482"/>
        <w:spacing w:before="172" w:line="220" w:lineRule="auto"/>
        <w:rPr>
          <w:rFonts w:ascii="SimSun" w:hAnsi="SimSun" w:eastAsia="SimSun" w:cs="SimSun"/>
          <w:sz w:val="24"/>
          <w:szCs w:val="24"/>
        </w:rPr>
      </w:pPr>
      <w:r>
        <w:rPr>
          <w:rFonts w:ascii="SimSun" w:hAnsi="SimSun" w:eastAsia="SimSun" w:cs="SimSun"/>
          <w:sz w:val="24"/>
          <w:szCs w:val="24"/>
          <w:b/>
          <w:bCs/>
          <w:spacing w:val="-2"/>
        </w:rPr>
        <w:t>利益相关者stakeholder(公认</w:t>
      </w:r>
      <w:r>
        <w:rPr>
          <w:rFonts w:ascii="SimSun" w:hAnsi="SimSun" w:eastAsia="SimSun" w:cs="SimSun"/>
          <w:sz w:val="24"/>
          <w:szCs w:val="24"/>
          <w:b/>
          <w:bCs/>
          <w:spacing w:val="-3"/>
        </w:rPr>
        <w:t>术语)</w:t>
      </w:r>
    </w:p>
    <w:p>
      <w:pPr>
        <w:ind w:left="488"/>
        <w:spacing w:before="72" w:line="220" w:lineRule="auto"/>
        <w:rPr>
          <w:rFonts w:ascii="SimSun" w:hAnsi="SimSun" w:eastAsia="SimSun" w:cs="SimSun"/>
          <w:sz w:val="24"/>
          <w:szCs w:val="24"/>
        </w:rPr>
      </w:pPr>
      <w:r>
        <w:rPr>
          <w:rFonts w:ascii="SimSun" w:hAnsi="SimSun" w:eastAsia="SimSun" w:cs="SimSun"/>
          <w:sz w:val="24"/>
          <w:szCs w:val="24"/>
          <w:spacing w:val="-1"/>
        </w:rPr>
        <w:t>能够影响、被影响或认为自己受到某项决定或活动影响的人或组织(3.32)。</w:t>
      </w:r>
    </w:p>
    <w:p>
      <w:pPr>
        <w:ind w:left="4"/>
        <w:spacing w:before="181" w:line="222" w:lineRule="auto"/>
        <w:rPr>
          <w:rFonts w:ascii="SimSun" w:hAnsi="SimSun" w:eastAsia="SimSun" w:cs="SimSun"/>
          <w:sz w:val="24"/>
          <w:szCs w:val="24"/>
        </w:rPr>
      </w:pPr>
      <w:r>
        <w:rPr>
          <w:rFonts w:ascii="SimSun" w:hAnsi="SimSun" w:eastAsia="SimSun" w:cs="SimSun"/>
          <w:sz w:val="24"/>
          <w:szCs w:val="24"/>
          <w:b/>
          <w:bCs/>
          <w:spacing w:val="2"/>
        </w:rPr>
        <w:t>3.24</w:t>
      </w:r>
      <w:r>
        <w:rPr>
          <w:rFonts w:ascii="SimSun" w:hAnsi="SimSun" w:eastAsia="SimSun" w:cs="SimSun"/>
          <w:sz w:val="24"/>
          <w:szCs w:val="24"/>
          <w:spacing w:val="19"/>
        </w:rPr>
        <w:t xml:space="preserve"> </w:t>
      </w:r>
      <w:r>
        <w:rPr>
          <w:rFonts w:ascii="SimSun" w:hAnsi="SimSun" w:eastAsia="SimSun" w:cs="SimSun"/>
          <w:sz w:val="24"/>
          <w:szCs w:val="24"/>
          <w:b/>
          <w:bCs/>
          <w:spacing w:val="2"/>
        </w:rPr>
        <w:t>批</w:t>
      </w:r>
      <w:r>
        <w:rPr>
          <w:rFonts w:ascii="SimSun" w:hAnsi="SimSun" w:eastAsia="SimSun" w:cs="SimSun"/>
          <w:sz w:val="24"/>
          <w:szCs w:val="24"/>
          <w:spacing w:val="16"/>
        </w:rPr>
        <w:t xml:space="preserve"> </w:t>
      </w:r>
      <w:r>
        <w:rPr>
          <w:rFonts w:ascii="SimSun" w:hAnsi="SimSun" w:eastAsia="SimSun" w:cs="SimSun"/>
          <w:sz w:val="24"/>
          <w:szCs w:val="24"/>
          <w:b/>
          <w:bCs/>
        </w:rPr>
        <w:t>Lot</w:t>
      </w:r>
    </w:p>
    <w:p>
      <w:pPr>
        <w:ind w:left="478"/>
        <w:spacing w:before="70" w:line="220" w:lineRule="auto"/>
        <w:rPr>
          <w:rFonts w:ascii="SimSun" w:hAnsi="SimSun" w:eastAsia="SimSun" w:cs="SimSun"/>
          <w:sz w:val="24"/>
          <w:szCs w:val="24"/>
        </w:rPr>
      </w:pPr>
      <w:r>
        <w:rPr>
          <w:rFonts w:ascii="SimSun" w:hAnsi="SimSun" w:eastAsia="SimSun" w:cs="SimSun"/>
          <w:sz w:val="24"/>
          <w:szCs w:val="24"/>
          <w:spacing w:val="-1"/>
        </w:rPr>
        <w:t>在相同条件下生产和/或加工和/或包装的一定数量的产品(3.37)。</w:t>
      </w:r>
    </w:p>
    <w:p>
      <w:pPr>
        <w:ind w:left="523"/>
        <w:spacing w:before="107" w:line="220" w:lineRule="auto"/>
        <w:rPr>
          <w:rFonts w:ascii="SimSun" w:hAnsi="SimSun" w:eastAsia="SimSun" w:cs="SimSun"/>
          <w:sz w:val="21"/>
          <w:szCs w:val="21"/>
        </w:rPr>
      </w:pPr>
      <w:r>
        <w:rPr>
          <w:rFonts w:ascii="SimSun" w:hAnsi="SimSun" w:eastAsia="SimSun" w:cs="SimSun"/>
          <w:sz w:val="21"/>
          <w:szCs w:val="21"/>
          <w:spacing w:val="-1"/>
        </w:rPr>
        <w:t>注1：批是组织事先建立的参数决定的和可能描述为其他术语，如批次(batch)。</w:t>
      </w:r>
    </w:p>
    <w:p>
      <w:pPr>
        <w:ind w:left="523"/>
        <w:spacing w:before="107" w:line="220" w:lineRule="auto"/>
        <w:rPr>
          <w:rFonts w:ascii="SimSun" w:hAnsi="SimSun" w:eastAsia="SimSun" w:cs="SimSun"/>
          <w:sz w:val="21"/>
          <w:szCs w:val="21"/>
        </w:rPr>
      </w:pPr>
      <w:r>
        <w:rPr>
          <w:rFonts w:ascii="SimSun" w:hAnsi="SimSun" w:eastAsia="SimSun" w:cs="SimSun"/>
          <w:sz w:val="21"/>
          <w:szCs w:val="21"/>
          <w:spacing w:val="-2"/>
        </w:rPr>
        <w:t>注2：批可以减少到一个单一的产品单位。</w:t>
      </w:r>
    </w:p>
    <w:p>
      <w:pPr>
        <w:ind w:left="556"/>
        <w:spacing w:before="107" w:line="220" w:lineRule="auto"/>
        <w:rPr>
          <w:rFonts w:ascii="SimSun" w:hAnsi="SimSun" w:eastAsia="SimSun" w:cs="SimSun"/>
          <w:sz w:val="21"/>
          <w:szCs w:val="21"/>
        </w:rPr>
      </w:pPr>
      <w:r>
        <w:rPr>
          <w:rFonts w:ascii="SimSun" w:hAnsi="SimSun" w:eastAsia="SimSun" w:cs="SimSun"/>
          <w:sz w:val="21"/>
          <w:szCs w:val="21"/>
          <w:spacing w:val="-1"/>
        </w:rPr>
        <w:t>[来源：CODEX STAN 1，修订-在定义中包含了"和/或加工和/或包装"的引用，并添加了条目说明]</w:t>
      </w:r>
    </w:p>
    <w:p>
      <w:pPr>
        <w:ind w:left="4"/>
        <w:spacing w:before="184" w:line="214" w:lineRule="auto"/>
        <w:rPr>
          <w:rFonts w:ascii="SimSun" w:hAnsi="SimSun" w:eastAsia="SimSun" w:cs="SimSun"/>
          <w:sz w:val="24"/>
          <w:szCs w:val="24"/>
        </w:rPr>
      </w:pPr>
      <w:r>
        <w:rPr>
          <w:rFonts w:ascii="SimSun" w:hAnsi="SimSun" w:eastAsia="SimSun" w:cs="SimSun"/>
          <w:sz w:val="24"/>
          <w:szCs w:val="24"/>
          <w:b/>
          <w:bCs/>
          <w:spacing w:val="12"/>
        </w:rPr>
        <w:t>3.25</w:t>
      </w:r>
      <w:r>
        <w:rPr>
          <w:rFonts w:ascii="SimSun" w:hAnsi="SimSun" w:eastAsia="SimSun" w:cs="SimSun"/>
          <w:sz w:val="24"/>
          <w:szCs w:val="24"/>
          <w:spacing w:val="12"/>
        </w:rPr>
        <w:t xml:space="preserve"> </w:t>
      </w:r>
      <w:r>
        <w:rPr>
          <w:rFonts w:ascii="SimSun" w:hAnsi="SimSun" w:eastAsia="SimSun" w:cs="SimSun"/>
          <w:sz w:val="24"/>
          <w:szCs w:val="24"/>
          <w:b/>
          <w:bCs/>
          <w:spacing w:val="12"/>
        </w:rPr>
        <w:t>管理体系</w:t>
      </w:r>
      <w:r>
        <w:rPr>
          <w:rFonts w:ascii="SimSun" w:hAnsi="SimSun" w:eastAsia="SimSun" w:cs="SimSun"/>
          <w:sz w:val="24"/>
          <w:szCs w:val="24"/>
          <w:spacing w:val="12"/>
        </w:rPr>
        <w:t xml:space="preserve"> </w:t>
      </w:r>
      <w:r>
        <w:rPr>
          <w:rFonts w:ascii="SimSun" w:hAnsi="SimSun" w:eastAsia="SimSun" w:cs="SimSun"/>
          <w:sz w:val="24"/>
          <w:szCs w:val="24"/>
          <w:b/>
          <w:bCs/>
        </w:rPr>
        <w:t>management</w:t>
      </w:r>
      <w:r>
        <w:rPr>
          <w:rFonts w:ascii="SimSun" w:hAnsi="SimSun" w:eastAsia="SimSun" w:cs="SimSun"/>
          <w:sz w:val="24"/>
          <w:szCs w:val="24"/>
          <w:spacing w:val="31"/>
        </w:rPr>
        <w:t xml:space="preserve"> </w:t>
      </w:r>
      <w:r>
        <w:rPr>
          <w:rFonts w:ascii="SimSun" w:hAnsi="SimSun" w:eastAsia="SimSun" w:cs="SimSun"/>
          <w:sz w:val="24"/>
          <w:szCs w:val="24"/>
          <w:b/>
          <w:bCs/>
        </w:rPr>
        <w:t>system</w:t>
      </w:r>
    </w:p>
    <w:p>
      <w:pPr>
        <w:ind w:left="41" w:firstLine="440"/>
        <w:spacing w:before="80" w:line="277" w:lineRule="auto"/>
        <w:rPr>
          <w:rFonts w:ascii="SimSun" w:hAnsi="SimSun" w:eastAsia="SimSun" w:cs="SimSun"/>
          <w:sz w:val="24"/>
          <w:szCs w:val="24"/>
        </w:rPr>
      </w:pPr>
      <w:r>
        <w:rPr>
          <w:rFonts w:ascii="SimSun" w:hAnsi="SimSun" w:eastAsia="SimSun" w:cs="SimSun"/>
          <w:sz w:val="24"/>
          <w:szCs w:val="24"/>
          <w:spacing w:val="6"/>
        </w:rPr>
        <w:t>组织(3.31)的相互关联或相互作用的要素，用以建立方针(3.34)、</w:t>
      </w:r>
      <w:r>
        <w:rPr>
          <w:rFonts w:ascii="SimSun" w:hAnsi="SimSun" w:eastAsia="SimSun" w:cs="SimSun"/>
          <w:sz w:val="24"/>
          <w:szCs w:val="24"/>
          <w:spacing w:val="5"/>
        </w:rPr>
        <w:t>目标(3.29)和过程</w:t>
      </w:r>
      <w:r>
        <w:rPr>
          <w:rFonts w:ascii="SimSun" w:hAnsi="SimSun" w:eastAsia="SimSun" w:cs="SimSun"/>
          <w:sz w:val="24"/>
          <w:szCs w:val="24"/>
        </w:rPr>
        <w:t xml:space="preserve"> </w:t>
      </w:r>
      <w:r>
        <w:rPr>
          <w:rFonts w:ascii="SimSun" w:hAnsi="SimSun" w:eastAsia="SimSun" w:cs="SimSun"/>
          <w:sz w:val="24"/>
          <w:szCs w:val="24"/>
          <w:spacing w:val="-6"/>
        </w:rPr>
        <w:t>(3.36)来实现这些目标。</w:t>
      </w:r>
    </w:p>
    <w:p>
      <w:pPr>
        <w:ind w:left="523"/>
        <w:spacing w:before="29" w:line="220" w:lineRule="auto"/>
        <w:rPr>
          <w:rFonts w:ascii="SimSun" w:hAnsi="SimSun" w:eastAsia="SimSun" w:cs="SimSun"/>
          <w:sz w:val="21"/>
          <w:szCs w:val="21"/>
        </w:rPr>
      </w:pPr>
      <w:r>
        <w:rPr>
          <w:rFonts w:ascii="SimSun" w:hAnsi="SimSun" w:eastAsia="SimSun" w:cs="SimSun"/>
          <w:sz w:val="21"/>
          <w:szCs w:val="21"/>
          <w:spacing w:val="-2"/>
        </w:rPr>
        <w:t>注1：一个管理体系可以处理单个规程或多个科目。</w:t>
      </w:r>
    </w:p>
    <w:p>
      <w:pPr>
        <w:ind w:left="523"/>
        <w:spacing w:before="108" w:line="220" w:lineRule="auto"/>
        <w:rPr>
          <w:rFonts w:ascii="SimSun" w:hAnsi="SimSun" w:eastAsia="SimSun" w:cs="SimSun"/>
          <w:sz w:val="21"/>
          <w:szCs w:val="21"/>
        </w:rPr>
      </w:pPr>
      <w:r>
        <w:rPr>
          <w:rFonts w:ascii="SimSun" w:hAnsi="SimSun" w:eastAsia="SimSun" w:cs="SimSun"/>
          <w:sz w:val="21"/>
          <w:szCs w:val="21"/>
          <w:spacing w:val="-1"/>
        </w:rPr>
        <w:t>注2：管理体系要素包括组织的结构、角色</w:t>
      </w:r>
      <w:r>
        <w:rPr>
          <w:rFonts w:ascii="SimSun" w:hAnsi="SimSun" w:eastAsia="SimSun" w:cs="SimSun"/>
          <w:sz w:val="21"/>
          <w:szCs w:val="21"/>
          <w:spacing w:val="-2"/>
        </w:rPr>
        <w:t>和职责、计划和操作。</w:t>
      </w:r>
    </w:p>
    <w:p>
      <w:pPr>
        <w:ind w:left="1049" w:hanging="526"/>
        <w:spacing w:before="108" w:line="291" w:lineRule="auto"/>
        <w:rPr>
          <w:rFonts w:ascii="SimSun" w:hAnsi="SimSun" w:eastAsia="SimSun" w:cs="SimSun"/>
          <w:sz w:val="21"/>
          <w:szCs w:val="21"/>
        </w:rPr>
      </w:pPr>
      <w:r>
        <w:rPr>
          <w:rFonts w:ascii="SimSun" w:hAnsi="SimSun" w:eastAsia="SimSun" w:cs="SimSun"/>
          <w:sz w:val="21"/>
          <w:szCs w:val="21"/>
          <w:spacing w:val="-1"/>
        </w:rPr>
        <w:t>注3：管理体系的范围可能包括组织的整个组织、组织的特定和确定的功能、组织的特定和确定的部</w:t>
      </w:r>
      <w:r>
        <w:rPr>
          <w:rFonts w:ascii="SimSun" w:hAnsi="SimSun" w:eastAsia="SimSun" w:cs="SimSun"/>
          <w:sz w:val="21"/>
          <w:szCs w:val="21"/>
          <w:spacing w:val="13"/>
        </w:rPr>
        <w:t xml:space="preserve"> </w:t>
      </w:r>
      <w:r>
        <w:rPr>
          <w:rFonts w:ascii="SimSun" w:hAnsi="SimSun" w:eastAsia="SimSun" w:cs="SimSun"/>
          <w:sz w:val="21"/>
          <w:szCs w:val="21"/>
          <w:spacing w:val="-2"/>
        </w:rPr>
        <w:t>分，或者或一个集团组织中的一个或多个功能。</w:t>
      </w:r>
    </w:p>
    <w:p>
      <w:pPr>
        <w:spacing w:line="291" w:lineRule="auto"/>
        <w:sectPr>
          <w:footerReference w:type="default" r:id="rId26"/>
          <w:pgSz w:w="11905" w:h="16840"/>
          <w:pgMar w:top="1120" w:right="1131" w:bottom="1076" w:left="1144" w:header="0" w:footer="761" w:gutter="0"/>
        </w:sectPr>
        <w:rPr>
          <w:rFonts w:ascii="SimSun" w:hAnsi="SimSun" w:eastAsia="SimSun" w:cs="SimSun"/>
          <w:sz w:val="21"/>
          <w:szCs w:val="21"/>
        </w:rPr>
      </w:pPr>
    </w:p>
    <w:p>
      <w:pPr>
        <w:ind w:left="4"/>
        <w:spacing w:before="47" w:line="222" w:lineRule="auto"/>
        <w:rPr>
          <w:rFonts w:ascii="SimSun" w:hAnsi="SimSun" w:eastAsia="SimSun" w:cs="SimSun"/>
          <w:sz w:val="24"/>
          <w:szCs w:val="24"/>
        </w:rPr>
      </w:pPr>
      <w:r>
        <w:rPr>
          <w:rFonts w:ascii="SimSun" w:hAnsi="SimSun" w:eastAsia="SimSun" w:cs="SimSun"/>
          <w:sz w:val="24"/>
          <w:szCs w:val="24"/>
          <w:b/>
          <w:bCs/>
          <w:spacing w:val="12"/>
        </w:rPr>
        <w:t>3.26</w:t>
      </w:r>
      <w:r>
        <w:rPr>
          <w:rFonts w:ascii="SimSun" w:hAnsi="SimSun" w:eastAsia="SimSun" w:cs="SimSun"/>
          <w:sz w:val="24"/>
          <w:szCs w:val="24"/>
          <w:spacing w:val="12"/>
        </w:rPr>
        <w:t xml:space="preserve"> </w:t>
      </w:r>
      <w:r>
        <w:rPr>
          <w:rFonts w:ascii="SimSun" w:hAnsi="SimSun" w:eastAsia="SimSun" w:cs="SimSun"/>
          <w:sz w:val="24"/>
          <w:szCs w:val="24"/>
          <w:b/>
          <w:bCs/>
          <w:spacing w:val="12"/>
        </w:rPr>
        <w:t>测量</w:t>
      </w:r>
      <w:r>
        <w:rPr>
          <w:rFonts w:ascii="SimSun" w:hAnsi="SimSun" w:eastAsia="SimSun" w:cs="SimSun"/>
          <w:sz w:val="24"/>
          <w:szCs w:val="24"/>
          <w:spacing w:val="12"/>
        </w:rPr>
        <w:t xml:space="preserve"> </w:t>
      </w:r>
      <w:r>
        <w:rPr>
          <w:rFonts w:ascii="SimSun" w:hAnsi="SimSun" w:eastAsia="SimSun" w:cs="SimSun"/>
          <w:sz w:val="24"/>
          <w:szCs w:val="24"/>
          <w:b/>
          <w:bCs/>
        </w:rPr>
        <w:t>measurement</w:t>
      </w:r>
    </w:p>
    <w:p>
      <w:pPr>
        <w:ind w:left="479"/>
        <w:spacing w:before="152" w:line="220" w:lineRule="auto"/>
        <w:rPr>
          <w:rFonts w:ascii="SimSun" w:hAnsi="SimSun" w:eastAsia="SimSun" w:cs="SimSun"/>
          <w:sz w:val="24"/>
          <w:szCs w:val="24"/>
        </w:rPr>
      </w:pPr>
      <w:r>
        <w:rPr>
          <w:rFonts w:ascii="SimSun" w:hAnsi="SimSun" w:eastAsia="SimSun" w:cs="SimSun"/>
          <w:sz w:val="24"/>
          <w:szCs w:val="24"/>
          <w:spacing w:val="-2"/>
        </w:rPr>
        <w:t>确定数值的过程(3.36)。</w:t>
      </w:r>
    </w:p>
    <w:p>
      <w:pPr>
        <w:ind w:left="4"/>
        <w:spacing w:before="182" w:line="214" w:lineRule="auto"/>
        <w:rPr>
          <w:rFonts w:ascii="SimSun" w:hAnsi="SimSun" w:eastAsia="SimSun" w:cs="SimSun"/>
          <w:sz w:val="24"/>
          <w:szCs w:val="24"/>
        </w:rPr>
      </w:pPr>
      <w:r>
        <w:rPr>
          <w:rFonts w:ascii="SimSun" w:hAnsi="SimSun" w:eastAsia="SimSun" w:cs="SimSun"/>
          <w:sz w:val="24"/>
          <w:szCs w:val="24"/>
          <w:b/>
          <w:bCs/>
          <w:spacing w:val="11"/>
        </w:rPr>
        <w:t>3.27</w:t>
      </w:r>
      <w:r>
        <w:rPr>
          <w:rFonts w:ascii="SimSun" w:hAnsi="SimSun" w:eastAsia="SimSun" w:cs="SimSun"/>
          <w:sz w:val="24"/>
          <w:szCs w:val="24"/>
          <w:spacing w:val="11"/>
        </w:rPr>
        <w:t xml:space="preserve"> </w:t>
      </w:r>
      <w:r>
        <w:rPr>
          <w:rFonts w:ascii="SimSun" w:hAnsi="SimSun" w:eastAsia="SimSun" w:cs="SimSun"/>
          <w:sz w:val="24"/>
          <w:szCs w:val="24"/>
          <w:b/>
          <w:bCs/>
          <w:spacing w:val="11"/>
        </w:rPr>
        <w:t>监视</w:t>
      </w:r>
      <w:r>
        <w:rPr>
          <w:rFonts w:ascii="SimSun" w:hAnsi="SimSun" w:eastAsia="SimSun" w:cs="SimSun"/>
          <w:sz w:val="24"/>
          <w:szCs w:val="24"/>
          <w:spacing w:val="11"/>
        </w:rPr>
        <w:t xml:space="preserve"> </w:t>
      </w:r>
      <w:r>
        <w:rPr>
          <w:rFonts w:ascii="SimSun" w:hAnsi="SimSun" w:eastAsia="SimSun" w:cs="SimSun"/>
          <w:sz w:val="24"/>
          <w:szCs w:val="24"/>
          <w:b/>
          <w:bCs/>
        </w:rPr>
        <w:t>Monitoring</w:t>
      </w:r>
    </w:p>
    <w:p>
      <w:pPr>
        <w:ind w:left="479"/>
        <w:spacing w:before="161" w:line="220" w:lineRule="auto"/>
        <w:rPr>
          <w:rFonts w:ascii="SimSun" w:hAnsi="SimSun" w:eastAsia="SimSun" w:cs="SimSun"/>
          <w:sz w:val="24"/>
          <w:szCs w:val="24"/>
        </w:rPr>
      </w:pPr>
      <w:r>
        <w:rPr>
          <w:rFonts w:ascii="SimSun" w:hAnsi="SimSun" w:eastAsia="SimSun" w:cs="SimSun"/>
          <w:sz w:val="24"/>
          <w:szCs w:val="24"/>
          <w:spacing w:val="-2"/>
        </w:rPr>
        <w:t>确定体系、过程(3.36)或活动的状态。</w:t>
      </w:r>
    </w:p>
    <w:p>
      <w:pPr>
        <w:ind w:left="523"/>
        <w:spacing w:before="187" w:line="220" w:lineRule="auto"/>
        <w:rPr>
          <w:rFonts w:ascii="SimSun" w:hAnsi="SimSun" w:eastAsia="SimSun" w:cs="SimSun"/>
          <w:sz w:val="21"/>
          <w:szCs w:val="21"/>
        </w:rPr>
      </w:pPr>
      <w:r>
        <w:rPr>
          <w:rFonts w:ascii="SimSun" w:hAnsi="SimSun" w:eastAsia="SimSun" w:cs="SimSun"/>
          <w:sz w:val="21"/>
          <w:szCs w:val="21"/>
          <w:spacing w:val="-2"/>
        </w:rPr>
        <w:t>注1：为了确定状态，可能需要检查、监督或严格观察。</w:t>
      </w:r>
    </w:p>
    <w:p>
      <w:pPr>
        <w:ind w:left="523"/>
        <w:spacing w:before="190" w:line="219" w:lineRule="auto"/>
        <w:rPr>
          <w:rFonts w:ascii="SimSun" w:hAnsi="SimSun" w:eastAsia="SimSun" w:cs="SimSun"/>
          <w:sz w:val="21"/>
          <w:szCs w:val="21"/>
        </w:rPr>
      </w:pPr>
      <w:r>
        <w:rPr>
          <w:rFonts w:ascii="SimSun" w:hAnsi="SimSun" w:eastAsia="SimSun" w:cs="SimSun"/>
          <w:sz w:val="21"/>
          <w:szCs w:val="21"/>
          <w:spacing w:val="-1"/>
        </w:rPr>
        <w:t>注2：在食品安全方面，监视是按计划进行一系列观察或测量，以评估某一过程是否按预期进行。</w:t>
      </w:r>
    </w:p>
    <w:p>
      <w:pPr>
        <w:ind w:left="523"/>
        <w:spacing w:before="191" w:line="220" w:lineRule="auto"/>
        <w:rPr>
          <w:rFonts w:ascii="SimSun" w:hAnsi="SimSun" w:eastAsia="SimSun" w:cs="SimSun"/>
          <w:sz w:val="21"/>
          <w:szCs w:val="21"/>
        </w:rPr>
      </w:pPr>
      <w:r>
        <w:rPr>
          <w:rFonts w:ascii="SimSun" w:hAnsi="SimSun" w:eastAsia="SimSun" w:cs="SimSun"/>
          <w:sz w:val="21"/>
          <w:szCs w:val="21"/>
          <w:spacing w:val="-1"/>
        </w:rPr>
        <w:t>注3：本文做出了术语确认(3.44)、监视(3.27)和验证</w:t>
      </w:r>
      <w:r>
        <w:rPr>
          <w:rFonts w:ascii="SimSun" w:hAnsi="SimSun" w:eastAsia="SimSun" w:cs="SimSun"/>
          <w:sz w:val="21"/>
          <w:szCs w:val="21"/>
          <w:spacing w:val="-2"/>
        </w:rPr>
        <w:t>(3.45)的区别：</w:t>
      </w:r>
    </w:p>
    <w:p>
      <w:pPr>
        <w:ind w:left="1046"/>
        <w:spacing w:before="189" w:line="220" w:lineRule="auto"/>
        <w:rPr>
          <w:rFonts w:ascii="SimSun" w:hAnsi="SimSun" w:eastAsia="SimSun" w:cs="SimSun"/>
          <w:sz w:val="21"/>
          <w:szCs w:val="21"/>
        </w:rPr>
      </w:pPr>
      <w:r>
        <w:rPr>
          <w:rFonts w:ascii="SimSun" w:hAnsi="SimSun" w:eastAsia="SimSun" w:cs="SimSun"/>
          <w:sz w:val="21"/>
          <w:szCs w:val="21"/>
          <w:spacing w:val="-2"/>
        </w:rPr>
        <w:t>----确认在活动之前进行的，提供实现预期结果的能力的信息；</w:t>
      </w:r>
    </w:p>
    <w:p>
      <w:pPr>
        <w:ind w:left="1046"/>
        <w:spacing w:before="190" w:line="220" w:lineRule="auto"/>
        <w:rPr>
          <w:rFonts w:ascii="SimSun" w:hAnsi="SimSun" w:eastAsia="SimSun" w:cs="SimSun"/>
          <w:sz w:val="21"/>
          <w:szCs w:val="21"/>
        </w:rPr>
      </w:pPr>
      <w:r>
        <w:rPr>
          <w:rFonts w:ascii="SimSun" w:hAnsi="SimSun" w:eastAsia="SimSun" w:cs="SimSun"/>
          <w:sz w:val="21"/>
          <w:szCs w:val="21"/>
          <w:spacing w:val="-2"/>
        </w:rPr>
        <w:t>----监视在活动中进行的，提供一个指定的时间框架内活动的信息；</w:t>
      </w:r>
    </w:p>
    <w:p>
      <w:pPr>
        <w:ind w:left="1046"/>
        <w:spacing w:before="190" w:line="220" w:lineRule="auto"/>
        <w:rPr>
          <w:rFonts w:ascii="SimSun" w:hAnsi="SimSun" w:eastAsia="SimSun" w:cs="SimSun"/>
          <w:sz w:val="21"/>
          <w:szCs w:val="21"/>
        </w:rPr>
      </w:pPr>
      <w:r>
        <w:rPr>
          <w:rFonts w:ascii="SimSun" w:hAnsi="SimSun" w:eastAsia="SimSun" w:cs="SimSun"/>
          <w:sz w:val="21"/>
          <w:szCs w:val="21"/>
          <w:spacing w:val="-2"/>
        </w:rPr>
        <w:t>----验证在活动后进行的，提供确认符合的信息。</w:t>
      </w:r>
    </w:p>
    <w:p>
      <w:pPr>
        <w:ind w:left="4"/>
        <w:spacing w:before="183" w:line="216" w:lineRule="auto"/>
        <w:rPr>
          <w:rFonts w:ascii="SimSun" w:hAnsi="SimSun" w:eastAsia="SimSun" w:cs="SimSun"/>
          <w:sz w:val="24"/>
          <w:szCs w:val="24"/>
        </w:rPr>
      </w:pPr>
      <w:r>
        <w:rPr>
          <w:rFonts w:ascii="SimSun" w:hAnsi="SimSun" w:eastAsia="SimSun" w:cs="SimSun"/>
          <w:sz w:val="24"/>
          <w:szCs w:val="24"/>
          <w:b/>
          <w:bCs/>
          <w:spacing w:val="13"/>
        </w:rPr>
        <w:t>3.28</w:t>
      </w:r>
      <w:r>
        <w:rPr>
          <w:rFonts w:ascii="SimSun" w:hAnsi="SimSun" w:eastAsia="SimSun" w:cs="SimSun"/>
          <w:sz w:val="24"/>
          <w:szCs w:val="24"/>
          <w:spacing w:val="13"/>
        </w:rPr>
        <w:t xml:space="preserve"> </w:t>
      </w:r>
      <w:r>
        <w:rPr>
          <w:rFonts w:ascii="SimSun" w:hAnsi="SimSun" w:eastAsia="SimSun" w:cs="SimSun"/>
          <w:sz w:val="24"/>
          <w:szCs w:val="24"/>
          <w:b/>
          <w:bCs/>
          <w:spacing w:val="13"/>
        </w:rPr>
        <w:t>不合格</w:t>
      </w:r>
      <w:r>
        <w:rPr>
          <w:rFonts w:ascii="SimSun" w:hAnsi="SimSun" w:eastAsia="SimSun" w:cs="SimSun"/>
          <w:sz w:val="24"/>
          <w:szCs w:val="24"/>
          <w:spacing w:val="13"/>
        </w:rPr>
        <w:t xml:space="preserve"> </w:t>
      </w:r>
      <w:r>
        <w:rPr>
          <w:rFonts w:ascii="SimSun" w:hAnsi="SimSun" w:eastAsia="SimSun" w:cs="SimSun"/>
          <w:sz w:val="24"/>
          <w:szCs w:val="24"/>
          <w:b/>
          <w:bCs/>
        </w:rPr>
        <w:t>nonconformity</w:t>
      </w:r>
    </w:p>
    <w:p>
      <w:pPr>
        <w:ind w:left="482"/>
        <w:spacing w:before="160" w:line="220" w:lineRule="auto"/>
        <w:rPr>
          <w:rFonts w:ascii="SimSun" w:hAnsi="SimSun" w:eastAsia="SimSun" w:cs="SimSun"/>
          <w:sz w:val="24"/>
          <w:szCs w:val="24"/>
        </w:rPr>
      </w:pPr>
      <w:r>
        <w:rPr>
          <w:rFonts w:ascii="SimSun" w:hAnsi="SimSun" w:eastAsia="SimSun" w:cs="SimSun"/>
          <w:sz w:val="24"/>
          <w:szCs w:val="24"/>
          <w:spacing w:val="-3"/>
        </w:rPr>
        <w:t>未满足要求(3.38)。</w:t>
      </w:r>
    </w:p>
    <w:p>
      <w:pPr>
        <w:ind w:left="4"/>
        <w:spacing w:before="182" w:line="215" w:lineRule="auto"/>
        <w:rPr>
          <w:rFonts w:ascii="SimSun" w:hAnsi="SimSun" w:eastAsia="SimSun" w:cs="SimSun"/>
          <w:sz w:val="24"/>
          <w:szCs w:val="24"/>
        </w:rPr>
      </w:pPr>
      <w:r>
        <w:rPr>
          <w:rFonts w:ascii="SimSun" w:hAnsi="SimSun" w:eastAsia="SimSun" w:cs="SimSun"/>
          <w:sz w:val="24"/>
          <w:szCs w:val="24"/>
          <w:b/>
          <w:bCs/>
          <w:spacing w:val="3"/>
        </w:rPr>
        <w:t>3.29</w:t>
      </w:r>
      <w:r>
        <w:rPr>
          <w:rFonts w:ascii="SimSun" w:hAnsi="SimSun" w:eastAsia="SimSun" w:cs="SimSun"/>
          <w:sz w:val="24"/>
          <w:szCs w:val="24"/>
          <w:spacing w:val="66"/>
        </w:rPr>
        <w:t xml:space="preserve"> </w:t>
      </w:r>
      <w:r>
        <w:rPr>
          <w:rFonts w:ascii="SimSun" w:hAnsi="SimSun" w:eastAsia="SimSun" w:cs="SimSun"/>
          <w:sz w:val="24"/>
          <w:szCs w:val="24"/>
          <w:b/>
          <w:bCs/>
          <w:spacing w:val="3"/>
        </w:rPr>
        <w:t>目标</w:t>
      </w:r>
      <w:r>
        <w:rPr>
          <w:rFonts w:ascii="SimSun" w:hAnsi="SimSun" w:eastAsia="SimSun" w:cs="SimSun"/>
          <w:sz w:val="24"/>
          <w:szCs w:val="24"/>
          <w:spacing w:val="3"/>
        </w:rPr>
        <w:t xml:space="preserve"> </w:t>
      </w:r>
      <w:r>
        <w:rPr>
          <w:rFonts w:ascii="SimSun" w:hAnsi="SimSun" w:eastAsia="SimSun" w:cs="SimSun"/>
          <w:sz w:val="24"/>
          <w:szCs w:val="24"/>
          <w:b/>
          <w:bCs/>
        </w:rPr>
        <w:t>objective</w:t>
      </w:r>
    </w:p>
    <w:p>
      <w:pPr>
        <w:ind w:left="480"/>
        <w:spacing w:before="161" w:line="221" w:lineRule="auto"/>
        <w:rPr>
          <w:rFonts w:ascii="SimSun" w:hAnsi="SimSun" w:eastAsia="SimSun" w:cs="SimSun"/>
          <w:sz w:val="24"/>
          <w:szCs w:val="24"/>
        </w:rPr>
      </w:pPr>
      <w:r>
        <w:rPr>
          <w:rFonts w:ascii="SimSun" w:hAnsi="SimSun" w:eastAsia="SimSun" w:cs="SimSun"/>
          <w:sz w:val="24"/>
          <w:szCs w:val="24"/>
          <w:spacing w:val="-6"/>
        </w:rPr>
        <w:t>要实现的结果。</w:t>
      </w:r>
    </w:p>
    <w:p>
      <w:pPr>
        <w:ind w:left="523"/>
        <w:spacing w:before="187" w:line="220" w:lineRule="auto"/>
        <w:rPr>
          <w:rFonts w:ascii="SimSun" w:hAnsi="SimSun" w:eastAsia="SimSun" w:cs="SimSun"/>
          <w:sz w:val="21"/>
          <w:szCs w:val="21"/>
        </w:rPr>
      </w:pPr>
      <w:r>
        <w:rPr>
          <w:rFonts w:ascii="SimSun" w:hAnsi="SimSun" w:eastAsia="SimSun" w:cs="SimSun"/>
          <w:sz w:val="21"/>
          <w:szCs w:val="21"/>
          <w:spacing w:val="-2"/>
        </w:rPr>
        <w:t>注1：目标可以是战略的、战术的或操作层面的。</w:t>
      </w:r>
    </w:p>
    <w:p>
      <w:pPr>
        <w:ind w:left="1047" w:right="62" w:hanging="524"/>
        <w:spacing w:before="189" w:line="387" w:lineRule="auto"/>
        <w:rPr>
          <w:rFonts w:ascii="SimSun" w:hAnsi="SimSun" w:eastAsia="SimSun" w:cs="SimSun"/>
          <w:sz w:val="21"/>
          <w:szCs w:val="21"/>
        </w:rPr>
      </w:pPr>
      <w:r>
        <w:rPr>
          <w:rFonts w:ascii="SimSun" w:hAnsi="SimSun" w:eastAsia="SimSun" w:cs="SimSun"/>
          <w:sz w:val="21"/>
          <w:szCs w:val="21"/>
          <w:spacing w:val="-5"/>
        </w:rPr>
        <w:t>注2：</w:t>
      </w:r>
      <w:r>
        <w:rPr>
          <w:rFonts w:ascii="SimSun" w:hAnsi="SimSun" w:eastAsia="SimSun" w:cs="SimSun"/>
          <w:sz w:val="21"/>
          <w:szCs w:val="21"/>
          <w:spacing w:val="-63"/>
        </w:rPr>
        <w:t xml:space="preserve"> </w:t>
      </w:r>
      <w:r>
        <w:rPr>
          <w:rFonts w:ascii="SimSun" w:hAnsi="SimSun" w:eastAsia="SimSun" w:cs="SimSun"/>
          <w:sz w:val="21"/>
          <w:szCs w:val="21"/>
          <w:spacing w:val="-5"/>
        </w:rPr>
        <w:t>目标可以涉及不同的科目(如财务的、职业健康与安全的，</w:t>
      </w:r>
      <w:r>
        <w:rPr>
          <w:rFonts w:ascii="SimSun" w:hAnsi="SimSun" w:eastAsia="SimSun" w:cs="SimSun"/>
          <w:sz w:val="21"/>
          <w:szCs w:val="21"/>
          <w:spacing w:val="49"/>
        </w:rPr>
        <w:t xml:space="preserve"> </w:t>
      </w:r>
      <w:r>
        <w:rPr>
          <w:rFonts w:ascii="SimSun" w:hAnsi="SimSun" w:eastAsia="SimSun" w:cs="SimSun"/>
          <w:sz w:val="21"/>
          <w:szCs w:val="21"/>
          <w:spacing w:val="-5"/>
        </w:rPr>
        <w:t>和环境的目标)，并可应用</w:t>
      </w:r>
      <w:r>
        <w:rPr>
          <w:rFonts w:ascii="SimSun" w:hAnsi="SimSun" w:eastAsia="SimSun" w:cs="SimSun"/>
          <w:sz w:val="21"/>
          <w:szCs w:val="21"/>
          <w:spacing w:val="-6"/>
        </w:rPr>
        <w:t>于不同的</w:t>
      </w:r>
      <w:r>
        <w:rPr>
          <w:rFonts w:ascii="SimSun" w:hAnsi="SimSun" w:eastAsia="SimSun" w:cs="SimSun"/>
          <w:sz w:val="21"/>
          <w:szCs w:val="21"/>
        </w:rPr>
        <w:t xml:space="preserve"> </w:t>
      </w:r>
      <w:r>
        <w:rPr>
          <w:rFonts w:ascii="SimSun" w:hAnsi="SimSun" w:eastAsia="SimSun" w:cs="SimSun"/>
          <w:sz w:val="21"/>
          <w:szCs w:val="21"/>
          <w:spacing w:val="-1"/>
        </w:rPr>
        <w:t>层次(如：战略的、组织整体的、项目的、产品和过程(3.36))。</w:t>
      </w:r>
    </w:p>
    <w:p>
      <w:pPr>
        <w:ind w:left="1049" w:hanging="526"/>
        <w:spacing w:before="1" w:line="386" w:lineRule="auto"/>
        <w:rPr>
          <w:rFonts w:ascii="SimSun" w:hAnsi="SimSun" w:eastAsia="SimSun" w:cs="SimSun"/>
          <w:sz w:val="21"/>
          <w:szCs w:val="21"/>
        </w:rPr>
      </w:pPr>
      <w:r>
        <w:rPr>
          <w:rFonts w:ascii="SimSun" w:hAnsi="SimSun" w:eastAsia="SimSun" w:cs="SimSun"/>
          <w:sz w:val="21"/>
          <w:szCs w:val="21"/>
          <w:spacing w:val="-6"/>
        </w:rPr>
        <w:t>注3：可以采用其他的方式表述目标，例如：预期的输出、目的或操作规程， 食</w:t>
      </w:r>
      <w:r>
        <w:rPr>
          <w:rFonts w:ascii="SimSun" w:hAnsi="SimSun" w:eastAsia="SimSun" w:cs="SimSun"/>
          <w:sz w:val="21"/>
          <w:szCs w:val="21"/>
          <w:spacing w:val="-7"/>
        </w:rPr>
        <w:t>品安全管理体系目标，</w:t>
      </w:r>
      <w:r>
        <w:rPr>
          <w:rFonts w:ascii="SimSun" w:hAnsi="SimSun" w:eastAsia="SimSun" w:cs="SimSun"/>
          <w:sz w:val="21"/>
          <w:szCs w:val="21"/>
        </w:rPr>
        <w:t xml:space="preserve"> </w:t>
      </w:r>
      <w:r>
        <w:rPr>
          <w:rFonts w:ascii="SimSun" w:hAnsi="SimSun" w:eastAsia="SimSun" w:cs="SimSun"/>
          <w:sz w:val="21"/>
          <w:szCs w:val="21"/>
          <w:spacing w:val="-4"/>
        </w:rPr>
        <w:t>或使用类似含意的词(例如：目的，</w:t>
      </w:r>
      <w:r>
        <w:rPr>
          <w:rFonts w:ascii="SimSun" w:hAnsi="SimSun" w:eastAsia="SimSun" w:cs="SimSun"/>
          <w:sz w:val="21"/>
          <w:szCs w:val="21"/>
          <w:spacing w:val="60"/>
        </w:rPr>
        <w:t xml:space="preserve"> </w:t>
      </w:r>
      <w:r>
        <w:rPr>
          <w:rFonts w:ascii="SimSun" w:hAnsi="SimSun" w:eastAsia="SimSun" w:cs="SimSun"/>
          <w:sz w:val="21"/>
          <w:szCs w:val="21"/>
          <w:spacing w:val="-4"/>
        </w:rPr>
        <w:t>目标或指标)。</w:t>
      </w:r>
    </w:p>
    <w:p>
      <w:pPr>
        <w:ind w:left="1048" w:right="61" w:hanging="525"/>
        <w:spacing w:before="2" w:line="383" w:lineRule="auto"/>
        <w:rPr>
          <w:rFonts w:ascii="SimSun" w:hAnsi="SimSun" w:eastAsia="SimSun" w:cs="SimSun"/>
          <w:sz w:val="21"/>
          <w:szCs w:val="21"/>
        </w:rPr>
      </w:pPr>
      <w:r>
        <w:rPr>
          <w:rFonts w:ascii="SimSun" w:hAnsi="SimSun" w:eastAsia="SimSun" w:cs="SimSun"/>
          <w:sz w:val="21"/>
          <w:szCs w:val="21"/>
          <w:spacing w:val="2"/>
        </w:rPr>
        <w:t>注4：在食品安全管理体系中， 食品安全目标由组织制定，与</w:t>
      </w:r>
      <w:r>
        <w:rPr>
          <w:rFonts w:ascii="SimSun" w:hAnsi="SimSun" w:eastAsia="SimSun" w:cs="SimSun"/>
          <w:sz w:val="21"/>
          <w:szCs w:val="21"/>
          <w:spacing w:val="1"/>
        </w:rPr>
        <w:t>食品安全方针一致，为实现特定结果</w:t>
      </w:r>
      <w:r>
        <w:rPr>
          <w:rFonts w:ascii="SimSun" w:hAnsi="SimSun" w:eastAsia="SimSun" w:cs="SimSun"/>
          <w:sz w:val="21"/>
          <w:szCs w:val="21"/>
        </w:rPr>
        <w:t xml:space="preserve"> </w:t>
      </w:r>
      <w:r>
        <w:rPr>
          <w:rFonts w:ascii="SimSun" w:hAnsi="SimSun" w:eastAsia="SimSun" w:cs="SimSun"/>
          <w:sz w:val="21"/>
          <w:szCs w:val="21"/>
          <w:spacing w:val="-9"/>
        </w:rPr>
        <w:t>而设。</w:t>
      </w:r>
    </w:p>
    <w:p>
      <w:pPr>
        <w:ind w:left="4"/>
        <w:spacing w:before="1" w:line="214" w:lineRule="auto"/>
        <w:rPr>
          <w:rFonts w:ascii="SimSun" w:hAnsi="SimSun" w:eastAsia="SimSun" w:cs="SimSun"/>
          <w:sz w:val="24"/>
          <w:szCs w:val="24"/>
        </w:rPr>
      </w:pPr>
      <w:r>
        <w:rPr>
          <w:rFonts w:ascii="SimSun" w:hAnsi="SimSun" w:eastAsia="SimSun" w:cs="SimSun"/>
          <w:sz w:val="24"/>
          <w:szCs w:val="24"/>
          <w:b/>
          <w:bCs/>
          <w:spacing w:val="18"/>
        </w:rPr>
        <w:t>3.30</w:t>
      </w:r>
      <w:r>
        <w:rPr>
          <w:rFonts w:ascii="SimSun" w:hAnsi="SimSun" w:eastAsia="SimSun" w:cs="SimSun"/>
          <w:sz w:val="24"/>
          <w:szCs w:val="24"/>
          <w:spacing w:val="18"/>
        </w:rPr>
        <w:t xml:space="preserve"> </w:t>
      </w:r>
      <w:r>
        <w:rPr>
          <w:rFonts w:ascii="SimSun" w:hAnsi="SimSun" w:eastAsia="SimSun" w:cs="SimSun"/>
          <w:sz w:val="24"/>
          <w:szCs w:val="24"/>
          <w:b/>
          <w:bCs/>
          <w:spacing w:val="18"/>
        </w:rPr>
        <w:t>操作性前提方案</w:t>
      </w:r>
      <w:r>
        <w:rPr>
          <w:rFonts w:ascii="SimSun" w:hAnsi="SimSun" w:eastAsia="SimSun" w:cs="SimSun"/>
          <w:sz w:val="24"/>
          <w:szCs w:val="24"/>
          <w:spacing w:val="18"/>
        </w:rPr>
        <w:t xml:space="preserve"> </w:t>
      </w:r>
      <w:r>
        <w:rPr>
          <w:rFonts w:ascii="SimSun" w:hAnsi="SimSun" w:eastAsia="SimSun" w:cs="SimSun"/>
          <w:sz w:val="24"/>
          <w:szCs w:val="24"/>
          <w:b/>
          <w:bCs/>
        </w:rPr>
        <w:t>operational</w:t>
      </w:r>
      <w:r>
        <w:rPr>
          <w:rFonts w:ascii="SimSun" w:hAnsi="SimSun" w:eastAsia="SimSun" w:cs="SimSun"/>
          <w:sz w:val="24"/>
          <w:szCs w:val="24"/>
          <w:spacing w:val="18"/>
        </w:rPr>
        <w:t xml:space="preserve"> </w:t>
      </w:r>
      <w:r>
        <w:rPr>
          <w:rFonts w:ascii="SimSun" w:hAnsi="SimSun" w:eastAsia="SimSun" w:cs="SimSun"/>
          <w:sz w:val="24"/>
          <w:szCs w:val="24"/>
          <w:b/>
          <w:bCs/>
        </w:rPr>
        <w:t>prerequisite</w:t>
      </w:r>
      <w:r>
        <w:rPr>
          <w:rFonts w:ascii="SimSun" w:hAnsi="SimSun" w:eastAsia="SimSun" w:cs="SimSun"/>
          <w:sz w:val="24"/>
          <w:szCs w:val="24"/>
          <w:spacing w:val="18"/>
        </w:rPr>
        <w:t xml:space="preserve"> </w:t>
      </w:r>
      <w:r>
        <w:rPr>
          <w:rFonts w:ascii="SimSun" w:hAnsi="SimSun" w:eastAsia="SimSun" w:cs="SimSun"/>
          <w:sz w:val="24"/>
          <w:szCs w:val="24"/>
          <w:b/>
          <w:bCs/>
        </w:rPr>
        <w:t>programme</w:t>
      </w:r>
      <w:r>
        <w:rPr>
          <w:rFonts w:ascii="SimSun" w:hAnsi="SimSun" w:eastAsia="SimSun" w:cs="SimSun"/>
          <w:sz w:val="24"/>
          <w:szCs w:val="24"/>
          <w:spacing w:val="18"/>
        </w:rPr>
        <w:t xml:space="preserve"> </w:t>
      </w:r>
      <w:r>
        <w:rPr>
          <w:rFonts w:ascii="SimSun" w:hAnsi="SimSun" w:eastAsia="SimSun" w:cs="SimSun"/>
          <w:sz w:val="24"/>
          <w:szCs w:val="24"/>
          <w:b/>
          <w:bCs/>
        </w:rPr>
        <w:t>OPRP</w:t>
      </w:r>
    </w:p>
    <w:p>
      <w:pPr>
        <w:ind w:right="59" w:firstLine="480"/>
        <w:spacing w:before="162" w:line="341" w:lineRule="auto"/>
        <w:jc w:val="both"/>
        <w:rPr>
          <w:rFonts w:ascii="SimSun" w:hAnsi="SimSun" w:eastAsia="SimSun" w:cs="SimSun"/>
          <w:sz w:val="24"/>
          <w:szCs w:val="24"/>
        </w:rPr>
      </w:pPr>
      <w:r>
        <w:rPr>
          <w:rFonts w:ascii="SimSun" w:hAnsi="SimSun" w:eastAsia="SimSun" w:cs="SimSun"/>
          <w:sz w:val="24"/>
          <w:szCs w:val="24"/>
          <w:spacing w:val="1"/>
        </w:rPr>
        <w:t>用于预防或减少显著食品安全危害(3.40)的至可接受</w:t>
      </w:r>
      <w:r>
        <w:rPr>
          <w:rFonts w:ascii="SimSun" w:hAnsi="SimSun" w:eastAsia="SimSun" w:cs="SimSun"/>
          <w:sz w:val="24"/>
          <w:szCs w:val="24"/>
        </w:rPr>
        <w:t>的水平(3.1)的控制措施(3.8)或控 </w:t>
      </w:r>
      <w:r>
        <w:rPr>
          <w:rFonts w:ascii="SimSun" w:hAnsi="SimSun" w:eastAsia="SimSun" w:cs="SimSun"/>
          <w:sz w:val="24"/>
          <w:szCs w:val="24"/>
          <w:spacing w:val="1"/>
        </w:rPr>
        <w:t>制措施组合，其通过行动准则(3.2)和测量(3.26)或</w:t>
      </w:r>
      <w:r>
        <w:rPr>
          <w:rFonts w:ascii="SimSun" w:hAnsi="SimSun" w:eastAsia="SimSun" w:cs="SimSun"/>
          <w:sz w:val="24"/>
          <w:szCs w:val="24"/>
        </w:rPr>
        <w:t>观察能够有效控制过程(3.36)和/或产品 </w:t>
      </w:r>
      <w:r>
        <w:rPr>
          <w:rFonts w:ascii="SimSun" w:hAnsi="SimSun" w:eastAsia="SimSun" w:cs="SimSun"/>
          <w:sz w:val="24"/>
          <w:szCs w:val="24"/>
          <w:spacing w:val="-4"/>
        </w:rPr>
        <w:t>(3.37)。</w:t>
      </w:r>
    </w:p>
    <w:p>
      <w:pPr>
        <w:ind w:left="4"/>
        <w:spacing w:before="18" w:line="214" w:lineRule="auto"/>
        <w:rPr>
          <w:rFonts w:ascii="SimSun" w:hAnsi="SimSun" w:eastAsia="SimSun" w:cs="SimSun"/>
          <w:sz w:val="24"/>
          <w:szCs w:val="24"/>
        </w:rPr>
      </w:pPr>
      <w:r>
        <w:rPr>
          <w:rFonts w:ascii="SimSun" w:hAnsi="SimSun" w:eastAsia="SimSun" w:cs="SimSun"/>
          <w:sz w:val="24"/>
          <w:szCs w:val="24"/>
          <w:b/>
          <w:bCs/>
          <w:spacing w:val="11"/>
        </w:rPr>
        <w:t>3.31</w:t>
      </w:r>
      <w:r>
        <w:rPr>
          <w:rFonts w:ascii="SimSun" w:hAnsi="SimSun" w:eastAsia="SimSun" w:cs="SimSun"/>
          <w:sz w:val="24"/>
          <w:szCs w:val="24"/>
          <w:spacing w:val="11"/>
        </w:rPr>
        <w:t xml:space="preserve"> </w:t>
      </w:r>
      <w:r>
        <w:rPr>
          <w:rFonts w:ascii="SimSun" w:hAnsi="SimSun" w:eastAsia="SimSun" w:cs="SimSun"/>
          <w:sz w:val="24"/>
          <w:szCs w:val="24"/>
          <w:b/>
          <w:bCs/>
          <w:spacing w:val="11"/>
        </w:rPr>
        <w:t>组织</w:t>
      </w:r>
      <w:r>
        <w:rPr>
          <w:rFonts w:ascii="SimSun" w:hAnsi="SimSun" w:eastAsia="SimSun" w:cs="SimSun"/>
          <w:sz w:val="24"/>
          <w:szCs w:val="24"/>
          <w:spacing w:val="24"/>
        </w:rPr>
        <w:t xml:space="preserve"> </w:t>
      </w:r>
      <w:r>
        <w:rPr>
          <w:rFonts w:ascii="SimSun" w:hAnsi="SimSun" w:eastAsia="SimSun" w:cs="SimSun"/>
          <w:sz w:val="24"/>
          <w:szCs w:val="24"/>
          <w:b/>
          <w:bCs/>
        </w:rPr>
        <w:t>organization</w:t>
      </w:r>
    </w:p>
    <w:p>
      <w:pPr>
        <w:ind w:left="481"/>
        <w:spacing w:before="162" w:line="220" w:lineRule="auto"/>
        <w:rPr>
          <w:rFonts w:ascii="SimSun" w:hAnsi="SimSun" w:eastAsia="SimSun" w:cs="SimSun"/>
          <w:sz w:val="24"/>
          <w:szCs w:val="24"/>
        </w:rPr>
      </w:pPr>
      <w:r>
        <w:rPr>
          <w:rFonts w:ascii="SimSun" w:hAnsi="SimSun" w:eastAsia="SimSun" w:cs="SimSun"/>
          <w:sz w:val="24"/>
          <w:szCs w:val="24"/>
          <w:spacing w:val="-1"/>
        </w:rPr>
        <w:t>为实现其目标(3.29)，具有职责、权限和相互关系的职能的人或一组人。</w:t>
      </w:r>
    </w:p>
    <w:p>
      <w:pPr>
        <w:ind w:left="1" w:right="60" w:firstLine="477"/>
        <w:spacing w:before="153" w:line="340" w:lineRule="auto"/>
        <w:rPr>
          <w:rFonts w:ascii="SimSun" w:hAnsi="SimSun" w:eastAsia="SimSun" w:cs="SimSun"/>
          <w:sz w:val="24"/>
          <w:szCs w:val="24"/>
        </w:rPr>
      </w:pPr>
      <w:r>
        <w:rPr>
          <w:rFonts w:ascii="SimSun" w:hAnsi="SimSun" w:eastAsia="SimSun" w:cs="SimSun"/>
          <w:sz w:val="24"/>
          <w:szCs w:val="24"/>
          <w:spacing w:val="-2"/>
        </w:rPr>
        <w:t>注1：组织的概念包括，但不限于个体经营者、公司</w:t>
      </w:r>
      <w:r>
        <w:rPr>
          <w:rFonts w:ascii="SimSun" w:hAnsi="SimSun" w:eastAsia="SimSun" w:cs="SimSun"/>
          <w:sz w:val="24"/>
          <w:szCs w:val="24"/>
          <w:spacing w:val="-3"/>
        </w:rPr>
        <w:t>、集团、商行、企事业单位、行政机</w:t>
      </w:r>
      <w:r>
        <w:rPr>
          <w:rFonts w:ascii="SimSun" w:hAnsi="SimSun" w:eastAsia="SimSun" w:cs="SimSun"/>
          <w:sz w:val="24"/>
          <w:szCs w:val="24"/>
        </w:rPr>
        <w:t xml:space="preserve"> </w:t>
      </w:r>
      <w:r>
        <w:rPr>
          <w:rFonts w:ascii="SimSun" w:hAnsi="SimSun" w:eastAsia="SimSun" w:cs="SimSun"/>
          <w:sz w:val="24"/>
          <w:szCs w:val="24"/>
          <w:spacing w:val="1"/>
        </w:rPr>
        <w:t>构、合营公司、社团、慈善机构或研究机构，或上述组织</w:t>
      </w:r>
      <w:r>
        <w:rPr>
          <w:rFonts w:ascii="SimSun" w:hAnsi="SimSun" w:eastAsia="SimSun" w:cs="SimSun"/>
          <w:sz w:val="24"/>
          <w:szCs w:val="24"/>
        </w:rPr>
        <w:t>的部分或组合，无论是否为法人组 </w:t>
      </w:r>
      <w:r>
        <w:rPr>
          <w:rFonts w:ascii="SimSun" w:hAnsi="SimSun" w:eastAsia="SimSun" w:cs="SimSun"/>
          <w:sz w:val="24"/>
          <w:szCs w:val="24"/>
          <w:spacing w:val="-5"/>
        </w:rPr>
        <w:t>织，公有的或私有的。</w:t>
      </w:r>
    </w:p>
    <w:p>
      <w:pPr>
        <w:ind w:left="4"/>
        <w:spacing w:before="22" w:line="221" w:lineRule="auto"/>
        <w:rPr>
          <w:rFonts w:ascii="SimSun" w:hAnsi="SimSun" w:eastAsia="SimSun" w:cs="SimSun"/>
          <w:sz w:val="24"/>
          <w:szCs w:val="24"/>
        </w:rPr>
      </w:pPr>
      <w:r>
        <w:rPr>
          <w:rFonts w:ascii="SimSun" w:hAnsi="SimSun" w:eastAsia="SimSun" w:cs="SimSun"/>
          <w:sz w:val="24"/>
          <w:szCs w:val="24"/>
          <w:b/>
          <w:bCs/>
          <w:spacing w:val="10"/>
        </w:rPr>
        <w:t>3.32</w:t>
      </w:r>
      <w:r>
        <w:rPr>
          <w:rFonts w:ascii="SimSun" w:hAnsi="SimSun" w:eastAsia="SimSun" w:cs="SimSun"/>
          <w:sz w:val="24"/>
          <w:szCs w:val="24"/>
          <w:spacing w:val="10"/>
        </w:rPr>
        <w:t xml:space="preserve"> </w:t>
      </w:r>
      <w:r>
        <w:rPr>
          <w:rFonts w:ascii="SimSun" w:hAnsi="SimSun" w:eastAsia="SimSun" w:cs="SimSun"/>
          <w:sz w:val="24"/>
          <w:szCs w:val="24"/>
          <w:b/>
          <w:bCs/>
          <w:spacing w:val="10"/>
        </w:rPr>
        <w:t>外包</w:t>
      </w:r>
      <w:r>
        <w:rPr>
          <w:rFonts w:ascii="SimSun" w:hAnsi="SimSun" w:eastAsia="SimSun" w:cs="SimSun"/>
          <w:sz w:val="24"/>
          <w:szCs w:val="24"/>
          <w:spacing w:val="20"/>
        </w:rPr>
        <w:t xml:space="preserve"> </w:t>
      </w:r>
      <w:r>
        <w:rPr>
          <w:rFonts w:ascii="SimSun" w:hAnsi="SimSun" w:eastAsia="SimSun" w:cs="SimSun"/>
          <w:sz w:val="24"/>
          <w:szCs w:val="24"/>
          <w:b/>
          <w:bCs/>
        </w:rPr>
        <w:t>outsource</w:t>
      </w:r>
      <w:r>
        <w:rPr>
          <w:rFonts w:ascii="SimSun" w:hAnsi="SimSun" w:eastAsia="SimSun" w:cs="SimSun"/>
          <w:sz w:val="24"/>
          <w:szCs w:val="24"/>
          <w:b/>
          <w:bCs/>
          <w:spacing w:val="10"/>
        </w:rPr>
        <w:t>，动词</w:t>
      </w:r>
    </w:p>
    <w:p>
      <w:pPr>
        <w:ind w:left="483"/>
        <w:spacing w:before="154" w:line="220" w:lineRule="auto"/>
        <w:rPr>
          <w:rFonts w:ascii="SimSun" w:hAnsi="SimSun" w:eastAsia="SimSun" w:cs="SimSun"/>
          <w:sz w:val="24"/>
          <w:szCs w:val="24"/>
        </w:rPr>
      </w:pPr>
      <w:r>
        <w:rPr>
          <w:rFonts w:ascii="SimSun" w:hAnsi="SimSun" w:eastAsia="SimSun" w:cs="SimSun"/>
          <w:sz w:val="24"/>
          <w:szCs w:val="24"/>
          <w:spacing w:val="-1"/>
        </w:rPr>
        <w:t>安排外部组织执行组织(3.31)的部分职能或过程(3.36)。</w:t>
      </w:r>
    </w:p>
    <w:p>
      <w:pPr>
        <w:ind w:left="523"/>
        <w:spacing w:before="188" w:line="220" w:lineRule="auto"/>
        <w:rPr>
          <w:rFonts w:ascii="SimSun" w:hAnsi="SimSun" w:eastAsia="SimSun" w:cs="SimSun"/>
          <w:sz w:val="21"/>
          <w:szCs w:val="21"/>
        </w:rPr>
      </w:pPr>
      <w:r>
        <w:rPr>
          <w:rFonts w:ascii="SimSun" w:hAnsi="SimSun" w:eastAsia="SimSun" w:cs="SimSun"/>
          <w:sz w:val="21"/>
          <w:szCs w:val="21"/>
          <w:spacing w:val="-1"/>
        </w:rPr>
        <w:t>注1：外部组织在组织的管理体系范围(3.25)外，尽管外包的职能或过程在管理体系范围。</w:t>
      </w:r>
    </w:p>
    <w:p>
      <w:pPr>
        <w:spacing w:line="220" w:lineRule="auto"/>
        <w:sectPr>
          <w:footerReference w:type="default" r:id="rId27"/>
          <w:pgSz w:w="11905" w:h="16840"/>
          <w:pgMar w:top="1120" w:right="1071" w:bottom="1076" w:left="1144" w:header="0" w:footer="761" w:gutter="0"/>
        </w:sectPr>
        <w:rPr>
          <w:rFonts w:ascii="SimSun" w:hAnsi="SimSun" w:eastAsia="SimSun" w:cs="SimSun"/>
          <w:sz w:val="21"/>
          <w:szCs w:val="21"/>
        </w:rPr>
      </w:pPr>
    </w:p>
    <w:p>
      <w:pPr>
        <w:spacing w:before="48" w:line="215" w:lineRule="auto"/>
        <w:rPr>
          <w:rFonts w:ascii="SimSun" w:hAnsi="SimSun" w:eastAsia="SimSun" w:cs="SimSun"/>
          <w:sz w:val="24"/>
          <w:szCs w:val="24"/>
        </w:rPr>
      </w:pPr>
      <w:r>
        <w:rPr>
          <w:rFonts w:ascii="SimSun" w:hAnsi="SimSun" w:eastAsia="SimSun" w:cs="SimSun"/>
          <w:sz w:val="24"/>
          <w:szCs w:val="24"/>
          <w:b/>
          <w:bCs/>
          <w:spacing w:val="12"/>
        </w:rPr>
        <w:t>3.33</w:t>
      </w:r>
      <w:r>
        <w:rPr>
          <w:rFonts w:ascii="SimSun" w:hAnsi="SimSun" w:eastAsia="SimSun" w:cs="SimSun"/>
          <w:sz w:val="24"/>
          <w:szCs w:val="24"/>
          <w:spacing w:val="12"/>
        </w:rPr>
        <w:t xml:space="preserve"> </w:t>
      </w:r>
      <w:r>
        <w:rPr>
          <w:rFonts w:ascii="SimSun" w:hAnsi="SimSun" w:eastAsia="SimSun" w:cs="SimSun"/>
          <w:sz w:val="24"/>
          <w:szCs w:val="24"/>
          <w:b/>
          <w:bCs/>
          <w:spacing w:val="12"/>
        </w:rPr>
        <w:t>绩效</w:t>
      </w:r>
      <w:r>
        <w:rPr>
          <w:rFonts w:ascii="SimSun" w:hAnsi="SimSun" w:eastAsia="SimSun" w:cs="SimSun"/>
          <w:sz w:val="24"/>
          <w:szCs w:val="24"/>
          <w:spacing w:val="14"/>
        </w:rPr>
        <w:t xml:space="preserve"> </w:t>
      </w:r>
      <w:r>
        <w:rPr>
          <w:rFonts w:ascii="SimSun" w:hAnsi="SimSun" w:eastAsia="SimSun" w:cs="SimSun"/>
          <w:sz w:val="24"/>
          <w:szCs w:val="24"/>
          <w:b/>
          <w:bCs/>
        </w:rPr>
        <w:t>performance</w:t>
      </w:r>
    </w:p>
    <w:p>
      <w:pPr>
        <w:ind w:left="475"/>
        <w:spacing w:before="177" w:line="221" w:lineRule="auto"/>
        <w:rPr>
          <w:rFonts w:ascii="SimSun" w:hAnsi="SimSun" w:eastAsia="SimSun" w:cs="SimSun"/>
          <w:sz w:val="24"/>
          <w:szCs w:val="24"/>
        </w:rPr>
      </w:pPr>
      <w:r>
        <w:rPr>
          <w:rFonts w:ascii="SimSun" w:hAnsi="SimSun" w:eastAsia="SimSun" w:cs="SimSun"/>
          <w:sz w:val="24"/>
          <w:szCs w:val="24"/>
          <w:spacing w:val="-7"/>
        </w:rPr>
        <w:t>测量的结果。</w:t>
      </w:r>
    </w:p>
    <w:p>
      <w:pPr>
        <w:ind w:left="518"/>
        <w:spacing w:before="202" w:line="221" w:lineRule="auto"/>
        <w:rPr>
          <w:rFonts w:ascii="SimSun" w:hAnsi="SimSun" w:eastAsia="SimSun" w:cs="SimSun"/>
          <w:sz w:val="21"/>
          <w:szCs w:val="21"/>
        </w:rPr>
      </w:pPr>
      <w:r>
        <w:rPr>
          <w:rFonts w:ascii="SimSun" w:hAnsi="SimSun" w:eastAsia="SimSun" w:cs="SimSun"/>
          <w:sz w:val="21"/>
          <w:szCs w:val="21"/>
          <w:spacing w:val="-2"/>
        </w:rPr>
        <w:t>注1：绩效可能涉及定量的或定性的结果。</w:t>
      </w:r>
    </w:p>
    <w:p>
      <w:pPr>
        <w:ind w:left="518"/>
        <w:spacing w:before="204" w:line="220" w:lineRule="auto"/>
        <w:rPr>
          <w:rFonts w:ascii="SimSun" w:hAnsi="SimSun" w:eastAsia="SimSun" w:cs="SimSun"/>
          <w:sz w:val="21"/>
          <w:szCs w:val="21"/>
        </w:rPr>
      </w:pPr>
      <w:r>
        <w:rPr>
          <w:rFonts w:ascii="SimSun" w:hAnsi="SimSun" w:eastAsia="SimSun" w:cs="SimSun"/>
          <w:sz w:val="21"/>
          <w:szCs w:val="21"/>
        </w:rPr>
        <w:t>注2：绩效可能涉及管理活动(3.36)</w:t>
      </w:r>
      <w:r>
        <w:rPr>
          <w:rFonts w:ascii="SimSun" w:hAnsi="SimSun" w:eastAsia="SimSun" w:cs="SimSun"/>
          <w:sz w:val="21"/>
          <w:szCs w:val="21"/>
          <w:spacing w:val="-1"/>
        </w:rPr>
        <w:t>、过程、产品(3.37)(包括服务)、体系或组织(3.31)的管理。</w:t>
      </w:r>
    </w:p>
    <w:p>
      <w:pPr>
        <w:spacing w:before="183" w:line="215" w:lineRule="auto"/>
        <w:rPr>
          <w:rFonts w:ascii="SimSun" w:hAnsi="SimSun" w:eastAsia="SimSun" w:cs="SimSun"/>
          <w:sz w:val="24"/>
          <w:szCs w:val="24"/>
        </w:rPr>
      </w:pPr>
      <w:r>
        <w:rPr>
          <w:rFonts w:ascii="SimSun" w:hAnsi="SimSun" w:eastAsia="SimSun" w:cs="SimSun"/>
          <w:sz w:val="24"/>
          <w:szCs w:val="24"/>
          <w:b/>
          <w:bCs/>
          <w:spacing w:val="8"/>
        </w:rPr>
        <w:t>3.34</w:t>
      </w:r>
      <w:r>
        <w:rPr>
          <w:rFonts w:ascii="SimSun" w:hAnsi="SimSun" w:eastAsia="SimSun" w:cs="SimSun"/>
          <w:sz w:val="24"/>
          <w:szCs w:val="24"/>
          <w:spacing w:val="8"/>
        </w:rPr>
        <w:t xml:space="preserve"> </w:t>
      </w:r>
      <w:r>
        <w:rPr>
          <w:rFonts w:ascii="SimSun" w:hAnsi="SimSun" w:eastAsia="SimSun" w:cs="SimSun"/>
          <w:sz w:val="24"/>
          <w:szCs w:val="24"/>
          <w:b/>
          <w:bCs/>
          <w:spacing w:val="8"/>
        </w:rPr>
        <w:t>方针</w:t>
      </w:r>
      <w:r>
        <w:rPr>
          <w:rFonts w:ascii="SimSun" w:hAnsi="SimSun" w:eastAsia="SimSun" w:cs="SimSun"/>
          <w:sz w:val="24"/>
          <w:szCs w:val="24"/>
          <w:spacing w:val="15"/>
        </w:rPr>
        <w:t xml:space="preserve"> </w:t>
      </w:r>
      <w:r>
        <w:rPr>
          <w:rFonts w:ascii="SimSun" w:hAnsi="SimSun" w:eastAsia="SimSun" w:cs="SimSun"/>
          <w:sz w:val="24"/>
          <w:szCs w:val="24"/>
          <w:b/>
          <w:bCs/>
        </w:rPr>
        <w:t>policy</w:t>
      </w:r>
    </w:p>
    <w:p>
      <w:pPr>
        <w:ind w:left="503"/>
        <w:spacing w:before="176" w:line="220" w:lineRule="auto"/>
        <w:rPr>
          <w:rFonts w:ascii="SimSun" w:hAnsi="SimSun" w:eastAsia="SimSun" w:cs="SimSun"/>
          <w:sz w:val="24"/>
          <w:szCs w:val="24"/>
        </w:rPr>
      </w:pPr>
      <w:r>
        <w:rPr>
          <w:rFonts w:ascii="SimSun" w:hAnsi="SimSun" w:eastAsia="SimSun" w:cs="SimSun"/>
          <w:sz w:val="24"/>
          <w:szCs w:val="24"/>
          <w:spacing w:val="-2"/>
        </w:rPr>
        <w:t>由最高管理者(3.41)正式发布的组织(3.31)的宗旨</w:t>
      </w:r>
      <w:r>
        <w:rPr>
          <w:rFonts w:ascii="SimSun" w:hAnsi="SimSun" w:eastAsia="SimSun" w:cs="SimSun"/>
          <w:sz w:val="24"/>
          <w:szCs w:val="24"/>
          <w:spacing w:val="-3"/>
        </w:rPr>
        <w:t>和方向。</w:t>
      </w:r>
    </w:p>
    <w:p>
      <w:pPr>
        <w:spacing w:before="182" w:line="214" w:lineRule="auto"/>
        <w:rPr>
          <w:rFonts w:ascii="SimSun" w:hAnsi="SimSun" w:eastAsia="SimSun" w:cs="SimSun"/>
          <w:sz w:val="24"/>
          <w:szCs w:val="24"/>
        </w:rPr>
      </w:pPr>
      <w:r>
        <w:rPr>
          <w:rFonts w:ascii="SimSun" w:hAnsi="SimSun" w:eastAsia="SimSun" w:cs="SimSun"/>
          <w:sz w:val="24"/>
          <w:szCs w:val="24"/>
          <w:b/>
          <w:bCs/>
          <w:spacing w:val="10"/>
        </w:rPr>
        <w:t>3.35</w:t>
      </w:r>
      <w:r>
        <w:rPr>
          <w:rFonts w:ascii="SimSun" w:hAnsi="SimSun" w:eastAsia="SimSun" w:cs="SimSun"/>
          <w:sz w:val="24"/>
          <w:szCs w:val="24"/>
          <w:spacing w:val="10"/>
        </w:rPr>
        <w:t xml:space="preserve"> </w:t>
      </w:r>
      <w:r>
        <w:rPr>
          <w:rFonts w:ascii="SimSun" w:hAnsi="SimSun" w:eastAsia="SimSun" w:cs="SimSun"/>
          <w:sz w:val="24"/>
          <w:szCs w:val="24"/>
          <w:b/>
          <w:bCs/>
          <w:spacing w:val="10"/>
        </w:rPr>
        <w:t>前提方案</w:t>
      </w:r>
      <w:r>
        <w:rPr>
          <w:rFonts w:ascii="SimSun" w:hAnsi="SimSun" w:eastAsia="SimSun" w:cs="SimSun"/>
          <w:sz w:val="24"/>
          <w:szCs w:val="24"/>
          <w:spacing w:val="10"/>
        </w:rPr>
        <w:t xml:space="preserve"> </w:t>
      </w:r>
      <w:r>
        <w:rPr>
          <w:rFonts w:ascii="SimSun" w:hAnsi="SimSun" w:eastAsia="SimSun" w:cs="SimSun"/>
          <w:sz w:val="24"/>
          <w:szCs w:val="24"/>
          <w:b/>
          <w:bCs/>
        </w:rPr>
        <w:t>prerequisite</w:t>
      </w:r>
      <w:r>
        <w:rPr>
          <w:rFonts w:ascii="SimSun" w:hAnsi="SimSun" w:eastAsia="SimSun" w:cs="SimSun"/>
          <w:sz w:val="24"/>
          <w:szCs w:val="24"/>
          <w:spacing w:val="10"/>
        </w:rPr>
        <w:t xml:space="preserve"> </w:t>
      </w:r>
      <w:r>
        <w:rPr>
          <w:rFonts w:ascii="SimSun" w:hAnsi="SimSun" w:eastAsia="SimSun" w:cs="SimSun"/>
          <w:sz w:val="24"/>
          <w:szCs w:val="24"/>
          <w:b/>
          <w:bCs/>
        </w:rPr>
        <w:t>program</w:t>
      </w:r>
      <w:r>
        <w:rPr>
          <w:rFonts w:ascii="SimSun" w:hAnsi="SimSun" w:eastAsia="SimSun" w:cs="SimSun"/>
          <w:sz w:val="24"/>
          <w:szCs w:val="24"/>
          <w:b/>
          <w:bCs/>
          <w:spacing w:val="10"/>
        </w:rPr>
        <w:t>，</w:t>
      </w:r>
      <w:r>
        <w:rPr>
          <w:rFonts w:ascii="SimSun" w:hAnsi="SimSun" w:eastAsia="SimSun" w:cs="SimSun"/>
          <w:sz w:val="24"/>
          <w:szCs w:val="24"/>
          <w:spacing w:val="-47"/>
        </w:rPr>
        <w:t xml:space="preserve"> </w:t>
      </w:r>
      <w:r>
        <w:rPr>
          <w:rFonts w:ascii="SimSun" w:hAnsi="SimSun" w:eastAsia="SimSun" w:cs="SimSun"/>
          <w:sz w:val="24"/>
          <w:szCs w:val="24"/>
          <w:b/>
          <w:bCs/>
        </w:rPr>
        <w:t>PRP</w:t>
      </w:r>
    </w:p>
    <w:p>
      <w:pPr>
        <w:ind w:left="473"/>
        <w:spacing w:before="178" w:line="220" w:lineRule="auto"/>
        <w:rPr>
          <w:rFonts w:ascii="SimSun" w:hAnsi="SimSun" w:eastAsia="SimSun" w:cs="SimSun"/>
          <w:sz w:val="24"/>
          <w:szCs w:val="24"/>
        </w:rPr>
      </w:pPr>
      <w:r>
        <w:rPr>
          <w:rFonts w:ascii="SimSun" w:hAnsi="SimSun" w:eastAsia="SimSun" w:cs="SimSun"/>
          <w:sz w:val="24"/>
          <w:szCs w:val="24"/>
          <w:spacing w:val="-1"/>
        </w:rPr>
        <w:t>在组织(3.31)内和食品链(3.20)中保持食品安全所必须的基本条件和活</w:t>
      </w:r>
      <w:r>
        <w:rPr>
          <w:rFonts w:ascii="SimSun" w:hAnsi="SimSun" w:eastAsia="SimSun" w:cs="SimSun"/>
          <w:sz w:val="24"/>
          <w:szCs w:val="24"/>
          <w:spacing w:val="-2"/>
        </w:rPr>
        <w:t>动。</w:t>
      </w:r>
    </w:p>
    <w:p>
      <w:pPr>
        <w:ind w:left="1042" w:right="60" w:hanging="524"/>
        <w:spacing w:before="205" w:line="394" w:lineRule="auto"/>
        <w:rPr>
          <w:rFonts w:ascii="SimSun" w:hAnsi="SimSun" w:eastAsia="SimSun" w:cs="SimSun"/>
          <w:sz w:val="21"/>
          <w:szCs w:val="21"/>
        </w:rPr>
      </w:pPr>
      <w:r>
        <w:rPr>
          <w:rFonts w:ascii="SimSun" w:hAnsi="SimSun" w:eastAsia="SimSun" w:cs="SimSun"/>
          <w:sz w:val="21"/>
          <w:szCs w:val="21"/>
          <w:spacing w:val="-4"/>
        </w:rPr>
        <w:t>注1：PRP取决于组织所处的食品链环节和</w:t>
      </w:r>
      <w:r>
        <w:rPr>
          <w:rFonts w:ascii="SimSun" w:hAnsi="SimSun" w:eastAsia="SimSun" w:cs="SimSun"/>
          <w:sz w:val="21"/>
          <w:szCs w:val="21"/>
          <w:spacing w:val="-5"/>
        </w:rPr>
        <w:t>组织的类型。类似术语的例子有：</w:t>
      </w:r>
      <w:r>
        <w:rPr>
          <w:rFonts w:ascii="SimSun" w:hAnsi="SimSun" w:eastAsia="SimSun" w:cs="SimSun"/>
          <w:sz w:val="21"/>
          <w:szCs w:val="21"/>
          <w:spacing w:val="84"/>
        </w:rPr>
        <w:t xml:space="preserve"> </w:t>
      </w:r>
      <w:r>
        <w:rPr>
          <w:rFonts w:ascii="SimSun" w:hAnsi="SimSun" w:eastAsia="SimSun" w:cs="SimSun"/>
          <w:sz w:val="21"/>
          <w:szCs w:val="21"/>
          <w:spacing w:val="-5"/>
        </w:rPr>
        <w:t>良好农业规范(GAP)、良</w:t>
      </w:r>
      <w:r>
        <w:rPr>
          <w:rFonts w:ascii="SimSun" w:hAnsi="SimSun" w:eastAsia="SimSun" w:cs="SimSun"/>
          <w:sz w:val="21"/>
          <w:szCs w:val="21"/>
        </w:rPr>
        <w:t xml:space="preserve"> </w:t>
      </w:r>
      <w:r>
        <w:rPr>
          <w:rFonts w:ascii="SimSun" w:hAnsi="SimSun" w:eastAsia="SimSun" w:cs="SimSun"/>
          <w:sz w:val="21"/>
          <w:szCs w:val="21"/>
        </w:rPr>
        <w:t>好兽医规范(GVP)、良好操作规范(G</w:t>
      </w:r>
      <w:r>
        <w:rPr>
          <w:rFonts w:ascii="SimSun" w:hAnsi="SimSun" w:eastAsia="SimSun" w:cs="SimSun"/>
          <w:sz w:val="21"/>
          <w:szCs w:val="21"/>
          <w:spacing w:val="-1"/>
        </w:rPr>
        <w:t>MP)、良好卫生规范(GHP)、良好生产规范(GPP)、良好分配</w:t>
      </w:r>
      <w:r>
        <w:rPr>
          <w:rFonts w:ascii="SimSun" w:hAnsi="SimSun" w:eastAsia="SimSun" w:cs="SimSun"/>
          <w:sz w:val="21"/>
          <w:szCs w:val="21"/>
        </w:rPr>
        <w:t xml:space="preserve"> </w:t>
      </w:r>
      <w:r>
        <w:rPr>
          <w:rFonts w:ascii="SimSun" w:hAnsi="SimSun" w:eastAsia="SimSun" w:cs="SimSun"/>
          <w:sz w:val="21"/>
          <w:szCs w:val="21"/>
          <w:spacing w:val="-2"/>
        </w:rPr>
        <w:t>规范(GDP)和良好贸易规范(GTP)。</w:t>
      </w:r>
    </w:p>
    <w:p>
      <w:pPr>
        <w:spacing w:before="1" w:line="220" w:lineRule="auto"/>
        <w:rPr>
          <w:rFonts w:ascii="SimSun" w:hAnsi="SimSun" w:eastAsia="SimSun" w:cs="SimSun"/>
          <w:sz w:val="24"/>
          <w:szCs w:val="24"/>
        </w:rPr>
      </w:pPr>
      <w:r>
        <w:rPr>
          <w:rFonts w:ascii="SimSun" w:hAnsi="SimSun" w:eastAsia="SimSun" w:cs="SimSun"/>
          <w:sz w:val="24"/>
          <w:szCs w:val="24"/>
          <w:b/>
          <w:bCs/>
          <w:spacing w:val="9"/>
        </w:rPr>
        <w:t>3.36</w:t>
      </w:r>
      <w:r>
        <w:rPr>
          <w:rFonts w:ascii="SimSun" w:hAnsi="SimSun" w:eastAsia="SimSun" w:cs="SimSun"/>
          <w:sz w:val="24"/>
          <w:szCs w:val="24"/>
          <w:spacing w:val="9"/>
        </w:rPr>
        <w:t xml:space="preserve"> </w:t>
      </w:r>
      <w:r>
        <w:rPr>
          <w:rFonts w:ascii="SimSun" w:hAnsi="SimSun" w:eastAsia="SimSun" w:cs="SimSun"/>
          <w:sz w:val="24"/>
          <w:szCs w:val="24"/>
          <w:b/>
          <w:bCs/>
          <w:spacing w:val="9"/>
        </w:rPr>
        <w:t>过程</w:t>
      </w:r>
      <w:r>
        <w:rPr>
          <w:rFonts w:ascii="SimSun" w:hAnsi="SimSun" w:eastAsia="SimSun" w:cs="SimSun"/>
          <w:sz w:val="24"/>
          <w:szCs w:val="24"/>
          <w:spacing w:val="14"/>
        </w:rPr>
        <w:t xml:space="preserve"> </w:t>
      </w:r>
      <w:r>
        <w:rPr>
          <w:rFonts w:ascii="SimSun" w:hAnsi="SimSun" w:eastAsia="SimSun" w:cs="SimSun"/>
          <w:sz w:val="24"/>
          <w:szCs w:val="24"/>
          <w:b/>
          <w:bCs/>
        </w:rPr>
        <w:t>Process</w:t>
      </w:r>
    </w:p>
    <w:p>
      <w:pPr>
        <w:ind w:left="472"/>
        <w:spacing w:before="171" w:line="220" w:lineRule="auto"/>
        <w:rPr>
          <w:rFonts w:ascii="SimSun" w:hAnsi="SimSun" w:eastAsia="SimSun" w:cs="SimSun"/>
          <w:sz w:val="24"/>
          <w:szCs w:val="24"/>
        </w:rPr>
      </w:pPr>
      <w:r>
        <w:rPr>
          <w:rFonts w:ascii="SimSun" w:hAnsi="SimSun" w:eastAsia="SimSun" w:cs="SimSun"/>
          <w:sz w:val="24"/>
          <w:szCs w:val="24"/>
          <w:spacing w:val="-2"/>
        </w:rPr>
        <w:t>将输入转化为输出的相互关联或相互作用的一组活动。</w:t>
      </w:r>
    </w:p>
    <w:p>
      <w:pPr>
        <w:spacing w:before="180" w:line="215" w:lineRule="auto"/>
        <w:rPr>
          <w:rFonts w:ascii="SimSun" w:hAnsi="SimSun" w:eastAsia="SimSun" w:cs="SimSun"/>
          <w:sz w:val="24"/>
          <w:szCs w:val="24"/>
        </w:rPr>
      </w:pPr>
      <w:r>
        <w:rPr>
          <w:rFonts w:ascii="SimSun" w:hAnsi="SimSun" w:eastAsia="SimSun" w:cs="SimSun"/>
          <w:sz w:val="24"/>
          <w:szCs w:val="24"/>
          <w:b/>
          <w:bCs/>
          <w:spacing w:val="9"/>
        </w:rPr>
        <w:t>3.37</w:t>
      </w:r>
      <w:r>
        <w:rPr>
          <w:rFonts w:ascii="SimSun" w:hAnsi="SimSun" w:eastAsia="SimSun" w:cs="SimSun"/>
          <w:sz w:val="24"/>
          <w:szCs w:val="24"/>
          <w:spacing w:val="9"/>
        </w:rPr>
        <w:t xml:space="preserve"> </w:t>
      </w:r>
      <w:r>
        <w:rPr>
          <w:rFonts w:ascii="SimSun" w:hAnsi="SimSun" w:eastAsia="SimSun" w:cs="SimSun"/>
          <w:sz w:val="24"/>
          <w:szCs w:val="24"/>
          <w:b/>
          <w:bCs/>
          <w:spacing w:val="9"/>
        </w:rPr>
        <w:t>产品</w:t>
      </w:r>
      <w:r>
        <w:rPr>
          <w:rFonts w:ascii="SimSun" w:hAnsi="SimSun" w:eastAsia="SimSun" w:cs="SimSun"/>
          <w:sz w:val="24"/>
          <w:szCs w:val="24"/>
          <w:spacing w:val="14"/>
        </w:rPr>
        <w:t xml:space="preserve"> </w:t>
      </w:r>
      <w:r>
        <w:rPr>
          <w:rFonts w:ascii="SimSun" w:hAnsi="SimSun" w:eastAsia="SimSun" w:cs="SimSun"/>
          <w:sz w:val="24"/>
          <w:szCs w:val="24"/>
          <w:b/>
          <w:bCs/>
        </w:rPr>
        <w:t>product</w:t>
      </w:r>
    </w:p>
    <w:p>
      <w:pPr>
        <w:ind w:left="475"/>
        <w:spacing w:before="178" w:line="220" w:lineRule="auto"/>
        <w:rPr>
          <w:rFonts w:ascii="SimSun" w:hAnsi="SimSun" w:eastAsia="SimSun" w:cs="SimSun"/>
          <w:sz w:val="24"/>
          <w:szCs w:val="24"/>
        </w:rPr>
      </w:pPr>
      <w:r>
        <w:rPr>
          <w:rFonts w:ascii="SimSun" w:hAnsi="SimSun" w:eastAsia="SimSun" w:cs="SimSun"/>
          <w:sz w:val="24"/>
          <w:szCs w:val="24"/>
          <w:spacing w:val="-2"/>
        </w:rPr>
        <w:t>过程结果的输出(3.36)。</w:t>
      </w:r>
    </w:p>
    <w:p>
      <w:pPr>
        <w:ind w:left="518"/>
        <w:spacing w:before="204" w:line="220" w:lineRule="auto"/>
        <w:rPr>
          <w:rFonts w:ascii="SimSun" w:hAnsi="SimSun" w:eastAsia="SimSun" w:cs="SimSun"/>
          <w:sz w:val="21"/>
          <w:szCs w:val="21"/>
        </w:rPr>
      </w:pPr>
      <w:r>
        <w:rPr>
          <w:rFonts w:ascii="SimSun" w:hAnsi="SimSun" w:eastAsia="SimSun" w:cs="SimSun"/>
          <w:sz w:val="21"/>
          <w:szCs w:val="21"/>
          <w:spacing w:val="-3"/>
        </w:rPr>
        <w:t>注1：产品可以是服务。</w:t>
      </w:r>
    </w:p>
    <w:p>
      <w:pPr>
        <w:spacing w:before="183" w:line="215" w:lineRule="auto"/>
        <w:rPr>
          <w:rFonts w:ascii="SimSun" w:hAnsi="SimSun" w:eastAsia="SimSun" w:cs="SimSun"/>
          <w:sz w:val="24"/>
          <w:szCs w:val="24"/>
        </w:rPr>
      </w:pPr>
      <w:r>
        <w:rPr>
          <w:rFonts w:ascii="SimSun" w:hAnsi="SimSun" w:eastAsia="SimSun" w:cs="SimSun"/>
          <w:sz w:val="24"/>
          <w:szCs w:val="24"/>
          <w:b/>
          <w:bCs/>
          <w:spacing w:val="11"/>
        </w:rPr>
        <w:t>3.38</w:t>
      </w:r>
      <w:r>
        <w:rPr>
          <w:rFonts w:ascii="SimSun" w:hAnsi="SimSun" w:eastAsia="SimSun" w:cs="SimSun"/>
          <w:sz w:val="24"/>
          <w:szCs w:val="24"/>
          <w:spacing w:val="11"/>
        </w:rPr>
        <w:t xml:space="preserve"> </w:t>
      </w:r>
      <w:r>
        <w:rPr>
          <w:rFonts w:ascii="SimSun" w:hAnsi="SimSun" w:eastAsia="SimSun" w:cs="SimSun"/>
          <w:sz w:val="24"/>
          <w:szCs w:val="24"/>
          <w:b/>
          <w:bCs/>
          <w:spacing w:val="11"/>
        </w:rPr>
        <w:t>要求</w:t>
      </w:r>
      <w:r>
        <w:rPr>
          <w:rFonts w:ascii="SimSun" w:hAnsi="SimSun" w:eastAsia="SimSun" w:cs="SimSun"/>
          <w:sz w:val="24"/>
          <w:szCs w:val="24"/>
          <w:spacing w:val="20"/>
        </w:rPr>
        <w:t xml:space="preserve"> </w:t>
      </w:r>
      <w:r>
        <w:rPr>
          <w:rFonts w:ascii="SimSun" w:hAnsi="SimSun" w:eastAsia="SimSun" w:cs="SimSun"/>
          <w:sz w:val="24"/>
          <w:szCs w:val="24"/>
          <w:b/>
          <w:bCs/>
        </w:rPr>
        <w:t>requirement</w:t>
      </w:r>
    </w:p>
    <w:p>
      <w:pPr>
        <w:ind w:left="496"/>
        <w:spacing w:before="177" w:line="220" w:lineRule="auto"/>
        <w:rPr>
          <w:rFonts w:ascii="SimSun" w:hAnsi="SimSun" w:eastAsia="SimSun" w:cs="SimSun"/>
          <w:sz w:val="24"/>
          <w:szCs w:val="24"/>
        </w:rPr>
      </w:pPr>
      <w:r>
        <w:rPr>
          <w:rFonts w:ascii="SimSun" w:hAnsi="SimSun" w:eastAsia="SimSun" w:cs="SimSun"/>
          <w:sz w:val="24"/>
          <w:szCs w:val="24"/>
          <w:spacing w:val="-4"/>
        </w:rPr>
        <w:t>明示的、通常隐含的或必须履行需求或期望。</w:t>
      </w:r>
    </w:p>
    <w:p>
      <w:pPr>
        <w:ind w:left="518"/>
        <w:spacing w:before="204" w:line="220" w:lineRule="auto"/>
        <w:rPr>
          <w:rFonts w:ascii="SimSun" w:hAnsi="SimSun" w:eastAsia="SimSun" w:cs="SimSun"/>
          <w:sz w:val="21"/>
          <w:szCs w:val="21"/>
        </w:rPr>
      </w:pPr>
      <w:r>
        <w:rPr>
          <w:rFonts w:ascii="SimSun" w:hAnsi="SimSun" w:eastAsia="SimSun" w:cs="SimSun"/>
          <w:sz w:val="21"/>
          <w:szCs w:val="21"/>
          <w:spacing w:val="-1"/>
        </w:rPr>
        <w:t>注1：“通常隐含”是指组织和相关方的贯例或一般做法，所考虑的需求或期望是不言而喻的。</w:t>
      </w:r>
    </w:p>
    <w:p>
      <w:pPr>
        <w:ind w:left="518"/>
        <w:spacing w:before="206" w:line="220" w:lineRule="auto"/>
        <w:rPr>
          <w:rFonts w:ascii="SimSun" w:hAnsi="SimSun" w:eastAsia="SimSun" w:cs="SimSun"/>
          <w:sz w:val="21"/>
          <w:szCs w:val="21"/>
        </w:rPr>
      </w:pPr>
      <w:r>
        <w:rPr>
          <w:rFonts w:ascii="SimSun" w:hAnsi="SimSun" w:eastAsia="SimSun" w:cs="SimSun"/>
          <w:sz w:val="21"/>
          <w:szCs w:val="21"/>
          <w:spacing w:val="-1"/>
        </w:rPr>
        <w:t>注2：规定要求是经明示的要求，如：在形</w:t>
      </w:r>
      <w:r>
        <w:rPr>
          <w:rFonts w:ascii="SimSun" w:hAnsi="SimSun" w:eastAsia="SimSun" w:cs="SimSun"/>
          <w:sz w:val="21"/>
          <w:szCs w:val="21"/>
          <w:spacing w:val="-2"/>
        </w:rPr>
        <w:t>成文件化信息中阐明。</w:t>
      </w:r>
    </w:p>
    <w:p>
      <w:pPr>
        <w:spacing w:before="182" w:line="221" w:lineRule="auto"/>
        <w:rPr>
          <w:rFonts w:ascii="SimSun" w:hAnsi="SimSun" w:eastAsia="SimSun" w:cs="SimSun"/>
          <w:sz w:val="24"/>
          <w:szCs w:val="24"/>
        </w:rPr>
      </w:pPr>
      <w:r>
        <w:rPr>
          <w:rFonts w:ascii="SimSun" w:hAnsi="SimSun" w:eastAsia="SimSun" w:cs="SimSun"/>
          <w:sz w:val="24"/>
          <w:szCs w:val="24"/>
          <w:b/>
          <w:bCs/>
          <w:spacing w:val="6"/>
        </w:rPr>
        <w:t>3.39</w:t>
      </w:r>
      <w:r>
        <w:rPr>
          <w:rFonts w:ascii="SimSun" w:hAnsi="SimSun" w:eastAsia="SimSun" w:cs="SimSun"/>
          <w:sz w:val="24"/>
          <w:szCs w:val="24"/>
          <w:spacing w:val="19"/>
        </w:rPr>
        <w:t xml:space="preserve"> </w:t>
      </w:r>
      <w:r>
        <w:rPr>
          <w:rFonts w:ascii="SimSun" w:hAnsi="SimSun" w:eastAsia="SimSun" w:cs="SimSun"/>
          <w:sz w:val="24"/>
          <w:szCs w:val="24"/>
          <w:b/>
          <w:bCs/>
          <w:spacing w:val="6"/>
        </w:rPr>
        <w:t>风险</w:t>
      </w:r>
      <w:r>
        <w:rPr>
          <w:rFonts w:ascii="SimSun" w:hAnsi="SimSun" w:eastAsia="SimSun" w:cs="SimSun"/>
          <w:sz w:val="24"/>
          <w:szCs w:val="24"/>
          <w:spacing w:val="6"/>
        </w:rPr>
        <w:t xml:space="preserve"> </w:t>
      </w:r>
      <w:r>
        <w:rPr>
          <w:rFonts w:ascii="SimSun" w:hAnsi="SimSun" w:eastAsia="SimSun" w:cs="SimSun"/>
          <w:sz w:val="24"/>
          <w:szCs w:val="24"/>
          <w:b/>
          <w:bCs/>
        </w:rPr>
        <w:t>risk</w:t>
      </w:r>
    </w:p>
    <w:p>
      <w:pPr>
        <w:ind w:left="478"/>
        <w:spacing w:before="170" w:line="221" w:lineRule="auto"/>
        <w:rPr>
          <w:rFonts w:ascii="SimSun" w:hAnsi="SimSun" w:eastAsia="SimSun" w:cs="SimSun"/>
          <w:sz w:val="24"/>
          <w:szCs w:val="24"/>
        </w:rPr>
      </w:pPr>
      <w:r>
        <w:rPr>
          <w:rFonts w:ascii="SimSun" w:hAnsi="SimSun" w:eastAsia="SimSun" w:cs="SimSun"/>
          <w:sz w:val="24"/>
          <w:szCs w:val="24"/>
          <w:spacing w:val="-6"/>
        </w:rPr>
        <w:t>不确定性的影响。</w:t>
      </w:r>
    </w:p>
    <w:p>
      <w:pPr>
        <w:ind w:left="518"/>
        <w:spacing w:before="203" w:line="220" w:lineRule="auto"/>
        <w:rPr>
          <w:rFonts w:ascii="SimSun" w:hAnsi="SimSun" w:eastAsia="SimSun" w:cs="SimSun"/>
          <w:sz w:val="21"/>
          <w:szCs w:val="21"/>
        </w:rPr>
      </w:pPr>
      <w:r>
        <w:rPr>
          <w:rFonts w:ascii="SimSun" w:hAnsi="SimSun" w:eastAsia="SimSun" w:cs="SimSun"/>
          <w:sz w:val="21"/>
          <w:szCs w:val="21"/>
          <w:spacing w:val="-2"/>
        </w:rPr>
        <w:t>注1：影响是指偏离预期、可以是正面的或负面的。</w:t>
      </w:r>
    </w:p>
    <w:p>
      <w:pPr>
        <w:ind w:left="518"/>
        <w:spacing w:before="206" w:line="220" w:lineRule="auto"/>
        <w:rPr>
          <w:rFonts w:ascii="SimSun" w:hAnsi="SimSun" w:eastAsia="SimSun" w:cs="SimSun"/>
          <w:sz w:val="21"/>
          <w:szCs w:val="21"/>
        </w:rPr>
      </w:pPr>
      <w:r>
        <w:rPr>
          <w:rFonts w:ascii="SimSun" w:hAnsi="SimSun" w:eastAsia="SimSun" w:cs="SimSun"/>
          <w:sz w:val="21"/>
          <w:szCs w:val="21"/>
          <w:spacing w:val="-1"/>
        </w:rPr>
        <w:t>注2：不确定性是一种对某个甚至是局部的事件、结果或可能性，缺乏信息上理解或知识的状态。</w:t>
      </w:r>
    </w:p>
    <w:p>
      <w:pPr>
        <w:ind w:left="1046" w:hanging="528"/>
        <w:spacing w:before="205" w:line="401" w:lineRule="auto"/>
        <w:rPr>
          <w:rFonts w:ascii="SimSun" w:hAnsi="SimSun" w:eastAsia="SimSun" w:cs="SimSun"/>
          <w:sz w:val="21"/>
          <w:szCs w:val="21"/>
        </w:rPr>
      </w:pPr>
      <w:r>
        <w:rPr>
          <w:rFonts w:ascii="SimSun" w:hAnsi="SimSun" w:eastAsia="SimSun" w:cs="SimSun"/>
          <w:sz w:val="21"/>
          <w:szCs w:val="21"/>
          <w:spacing w:val="-5"/>
        </w:rPr>
        <w:t>注3：风险通常是指潜在“事件”(ISO</w:t>
      </w:r>
      <w:r>
        <w:rPr>
          <w:rFonts w:ascii="SimSun" w:hAnsi="SimSun" w:eastAsia="SimSun" w:cs="SimSun"/>
          <w:sz w:val="21"/>
          <w:szCs w:val="21"/>
          <w:spacing w:val="-43"/>
        </w:rPr>
        <w:t xml:space="preserve"> </w:t>
      </w:r>
      <w:r>
        <w:rPr>
          <w:rFonts w:ascii="SimSun" w:hAnsi="SimSun" w:eastAsia="SimSun" w:cs="SimSun"/>
          <w:sz w:val="21"/>
          <w:szCs w:val="21"/>
          <w:spacing w:val="-5"/>
        </w:rPr>
        <w:t>Guide</w:t>
      </w:r>
      <w:r>
        <w:rPr>
          <w:rFonts w:ascii="SimSun" w:hAnsi="SimSun" w:eastAsia="SimSun" w:cs="SimSun"/>
          <w:sz w:val="21"/>
          <w:szCs w:val="21"/>
          <w:spacing w:val="-41"/>
        </w:rPr>
        <w:t xml:space="preserve"> </w:t>
      </w:r>
      <w:r>
        <w:rPr>
          <w:rFonts w:ascii="SimSun" w:hAnsi="SimSun" w:eastAsia="SimSun" w:cs="SimSun"/>
          <w:sz w:val="21"/>
          <w:szCs w:val="21"/>
          <w:spacing w:val="-5"/>
        </w:rPr>
        <w:t>73:2009，3.5.1.3 定义)和“后果”(ISO</w:t>
      </w:r>
      <w:r>
        <w:rPr>
          <w:rFonts w:ascii="SimSun" w:hAnsi="SimSun" w:eastAsia="SimSun" w:cs="SimSun"/>
          <w:sz w:val="21"/>
          <w:szCs w:val="21"/>
          <w:spacing w:val="-48"/>
        </w:rPr>
        <w:t xml:space="preserve"> </w:t>
      </w:r>
      <w:r>
        <w:rPr>
          <w:rFonts w:ascii="SimSun" w:hAnsi="SimSun" w:eastAsia="SimSun" w:cs="SimSun"/>
          <w:sz w:val="21"/>
          <w:szCs w:val="21"/>
          <w:spacing w:val="-5"/>
        </w:rPr>
        <w:t>Guide</w:t>
      </w:r>
      <w:r>
        <w:rPr>
          <w:rFonts w:ascii="SimSun" w:hAnsi="SimSun" w:eastAsia="SimSun" w:cs="SimSun"/>
          <w:sz w:val="21"/>
          <w:szCs w:val="21"/>
          <w:spacing w:val="-39"/>
        </w:rPr>
        <w:t xml:space="preserve"> </w:t>
      </w:r>
      <w:r>
        <w:rPr>
          <w:rFonts w:ascii="SimSun" w:hAnsi="SimSun" w:eastAsia="SimSun" w:cs="SimSun"/>
          <w:sz w:val="21"/>
          <w:szCs w:val="21"/>
          <w:spacing w:val="-5"/>
        </w:rPr>
        <w:t>73:2009，</w:t>
      </w:r>
      <w:r>
        <w:rPr>
          <w:rFonts w:ascii="SimSun" w:hAnsi="SimSun" w:eastAsia="SimSun" w:cs="SimSun"/>
          <w:sz w:val="21"/>
          <w:szCs w:val="21"/>
        </w:rPr>
        <w:t xml:space="preserve"> </w:t>
      </w:r>
      <w:r>
        <w:rPr>
          <w:rFonts w:ascii="SimSun" w:hAnsi="SimSun" w:eastAsia="SimSun" w:cs="SimSun"/>
          <w:sz w:val="21"/>
          <w:szCs w:val="21"/>
          <w:spacing w:val="-2"/>
        </w:rPr>
        <w:t>3.6.1.3定义)，或其组合。</w:t>
      </w:r>
    </w:p>
    <w:p>
      <w:pPr>
        <w:ind w:left="1044" w:right="61" w:hanging="526"/>
        <w:spacing w:before="2" w:line="400" w:lineRule="auto"/>
        <w:rPr>
          <w:rFonts w:ascii="SimSun" w:hAnsi="SimSun" w:eastAsia="SimSun" w:cs="SimSun"/>
          <w:sz w:val="21"/>
          <w:szCs w:val="21"/>
        </w:rPr>
      </w:pPr>
      <w:r>
        <w:rPr>
          <w:rFonts w:ascii="SimSun" w:hAnsi="SimSun" w:eastAsia="SimSun" w:cs="SimSun"/>
          <w:sz w:val="21"/>
          <w:szCs w:val="21"/>
          <w:spacing w:val="2"/>
        </w:rPr>
        <w:t>注4：风险通常表达为事件(包括环境的变化)的后</w:t>
      </w:r>
      <w:r>
        <w:rPr>
          <w:rFonts w:ascii="SimSun" w:hAnsi="SimSun" w:eastAsia="SimSun" w:cs="SimSun"/>
          <w:sz w:val="21"/>
          <w:szCs w:val="21"/>
          <w:spacing w:val="1"/>
        </w:rPr>
        <w:t>果和发生可能性(</w:t>
      </w:r>
      <w:r>
        <w:rPr>
          <w:rFonts w:ascii="SimSun" w:hAnsi="SimSun" w:eastAsia="SimSun" w:cs="SimSun"/>
          <w:sz w:val="21"/>
          <w:szCs w:val="21"/>
        </w:rPr>
        <w:t>ISO</w:t>
      </w:r>
      <w:r>
        <w:rPr>
          <w:rFonts w:ascii="SimSun" w:hAnsi="SimSun" w:eastAsia="SimSun" w:cs="SimSun"/>
          <w:sz w:val="21"/>
          <w:szCs w:val="21"/>
          <w:spacing w:val="1"/>
        </w:rPr>
        <w:t xml:space="preserve"> </w:t>
      </w:r>
      <w:r>
        <w:rPr>
          <w:rFonts w:ascii="SimSun" w:hAnsi="SimSun" w:eastAsia="SimSun" w:cs="SimSun"/>
          <w:sz w:val="21"/>
          <w:szCs w:val="21"/>
        </w:rPr>
        <w:t>Guide</w:t>
      </w:r>
      <w:r>
        <w:rPr>
          <w:rFonts w:ascii="SimSun" w:hAnsi="SimSun" w:eastAsia="SimSun" w:cs="SimSun"/>
          <w:sz w:val="21"/>
          <w:szCs w:val="21"/>
          <w:spacing w:val="1"/>
        </w:rPr>
        <w:t xml:space="preserve"> 73:2009，3.6.1.1定</w:t>
      </w:r>
      <w:r>
        <w:rPr>
          <w:rFonts w:ascii="SimSun" w:hAnsi="SimSun" w:eastAsia="SimSun" w:cs="SimSun"/>
          <w:sz w:val="21"/>
          <w:szCs w:val="21"/>
        </w:rPr>
        <w:t xml:space="preserve"> </w:t>
      </w:r>
      <w:r>
        <w:rPr>
          <w:rFonts w:ascii="SimSun" w:hAnsi="SimSun" w:eastAsia="SimSun" w:cs="SimSun"/>
          <w:sz w:val="21"/>
          <w:szCs w:val="21"/>
          <w:spacing w:val="-6"/>
        </w:rPr>
        <w:t>义)的组合。</w:t>
      </w:r>
    </w:p>
    <w:p>
      <w:pPr>
        <w:ind w:left="1046" w:right="60" w:hanging="528"/>
        <w:spacing w:before="2" w:line="390" w:lineRule="auto"/>
        <w:rPr>
          <w:rFonts w:ascii="SimSun" w:hAnsi="SimSun" w:eastAsia="SimSun" w:cs="SimSun"/>
          <w:sz w:val="21"/>
          <w:szCs w:val="21"/>
        </w:rPr>
      </w:pPr>
      <w:r>
        <w:rPr>
          <w:rFonts w:ascii="SimSun" w:hAnsi="SimSun" w:eastAsia="SimSun" w:cs="SimSun"/>
          <w:sz w:val="21"/>
          <w:szCs w:val="21"/>
          <w:spacing w:val="-1"/>
        </w:rPr>
        <w:t>注5：食品安全风险是有害健康影响的可能性与该影响严重程度的函数，其结果是食品(3.18)中的危</w:t>
      </w:r>
      <w:r>
        <w:rPr>
          <w:rFonts w:ascii="SimSun" w:hAnsi="SimSun" w:eastAsia="SimSun" w:cs="SimSun"/>
          <w:sz w:val="21"/>
          <w:szCs w:val="21"/>
          <w:spacing w:val="15"/>
        </w:rPr>
        <w:t xml:space="preserve"> </w:t>
      </w:r>
      <w:r>
        <w:rPr>
          <w:rFonts w:ascii="SimSun" w:hAnsi="SimSun" w:eastAsia="SimSun" w:cs="SimSun"/>
          <w:sz w:val="21"/>
          <w:szCs w:val="21"/>
          <w:spacing w:val="-1"/>
        </w:rPr>
        <w:t>害，如Codex Procedural Manual所</w:t>
      </w:r>
      <w:r>
        <w:rPr>
          <w:rFonts w:ascii="SimSun" w:hAnsi="SimSun" w:eastAsia="SimSun" w:cs="SimSun"/>
          <w:sz w:val="21"/>
          <w:szCs w:val="21"/>
          <w:spacing w:val="-2"/>
        </w:rPr>
        <w:t>规定的。</w:t>
      </w:r>
    </w:p>
    <w:p>
      <w:pPr>
        <w:spacing w:line="214" w:lineRule="auto"/>
        <w:rPr>
          <w:rFonts w:ascii="SimSun" w:hAnsi="SimSun" w:eastAsia="SimSun" w:cs="SimSun"/>
          <w:sz w:val="24"/>
          <w:szCs w:val="24"/>
        </w:rPr>
      </w:pPr>
      <w:r>
        <w:rPr>
          <w:rFonts w:ascii="SimSun" w:hAnsi="SimSun" w:eastAsia="SimSun" w:cs="SimSun"/>
          <w:sz w:val="24"/>
          <w:szCs w:val="24"/>
          <w:b/>
          <w:bCs/>
          <w:spacing w:val="14"/>
        </w:rPr>
        <w:t>3.40</w:t>
      </w:r>
      <w:r>
        <w:rPr>
          <w:rFonts w:ascii="SimSun" w:hAnsi="SimSun" w:eastAsia="SimSun" w:cs="SimSun"/>
          <w:sz w:val="24"/>
          <w:szCs w:val="24"/>
          <w:spacing w:val="14"/>
        </w:rPr>
        <w:t xml:space="preserve"> </w:t>
      </w:r>
      <w:r>
        <w:rPr>
          <w:rFonts w:ascii="SimSun" w:hAnsi="SimSun" w:eastAsia="SimSun" w:cs="SimSun"/>
          <w:sz w:val="24"/>
          <w:szCs w:val="24"/>
          <w:b/>
          <w:bCs/>
          <w:spacing w:val="14"/>
        </w:rPr>
        <w:t>显著食品安全危害</w:t>
      </w:r>
      <w:r>
        <w:rPr>
          <w:rFonts w:ascii="SimSun" w:hAnsi="SimSun" w:eastAsia="SimSun" w:cs="SimSun"/>
          <w:sz w:val="24"/>
          <w:szCs w:val="24"/>
          <w:spacing w:val="14"/>
        </w:rPr>
        <w:t xml:space="preserve"> </w:t>
      </w:r>
      <w:r>
        <w:rPr>
          <w:rFonts w:ascii="SimSun" w:hAnsi="SimSun" w:eastAsia="SimSun" w:cs="SimSun"/>
          <w:sz w:val="24"/>
          <w:szCs w:val="24"/>
          <w:b/>
          <w:bCs/>
        </w:rPr>
        <w:t>significant</w:t>
      </w:r>
      <w:r>
        <w:rPr>
          <w:rFonts w:ascii="SimSun" w:hAnsi="SimSun" w:eastAsia="SimSun" w:cs="SimSun"/>
          <w:sz w:val="24"/>
          <w:szCs w:val="24"/>
          <w:spacing w:val="28"/>
        </w:rPr>
        <w:t xml:space="preserve"> </w:t>
      </w:r>
      <w:r>
        <w:rPr>
          <w:rFonts w:ascii="SimSun" w:hAnsi="SimSun" w:eastAsia="SimSun" w:cs="SimSun"/>
          <w:sz w:val="24"/>
          <w:szCs w:val="24"/>
          <w:b/>
          <w:bCs/>
        </w:rPr>
        <w:t>food</w:t>
      </w:r>
      <w:r>
        <w:rPr>
          <w:rFonts w:ascii="SimSun" w:hAnsi="SimSun" w:eastAsia="SimSun" w:cs="SimSun"/>
          <w:sz w:val="24"/>
          <w:szCs w:val="24"/>
          <w:spacing w:val="29"/>
        </w:rPr>
        <w:t xml:space="preserve"> </w:t>
      </w:r>
      <w:r>
        <w:rPr>
          <w:rFonts w:ascii="SimSun" w:hAnsi="SimSun" w:eastAsia="SimSun" w:cs="SimSun"/>
          <w:sz w:val="24"/>
          <w:szCs w:val="24"/>
          <w:b/>
          <w:bCs/>
        </w:rPr>
        <w:t>safety</w:t>
      </w:r>
      <w:r>
        <w:rPr>
          <w:rFonts w:ascii="SimSun" w:hAnsi="SimSun" w:eastAsia="SimSun" w:cs="SimSun"/>
          <w:sz w:val="24"/>
          <w:szCs w:val="24"/>
          <w:spacing w:val="14"/>
        </w:rPr>
        <w:t xml:space="preserve"> </w:t>
      </w:r>
      <w:r>
        <w:rPr>
          <w:rFonts w:ascii="SimSun" w:hAnsi="SimSun" w:eastAsia="SimSun" w:cs="SimSun"/>
          <w:sz w:val="24"/>
          <w:szCs w:val="24"/>
          <w:b/>
          <w:bCs/>
        </w:rPr>
        <w:t>hazard</w:t>
      </w:r>
    </w:p>
    <w:p>
      <w:pPr>
        <w:ind w:left="474"/>
        <w:spacing w:before="179" w:line="221" w:lineRule="auto"/>
        <w:rPr>
          <w:rFonts w:ascii="SimSun" w:hAnsi="SimSun" w:eastAsia="SimSun" w:cs="SimSun"/>
          <w:sz w:val="24"/>
          <w:szCs w:val="24"/>
        </w:rPr>
      </w:pPr>
      <w:r>
        <w:rPr>
          <w:rFonts w:ascii="SimSun" w:hAnsi="SimSun" w:eastAsia="SimSun" w:cs="SimSun"/>
          <w:sz w:val="24"/>
          <w:szCs w:val="24"/>
          <w:spacing w:val="-1"/>
        </w:rPr>
        <w:t>通过危害分析识别的，需要通过控制措施(3.8)控制的食品安全危害(3.22)。</w:t>
      </w:r>
    </w:p>
    <w:p>
      <w:pPr>
        <w:spacing w:line="221" w:lineRule="auto"/>
        <w:sectPr>
          <w:footerReference w:type="default" r:id="rId28"/>
          <w:pgSz w:w="11905" w:h="16840"/>
          <w:pgMar w:top="1120" w:right="1071" w:bottom="1076" w:left="1149" w:header="0" w:footer="763" w:gutter="0"/>
        </w:sectPr>
        <w:rPr>
          <w:rFonts w:ascii="SimSun" w:hAnsi="SimSun" w:eastAsia="SimSun" w:cs="SimSun"/>
          <w:sz w:val="24"/>
          <w:szCs w:val="24"/>
        </w:rPr>
      </w:pPr>
    </w:p>
    <w:p>
      <w:pPr>
        <w:ind w:left="5"/>
        <w:spacing w:before="48" w:line="214" w:lineRule="auto"/>
        <w:rPr>
          <w:rFonts w:ascii="SimSun" w:hAnsi="SimSun" w:eastAsia="SimSun" w:cs="SimSun"/>
          <w:sz w:val="24"/>
          <w:szCs w:val="24"/>
        </w:rPr>
      </w:pPr>
      <w:bookmarkStart w:name="bookmark115" w:id="21"/>
      <w:bookmarkEnd w:id="21"/>
      <w:r>
        <w:rPr>
          <w:rFonts w:ascii="SimSun" w:hAnsi="SimSun" w:eastAsia="SimSun" w:cs="SimSun"/>
          <w:sz w:val="24"/>
          <w:szCs w:val="24"/>
          <w:b/>
          <w:bCs/>
          <w:spacing w:val="11"/>
        </w:rPr>
        <w:t>3.41</w:t>
      </w:r>
      <w:r>
        <w:rPr>
          <w:rFonts w:ascii="SimSun" w:hAnsi="SimSun" w:eastAsia="SimSun" w:cs="SimSun"/>
          <w:sz w:val="24"/>
          <w:szCs w:val="24"/>
          <w:spacing w:val="11"/>
        </w:rPr>
        <w:t xml:space="preserve"> </w:t>
      </w:r>
      <w:r>
        <w:rPr>
          <w:rFonts w:ascii="SimSun" w:hAnsi="SimSun" w:eastAsia="SimSun" w:cs="SimSun"/>
          <w:sz w:val="24"/>
          <w:szCs w:val="24"/>
          <w:b/>
          <w:bCs/>
          <w:spacing w:val="11"/>
        </w:rPr>
        <w:t>最高管理者</w:t>
      </w:r>
      <w:r>
        <w:rPr>
          <w:rFonts w:ascii="SimSun" w:hAnsi="SimSun" w:eastAsia="SimSun" w:cs="SimSun"/>
          <w:sz w:val="24"/>
          <w:szCs w:val="24"/>
          <w:spacing w:val="27"/>
        </w:rPr>
        <w:t xml:space="preserve"> </w:t>
      </w:r>
      <w:r>
        <w:rPr>
          <w:rFonts w:ascii="SimSun" w:hAnsi="SimSun" w:eastAsia="SimSun" w:cs="SimSun"/>
          <w:sz w:val="24"/>
          <w:szCs w:val="24"/>
          <w:b/>
          <w:bCs/>
        </w:rPr>
        <w:t>top</w:t>
      </w:r>
      <w:r>
        <w:rPr>
          <w:rFonts w:ascii="SimSun" w:hAnsi="SimSun" w:eastAsia="SimSun" w:cs="SimSun"/>
          <w:sz w:val="24"/>
          <w:szCs w:val="24"/>
          <w:spacing w:val="11"/>
        </w:rPr>
        <w:t xml:space="preserve"> </w:t>
      </w:r>
      <w:r>
        <w:rPr>
          <w:rFonts w:ascii="SimSun" w:hAnsi="SimSun" w:eastAsia="SimSun" w:cs="SimSun"/>
          <w:sz w:val="24"/>
          <w:szCs w:val="24"/>
          <w:b/>
          <w:bCs/>
        </w:rPr>
        <w:t>management</w:t>
      </w:r>
    </w:p>
    <w:p>
      <w:pPr>
        <w:ind w:left="479"/>
        <w:spacing w:before="161" w:line="220" w:lineRule="auto"/>
        <w:rPr>
          <w:rFonts w:ascii="SimSun" w:hAnsi="SimSun" w:eastAsia="SimSun" w:cs="SimSun"/>
          <w:sz w:val="24"/>
          <w:szCs w:val="24"/>
        </w:rPr>
      </w:pPr>
      <w:r>
        <w:rPr>
          <w:rFonts w:ascii="SimSun" w:hAnsi="SimSun" w:eastAsia="SimSun" w:cs="SimSun"/>
          <w:sz w:val="24"/>
          <w:szCs w:val="24"/>
          <w:spacing w:val="-1"/>
        </w:rPr>
        <w:t>在最高层指挥和控制组织(3.31)的一个</w:t>
      </w:r>
      <w:r>
        <w:rPr>
          <w:rFonts w:ascii="SimSun" w:hAnsi="SimSun" w:eastAsia="SimSun" w:cs="SimSun"/>
          <w:sz w:val="24"/>
          <w:szCs w:val="24"/>
          <w:spacing w:val="-2"/>
        </w:rPr>
        <w:t>人或一组人。</w:t>
      </w:r>
    </w:p>
    <w:p>
      <w:pPr>
        <w:ind w:left="524"/>
        <w:spacing w:before="187" w:line="220" w:lineRule="auto"/>
        <w:rPr>
          <w:rFonts w:ascii="SimSun" w:hAnsi="SimSun" w:eastAsia="SimSun" w:cs="SimSun"/>
          <w:sz w:val="21"/>
          <w:szCs w:val="21"/>
        </w:rPr>
      </w:pPr>
      <w:r>
        <w:rPr>
          <w:rFonts w:ascii="SimSun" w:hAnsi="SimSun" w:eastAsia="SimSun" w:cs="SimSun"/>
          <w:sz w:val="21"/>
          <w:szCs w:val="21"/>
          <w:spacing w:val="-2"/>
        </w:rPr>
        <w:t>注1：最高管理者在组织内有授权和提供资源的权力。</w:t>
      </w:r>
    </w:p>
    <w:p>
      <w:pPr>
        <w:ind w:left="1065" w:right="1" w:hanging="541"/>
        <w:spacing w:before="190" w:line="384" w:lineRule="auto"/>
        <w:rPr>
          <w:rFonts w:ascii="SimSun" w:hAnsi="SimSun" w:eastAsia="SimSun" w:cs="SimSun"/>
          <w:sz w:val="21"/>
          <w:szCs w:val="21"/>
        </w:rPr>
      </w:pPr>
      <w:r>
        <w:rPr>
          <w:rFonts w:ascii="SimSun" w:hAnsi="SimSun" w:eastAsia="SimSun" w:cs="SimSun"/>
          <w:sz w:val="21"/>
          <w:szCs w:val="21"/>
          <w:spacing w:val="-1"/>
        </w:rPr>
        <w:t>注2：如果管理体系(3.25)的范围仅覆盖组织的一部分，则最高管理者是指管理和控制组织的这部分</w:t>
      </w:r>
      <w:r>
        <w:rPr>
          <w:rFonts w:ascii="SimSun" w:hAnsi="SimSun" w:eastAsia="SimSun" w:cs="SimSun"/>
          <w:sz w:val="21"/>
          <w:szCs w:val="21"/>
          <w:spacing w:val="14"/>
        </w:rPr>
        <w:t xml:space="preserve"> </w:t>
      </w:r>
      <w:r>
        <w:rPr>
          <w:rFonts w:ascii="SimSun" w:hAnsi="SimSun" w:eastAsia="SimSun" w:cs="SimSun"/>
          <w:sz w:val="21"/>
          <w:szCs w:val="21"/>
          <w:spacing w:val="-6"/>
        </w:rPr>
        <w:t>的一个人或一组人。</w:t>
      </w:r>
    </w:p>
    <w:p>
      <w:pPr>
        <w:ind w:left="5"/>
        <w:spacing w:before="1" w:line="215" w:lineRule="auto"/>
        <w:rPr>
          <w:rFonts w:ascii="SimSun" w:hAnsi="SimSun" w:eastAsia="SimSun" w:cs="SimSun"/>
          <w:sz w:val="24"/>
          <w:szCs w:val="24"/>
        </w:rPr>
      </w:pPr>
      <w:r>
        <w:rPr>
          <w:rFonts w:ascii="SimSun" w:hAnsi="SimSun" w:eastAsia="SimSun" w:cs="SimSun"/>
          <w:sz w:val="24"/>
          <w:szCs w:val="24"/>
          <w:b/>
          <w:bCs/>
          <w:spacing w:val="11"/>
        </w:rPr>
        <w:t>3.42</w:t>
      </w:r>
      <w:r>
        <w:rPr>
          <w:rFonts w:ascii="SimSun" w:hAnsi="SimSun" w:eastAsia="SimSun" w:cs="SimSun"/>
          <w:sz w:val="24"/>
          <w:szCs w:val="24"/>
          <w:spacing w:val="11"/>
        </w:rPr>
        <w:t xml:space="preserve"> </w:t>
      </w:r>
      <w:r>
        <w:rPr>
          <w:rFonts w:ascii="SimSun" w:hAnsi="SimSun" w:eastAsia="SimSun" w:cs="SimSun"/>
          <w:sz w:val="24"/>
          <w:szCs w:val="24"/>
          <w:b/>
          <w:bCs/>
          <w:spacing w:val="11"/>
        </w:rPr>
        <w:t>可追溯性</w:t>
      </w:r>
      <w:r>
        <w:rPr>
          <w:rFonts w:ascii="SimSun" w:hAnsi="SimSun" w:eastAsia="SimSun" w:cs="SimSun"/>
          <w:sz w:val="24"/>
          <w:szCs w:val="24"/>
          <w:spacing w:val="24"/>
        </w:rPr>
        <w:t xml:space="preserve"> </w:t>
      </w:r>
      <w:r>
        <w:rPr>
          <w:rFonts w:ascii="SimSun" w:hAnsi="SimSun" w:eastAsia="SimSun" w:cs="SimSun"/>
          <w:sz w:val="24"/>
          <w:szCs w:val="24"/>
          <w:b/>
          <w:bCs/>
        </w:rPr>
        <w:t>traceability</w:t>
      </w:r>
    </w:p>
    <w:p>
      <w:pPr>
        <w:ind w:left="19" w:right="9" w:firstLine="460"/>
        <w:spacing w:before="160" w:line="340" w:lineRule="auto"/>
        <w:rPr>
          <w:rFonts w:ascii="SimSun" w:hAnsi="SimSun" w:eastAsia="SimSun" w:cs="SimSun"/>
          <w:sz w:val="24"/>
          <w:szCs w:val="24"/>
        </w:rPr>
      </w:pPr>
      <w:r>
        <w:rPr>
          <w:rFonts w:ascii="SimSun" w:hAnsi="SimSun" w:eastAsia="SimSun" w:cs="SimSun"/>
          <w:sz w:val="24"/>
          <w:szCs w:val="24"/>
        </w:rPr>
        <w:t>通过特定的生产、加工和配送阶段来跟踪一个目标的历史、应用情况、移动和所处位置</w:t>
      </w:r>
      <w:r>
        <w:rPr>
          <w:rFonts w:ascii="SimSun" w:hAnsi="SimSun" w:eastAsia="SimSun" w:cs="SimSun"/>
          <w:sz w:val="24"/>
          <w:szCs w:val="24"/>
          <w:spacing w:val="18"/>
        </w:rPr>
        <w:t xml:space="preserve"> </w:t>
      </w:r>
      <w:r>
        <w:rPr>
          <w:rFonts w:ascii="SimSun" w:hAnsi="SimSun" w:eastAsia="SimSun" w:cs="SimSun"/>
          <w:sz w:val="24"/>
          <w:szCs w:val="24"/>
          <w:spacing w:val="-6"/>
        </w:rPr>
        <w:t>的能力 。</w:t>
      </w:r>
    </w:p>
    <w:p>
      <w:pPr>
        <w:ind w:left="524"/>
        <w:spacing w:before="29" w:line="220" w:lineRule="auto"/>
        <w:rPr>
          <w:rFonts w:ascii="SimSun" w:hAnsi="SimSun" w:eastAsia="SimSun" w:cs="SimSun"/>
          <w:sz w:val="21"/>
          <w:szCs w:val="21"/>
        </w:rPr>
      </w:pPr>
      <w:r>
        <w:rPr>
          <w:rFonts w:ascii="SimSun" w:hAnsi="SimSun" w:eastAsia="SimSun" w:cs="SimSun"/>
          <w:sz w:val="21"/>
          <w:szCs w:val="21"/>
          <w:spacing w:val="-1"/>
        </w:rPr>
        <w:t>注1：移动可涉及食品(3.18)的原材料的来源、加</w:t>
      </w:r>
      <w:r>
        <w:rPr>
          <w:rFonts w:ascii="SimSun" w:hAnsi="SimSun" w:eastAsia="SimSun" w:cs="SimSun"/>
          <w:sz w:val="21"/>
          <w:szCs w:val="21"/>
          <w:spacing w:val="-2"/>
        </w:rPr>
        <w:t>工历史或配送。</w:t>
      </w:r>
    </w:p>
    <w:p>
      <w:pPr>
        <w:ind w:left="524"/>
        <w:spacing w:before="191" w:line="220" w:lineRule="auto"/>
        <w:rPr>
          <w:rFonts w:ascii="SimSun" w:hAnsi="SimSun" w:eastAsia="SimSun" w:cs="SimSun"/>
          <w:sz w:val="21"/>
          <w:szCs w:val="21"/>
        </w:rPr>
      </w:pPr>
      <w:r>
        <w:rPr>
          <w:rFonts w:ascii="SimSun" w:hAnsi="SimSun" w:eastAsia="SimSun" w:cs="SimSun"/>
          <w:sz w:val="21"/>
          <w:szCs w:val="21"/>
          <w:spacing w:val="-1"/>
        </w:rPr>
        <w:t>注2：目标可以是一个产品(3.37)、原料、单元、</w:t>
      </w:r>
      <w:r>
        <w:rPr>
          <w:rFonts w:ascii="SimSun" w:hAnsi="SimSun" w:eastAsia="SimSun" w:cs="SimSun"/>
          <w:sz w:val="21"/>
          <w:szCs w:val="21"/>
          <w:spacing w:val="-2"/>
        </w:rPr>
        <w:t>设备、服务等。</w:t>
      </w:r>
    </w:p>
    <w:p>
      <w:pPr>
        <w:ind w:left="557"/>
        <w:spacing w:before="189" w:line="220" w:lineRule="auto"/>
        <w:rPr>
          <w:rFonts w:ascii="SimSun" w:hAnsi="SimSun" w:eastAsia="SimSun" w:cs="SimSun"/>
          <w:sz w:val="21"/>
          <w:szCs w:val="21"/>
        </w:rPr>
      </w:pPr>
      <w:r>
        <w:rPr>
          <w:rFonts w:ascii="SimSun" w:hAnsi="SimSun" w:eastAsia="SimSun" w:cs="SimSun"/>
          <w:sz w:val="21"/>
          <w:szCs w:val="21"/>
          <w:spacing w:val="-2"/>
        </w:rPr>
        <w:t>[来源：CAC/GL 60-2006，修订-增加了备注]</w:t>
      </w:r>
    </w:p>
    <w:p>
      <w:pPr>
        <w:ind w:left="5"/>
        <w:spacing w:before="184" w:line="215" w:lineRule="auto"/>
        <w:rPr>
          <w:rFonts w:ascii="SimSun" w:hAnsi="SimSun" w:eastAsia="SimSun" w:cs="SimSun"/>
          <w:sz w:val="24"/>
          <w:szCs w:val="24"/>
        </w:rPr>
      </w:pPr>
      <w:r>
        <w:rPr>
          <w:rFonts w:ascii="SimSun" w:hAnsi="SimSun" w:eastAsia="SimSun" w:cs="SimSun"/>
          <w:sz w:val="24"/>
          <w:szCs w:val="24"/>
          <w:b/>
          <w:bCs/>
          <w:spacing w:val="8"/>
        </w:rPr>
        <w:t>3.43</w:t>
      </w:r>
      <w:r>
        <w:rPr>
          <w:rFonts w:ascii="SimSun" w:hAnsi="SimSun" w:eastAsia="SimSun" w:cs="SimSun"/>
          <w:sz w:val="24"/>
          <w:szCs w:val="24"/>
          <w:spacing w:val="8"/>
        </w:rPr>
        <w:t xml:space="preserve"> </w:t>
      </w:r>
      <w:r>
        <w:rPr>
          <w:rFonts w:ascii="SimSun" w:hAnsi="SimSun" w:eastAsia="SimSun" w:cs="SimSun"/>
          <w:sz w:val="24"/>
          <w:szCs w:val="24"/>
          <w:b/>
          <w:bCs/>
          <w:spacing w:val="8"/>
        </w:rPr>
        <w:t>更新</w:t>
      </w:r>
      <w:r>
        <w:rPr>
          <w:rFonts w:ascii="SimSun" w:hAnsi="SimSun" w:eastAsia="SimSun" w:cs="SimSun"/>
          <w:sz w:val="24"/>
          <w:szCs w:val="24"/>
          <w:spacing w:val="15"/>
        </w:rPr>
        <w:t xml:space="preserve"> </w:t>
      </w:r>
      <w:r>
        <w:rPr>
          <w:rFonts w:ascii="SimSun" w:hAnsi="SimSun" w:eastAsia="SimSun" w:cs="SimSun"/>
          <w:sz w:val="24"/>
          <w:szCs w:val="24"/>
          <w:b/>
          <w:bCs/>
        </w:rPr>
        <w:t>update</w:t>
      </w:r>
    </w:p>
    <w:p>
      <w:pPr>
        <w:ind w:left="482"/>
        <w:spacing w:before="161" w:line="220" w:lineRule="auto"/>
        <w:rPr>
          <w:rFonts w:ascii="SimSun" w:hAnsi="SimSun" w:eastAsia="SimSun" w:cs="SimSun"/>
          <w:sz w:val="24"/>
          <w:szCs w:val="24"/>
        </w:rPr>
      </w:pPr>
      <w:r>
        <w:rPr>
          <w:rFonts w:ascii="SimSun" w:hAnsi="SimSun" w:eastAsia="SimSun" w:cs="SimSun"/>
          <w:sz w:val="24"/>
          <w:szCs w:val="24"/>
          <w:spacing w:val="-2"/>
        </w:rPr>
        <w:t>为确保应用最新信息而进行的即时和(或)有计划的活动。</w:t>
      </w:r>
    </w:p>
    <w:p>
      <w:pPr>
        <w:ind w:left="524"/>
        <w:spacing w:before="188" w:line="220" w:lineRule="auto"/>
        <w:rPr>
          <w:rFonts w:ascii="SimSun" w:hAnsi="SimSun" w:eastAsia="SimSun" w:cs="SimSun"/>
          <w:sz w:val="21"/>
          <w:szCs w:val="21"/>
        </w:rPr>
      </w:pPr>
      <w:r>
        <w:rPr>
          <w:rFonts w:ascii="SimSun" w:hAnsi="SimSun" w:eastAsia="SimSun" w:cs="SimSun"/>
          <w:sz w:val="21"/>
          <w:szCs w:val="21"/>
          <w:spacing w:val="-1"/>
        </w:rPr>
        <w:t>注1：更新不同于术语“维持mainta</w:t>
      </w:r>
      <w:r>
        <w:rPr>
          <w:rFonts w:ascii="SimSun" w:hAnsi="SimSun" w:eastAsia="SimSun" w:cs="SimSun"/>
          <w:sz w:val="21"/>
          <w:szCs w:val="21"/>
          <w:spacing w:val="-2"/>
        </w:rPr>
        <w:t>in”和“保留retain”：</w:t>
      </w:r>
    </w:p>
    <w:p>
      <w:pPr>
        <w:ind w:left="1047"/>
        <w:spacing w:before="189" w:line="220" w:lineRule="auto"/>
        <w:rPr>
          <w:rFonts w:ascii="SimSun" w:hAnsi="SimSun" w:eastAsia="SimSun" w:cs="SimSun"/>
          <w:sz w:val="21"/>
          <w:szCs w:val="21"/>
        </w:rPr>
      </w:pPr>
      <w:r>
        <w:rPr>
          <w:rFonts w:ascii="SimSun" w:hAnsi="SimSun" w:eastAsia="SimSun" w:cs="SimSun"/>
          <w:sz w:val="21"/>
          <w:szCs w:val="21"/>
          <w:spacing w:val="-2"/>
        </w:rPr>
        <w:t>----“维持maintain”是保持某物在进行中/保持良好状态；</w:t>
      </w:r>
    </w:p>
    <w:p>
      <w:pPr>
        <w:ind w:left="1047"/>
        <w:spacing w:before="190" w:line="220" w:lineRule="auto"/>
        <w:rPr>
          <w:rFonts w:ascii="SimSun" w:hAnsi="SimSun" w:eastAsia="SimSun" w:cs="SimSun"/>
          <w:sz w:val="21"/>
          <w:szCs w:val="21"/>
        </w:rPr>
      </w:pPr>
      <w:r>
        <w:rPr>
          <w:rFonts w:ascii="SimSun" w:hAnsi="SimSun" w:eastAsia="SimSun" w:cs="SimSun"/>
          <w:sz w:val="21"/>
          <w:szCs w:val="21"/>
          <w:spacing w:val="-2"/>
        </w:rPr>
        <w:t>----“保留retain”是指保留可收回的东西。</w:t>
      </w:r>
    </w:p>
    <w:p>
      <w:pPr>
        <w:ind w:left="5"/>
        <w:spacing w:before="184" w:line="221" w:lineRule="auto"/>
        <w:rPr>
          <w:rFonts w:ascii="SimSun" w:hAnsi="SimSun" w:eastAsia="SimSun" w:cs="SimSun"/>
          <w:sz w:val="24"/>
          <w:szCs w:val="24"/>
        </w:rPr>
      </w:pPr>
      <w:r>
        <w:rPr>
          <w:rFonts w:ascii="SimSun" w:hAnsi="SimSun" w:eastAsia="SimSun" w:cs="SimSun"/>
          <w:sz w:val="24"/>
          <w:szCs w:val="24"/>
          <w:b/>
          <w:bCs/>
          <w:spacing w:val="10"/>
        </w:rPr>
        <w:t>3.44</w:t>
      </w:r>
      <w:r>
        <w:rPr>
          <w:rFonts w:ascii="SimSun" w:hAnsi="SimSun" w:eastAsia="SimSun" w:cs="SimSun"/>
          <w:sz w:val="24"/>
          <w:szCs w:val="24"/>
          <w:spacing w:val="10"/>
        </w:rPr>
        <w:t xml:space="preserve"> </w:t>
      </w:r>
      <w:r>
        <w:rPr>
          <w:rFonts w:ascii="SimSun" w:hAnsi="SimSun" w:eastAsia="SimSun" w:cs="SimSun"/>
          <w:sz w:val="24"/>
          <w:szCs w:val="24"/>
          <w:b/>
          <w:bCs/>
          <w:spacing w:val="10"/>
        </w:rPr>
        <w:t>确认</w:t>
      </w:r>
      <w:r>
        <w:rPr>
          <w:rFonts w:ascii="SimSun" w:hAnsi="SimSun" w:eastAsia="SimSun" w:cs="SimSun"/>
          <w:sz w:val="24"/>
          <w:szCs w:val="24"/>
          <w:spacing w:val="21"/>
        </w:rPr>
        <w:t xml:space="preserve"> </w:t>
      </w:r>
      <w:r>
        <w:rPr>
          <w:rFonts w:ascii="SimSun" w:hAnsi="SimSun" w:eastAsia="SimSun" w:cs="SimSun"/>
          <w:sz w:val="24"/>
          <w:szCs w:val="24"/>
          <w:b/>
          <w:bCs/>
        </w:rPr>
        <w:t>validation</w:t>
      </w:r>
    </w:p>
    <w:p>
      <w:pPr>
        <w:ind w:firstLine="505"/>
        <w:spacing w:before="153" w:line="340" w:lineRule="auto"/>
        <w:rPr>
          <w:rFonts w:ascii="SimSun" w:hAnsi="SimSun" w:eastAsia="SimSun" w:cs="SimSun"/>
          <w:sz w:val="24"/>
          <w:szCs w:val="24"/>
        </w:rPr>
      </w:pPr>
      <w:r>
        <w:rPr>
          <w:rFonts w:ascii="SimSun" w:hAnsi="SimSun" w:eastAsia="SimSun" w:cs="SimSun"/>
          <w:sz w:val="24"/>
          <w:szCs w:val="24"/>
          <w:spacing w:val="-5"/>
        </w:rPr>
        <w:t>〈食品安全〉获得证据标明，</w:t>
      </w:r>
      <w:r>
        <w:rPr>
          <w:rFonts w:ascii="SimSun" w:hAnsi="SimSun" w:eastAsia="SimSun" w:cs="SimSun"/>
          <w:sz w:val="24"/>
          <w:szCs w:val="24"/>
          <w:spacing w:val="-28"/>
        </w:rPr>
        <w:t xml:space="preserve"> </w:t>
      </w:r>
      <w:r>
        <w:rPr>
          <w:rFonts w:ascii="SimSun" w:hAnsi="SimSun" w:eastAsia="SimSun" w:cs="SimSun"/>
          <w:sz w:val="24"/>
          <w:szCs w:val="24"/>
          <w:spacing w:val="-5"/>
        </w:rPr>
        <w:t>控制措施(或控制措施(3.8)组合)能够有效控制显著食品安</w:t>
      </w:r>
      <w:r>
        <w:rPr>
          <w:rFonts w:ascii="SimSun" w:hAnsi="SimSun" w:eastAsia="SimSun" w:cs="SimSun"/>
          <w:sz w:val="24"/>
          <w:szCs w:val="24"/>
        </w:rPr>
        <w:t xml:space="preserve"> </w:t>
      </w:r>
      <w:r>
        <w:rPr>
          <w:rFonts w:ascii="SimSun" w:hAnsi="SimSun" w:eastAsia="SimSun" w:cs="SimSun"/>
          <w:sz w:val="24"/>
          <w:szCs w:val="24"/>
          <w:spacing w:val="-3"/>
        </w:rPr>
        <w:t>全危害(3.40)。</w:t>
      </w:r>
    </w:p>
    <w:p>
      <w:pPr>
        <w:ind w:left="524"/>
        <w:spacing w:before="29" w:line="221" w:lineRule="auto"/>
        <w:rPr>
          <w:rFonts w:ascii="SimSun" w:hAnsi="SimSun" w:eastAsia="SimSun" w:cs="SimSun"/>
          <w:sz w:val="21"/>
          <w:szCs w:val="21"/>
        </w:rPr>
      </w:pPr>
      <w:r>
        <w:rPr>
          <w:rFonts w:ascii="SimSun" w:hAnsi="SimSun" w:eastAsia="SimSun" w:cs="SimSun"/>
          <w:sz w:val="21"/>
          <w:szCs w:val="21"/>
          <w:spacing w:val="-1"/>
        </w:rPr>
        <w:t>注1：当设计控制措施组合时，或当变更已实施的控制措施时</w:t>
      </w:r>
      <w:r>
        <w:rPr>
          <w:rFonts w:ascii="SimSun" w:hAnsi="SimSun" w:eastAsia="SimSun" w:cs="SimSun"/>
          <w:sz w:val="21"/>
          <w:szCs w:val="21"/>
          <w:spacing w:val="-2"/>
        </w:rPr>
        <w:t>要进行确认。</w:t>
      </w:r>
    </w:p>
    <w:p>
      <w:pPr>
        <w:ind w:left="524"/>
        <w:spacing w:before="189" w:line="220" w:lineRule="auto"/>
        <w:rPr>
          <w:rFonts w:ascii="SimSun" w:hAnsi="SimSun" w:eastAsia="SimSun" w:cs="SimSun"/>
          <w:sz w:val="21"/>
          <w:szCs w:val="21"/>
        </w:rPr>
      </w:pPr>
      <w:r>
        <w:rPr>
          <w:rFonts w:ascii="SimSun" w:hAnsi="SimSun" w:eastAsia="SimSun" w:cs="SimSun"/>
          <w:sz w:val="21"/>
          <w:szCs w:val="21"/>
          <w:spacing w:val="-1"/>
        </w:rPr>
        <w:t>注2：本文做出了术语确认(3.44)、监视(3.27)和验证</w:t>
      </w:r>
      <w:r>
        <w:rPr>
          <w:rFonts w:ascii="SimSun" w:hAnsi="SimSun" w:eastAsia="SimSun" w:cs="SimSun"/>
          <w:sz w:val="21"/>
          <w:szCs w:val="21"/>
          <w:spacing w:val="-2"/>
        </w:rPr>
        <w:t>(3.45)的区别：</w:t>
      </w:r>
    </w:p>
    <w:p>
      <w:pPr>
        <w:ind w:left="1047"/>
        <w:spacing w:before="189" w:line="220" w:lineRule="auto"/>
        <w:rPr>
          <w:rFonts w:ascii="SimSun" w:hAnsi="SimSun" w:eastAsia="SimSun" w:cs="SimSun"/>
          <w:sz w:val="21"/>
          <w:szCs w:val="21"/>
        </w:rPr>
      </w:pPr>
      <w:r>
        <w:rPr>
          <w:rFonts w:ascii="SimSun" w:hAnsi="SimSun" w:eastAsia="SimSun" w:cs="SimSun"/>
          <w:sz w:val="21"/>
          <w:szCs w:val="21"/>
          <w:spacing w:val="-2"/>
        </w:rPr>
        <w:t>----确认在活动之前进行的，提供实现预期结果的能力的信息；</w:t>
      </w:r>
    </w:p>
    <w:p>
      <w:pPr>
        <w:ind w:left="1047"/>
        <w:spacing w:before="190" w:line="220" w:lineRule="auto"/>
        <w:rPr>
          <w:rFonts w:ascii="SimSun" w:hAnsi="SimSun" w:eastAsia="SimSun" w:cs="SimSun"/>
          <w:sz w:val="21"/>
          <w:szCs w:val="21"/>
        </w:rPr>
      </w:pPr>
      <w:r>
        <w:rPr>
          <w:rFonts w:ascii="SimSun" w:hAnsi="SimSun" w:eastAsia="SimSun" w:cs="SimSun"/>
          <w:sz w:val="21"/>
          <w:szCs w:val="21"/>
          <w:spacing w:val="-2"/>
        </w:rPr>
        <w:t>----监视在活动中进行的，提供一个指定的时间框架内活动的信息；</w:t>
      </w:r>
    </w:p>
    <w:p>
      <w:pPr>
        <w:ind w:left="1047"/>
        <w:spacing w:before="190" w:line="220" w:lineRule="auto"/>
        <w:rPr>
          <w:rFonts w:ascii="SimSun" w:hAnsi="SimSun" w:eastAsia="SimSun" w:cs="SimSun"/>
          <w:sz w:val="21"/>
          <w:szCs w:val="21"/>
        </w:rPr>
      </w:pPr>
      <w:r>
        <w:rPr>
          <w:rFonts w:ascii="SimSun" w:hAnsi="SimSun" w:eastAsia="SimSun" w:cs="SimSun"/>
          <w:sz w:val="21"/>
          <w:szCs w:val="21"/>
          <w:spacing w:val="-2"/>
        </w:rPr>
        <w:t>----验证在活动后进行的，提供确认符合的信息。</w:t>
      </w:r>
    </w:p>
    <w:p>
      <w:pPr>
        <w:ind w:left="5"/>
        <w:spacing w:before="183" w:line="225" w:lineRule="auto"/>
        <w:rPr>
          <w:rFonts w:ascii="SimSun" w:hAnsi="SimSun" w:eastAsia="SimSun" w:cs="SimSun"/>
          <w:sz w:val="24"/>
          <w:szCs w:val="24"/>
        </w:rPr>
      </w:pPr>
      <w:r>
        <w:rPr>
          <w:rFonts w:ascii="SimSun" w:hAnsi="SimSun" w:eastAsia="SimSun" w:cs="SimSun"/>
          <w:sz w:val="24"/>
          <w:szCs w:val="24"/>
          <w:b/>
          <w:bCs/>
          <w:spacing w:val="12"/>
        </w:rPr>
        <w:t>3.45</w:t>
      </w:r>
      <w:r>
        <w:rPr>
          <w:rFonts w:ascii="SimSun" w:hAnsi="SimSun" w:eastAsia="SimSun" w:cs="SimSun"/>
          <w:sz w:val="24"/>
          <w:szCs w:val="24"/>
          <w:spacing w:val="12"/>
        </w:rPr>
        <w:t xml:space="preserve"> </w:t>
      </w:r>
      <w:r>
        <w:rPr>
          <w:rFonts w:ascii="SimSun" w:hAnsi="SimSun" w:eastAsia="SimSun" w:cs="SimSun"/>
          <w:sz w:val="24"/>
          <w:szCs w:val="24"/>
          <w:b/>
          <w:bCs/>
          <w:spacing w:val="12"/>
        </w:rPr>
        <w:t>验证</w:t>
      </w:r>
      <w:r>
        <w:rPr>
          <w:rFonts w:ascii="SimSun" w:hAnsi="SimSun" w:eastAsia="SimSun" w:cs="SimSun"/>
          <w:sz w:val="24"/>
          <w:szCs w:val="24"/>
          <w:spacing w:val="12"/>
        </w:rPr>
        <w:t xml:space="preserve"> </w:t>
      </w:r>
      <w:r>
        <w:rPr>
          <w:rFonts w:ascii="SimSun" w:hAnsi="SimSun" w:eastAsia="SimSun" w:cs="SimSun"/>
          <w:sz w:val="24"/>
          <w:szCs w:val="24"/>
          <w:b/>
          <w:bCs/>
        </w:rPr>
        <w:t>verification</w:t>
      </w:r>
    </w:p>
    <w:p>
      <w:pPr>
        <w:ind w:left="480"/>
        <w:spacing w:before="147" w:line="220" w:lineRule="auto"/>
        <w:rPr>
          <w:rFonts w:ascii="SimSun" w:hAnsi="SimSun" w:eastAsia="SimSun" w:cs="SimSun"/>
          <w:sz w:val="24"/>
          <w:szCs w:val="24"/>
        </w:rPr>
      </w:pPr>
      <w:r>
        <w:rPr>
          <w:rFonts w:ascii="SimSun" w:hAnsi="SimSun" w:eastAsia="SimSun" w:cs="SimSun"/>
          <w:sz w:val="24"/>
          <w:szCs w:val="24"/>
          <w:spacing w:val="-2"/>
        </w:rPr>
        <w:t>通过提供客观证据对规定要求(3.38)已得到满足的认定。</w:t>
      </w:r>
    </w:p>
    <w:p>
      <w:pPr>
        <w:ind w:left="524"/>
        <w:spacing w:before="189" w:line="220" w:lineRule="auto"/>
        <w:rPr>
          <w:rFonts w:ascii="SimSun" w:hAnsi="SimSun" w:eastAsia="SimSun" w:cs="SimSun"/>
          <w:sz w:val="21"/>
          <w:szCs w:val="21"/>
        </w:rPr>
      </w:pPr>
      <w:r>
        <w:rPr>
          <w:rFonts w:ascii="SimSun" w:hAnsi="SimSun" w:eastAsia="SimSun" w:cs="SimSun"/>
          <w:sz w:val="21"/>
          <w:szCs w:val="21"/>
          <w:spacing w:val="-1"/>
        </w:rPr>
        <w:t>注1：本文做出了术语确认(3.44)、监视(3.27)和验证</w:t>
      </w:r>
      <w:r>
        <w:rPr>
          <w:rFonts w:ascii="SimSun" w:hAnsi="SimSun" w:eastAsia="SimSun" w:cs="SimSun"/>
          <w:sz w:val="21"/>
          <w:szCs w:val="21"/>
          <w:spacing w:val="-2"/>
        </w:rPr>
        <w:t>(3.45)的区别：</w:t>
      </w:r>
    </w:p>
    <w:p>
      <w:pPr>
        <w:ind w:left="1047"/>
        <w:spacing w:before="190" w:line="220" w:lineRule="auto"/>
        <w:rPr>
          <w:rFonts w:ascii="SimSun" w:hAnsi="SimSun" w:eastAsia="SimSun" w:cs="SimSun"/>
          <w:sz w:val="21"/>
          <w:szCs w:val="21"/>
        </w:rPr>
      </w:pPr>
      <w:r>
        <w:rPr>
          <w:rFonts w:ascii="SimSun" w:hAnsi="SimSun" w:eastAsia="SimSun" w:cs="SimSun"/>
          <w:sz w:val="21"/>
          <w:szCs w:val="21"/>
          <w:spacing w:val="-2"/>
        </w:rPr>
        <w:t>----确认在活动之前进行的，提供实现预期结果的能力的信息；</w:t>
      </w:r>
    </w:p>
    <w:p>
      <w:pPr>
        <w:ind w:left="1047"/>
        <w:spacing w:before="189" w:line="220" w:lineRule="auto"/>
        <w:rPr>
          <w:rFonts w:ascii="SimSun" w:hAnsi="SimSun" w:eastAsia="SimSun" w:cs="SimSun"/>
          <w:sz w:val="21"/>
          <w:szCs w:val="21"/>
        </w:rPr>
      </w:pPr>
      <w:r>
        <w:rPr>
          <w:rFonts w:ascii="SimSun" w:hAnsi="SimSun" w:eastAsia="SimSun" w:cs="SimSun"/>
          <w:sz w:val="21"/>
          <w:szCs w:val="21"/>
          <w:spacing w:val="-2"/>
        </w:rPr>
        <w:t>----监视在活动中进行的，提供一个指定的时间框架内活动的信息；</w:t>
      </w:r>
    </w:p>
    <w:p>
      <w:pPr>
        <w:ind w:left="1047"/>
        <w:spacing w:before="190" w:line="220" w:lineRule="auto"/>
        <w:rPr>
          <w:rFonts w:ascii="SimSun" w:hAnsi="SimSun" w:eastAsia="SimSun" w:cs="SimSun"/>
          <w:sz w:val="21"/>
          <w:szCs w:val="21"/>
        </w:rPr>
      </w:pPr>
      <w:r>
        <w:rPr>
          <w:rFonts w:ascii="SimSun" w:hAnsi="SimSun" w:eastAsia="SimSun" w:cs="SimSun"/>
          <w:sz w:val="21"/>
          <w:szCs w:val="21"/>
          <w:spacing w:val="-2"/>
        </w:rPr>
        <w:t>----验证在活动后进行的，提供确认符合的信息。</w:t>
      </w:r>
    </w:p>
    <w:p>
      <w:pPr>
        <w:spacing w:line="220" w:lineRule="auto"/>
        <w:sectPr>
          <w:footerReference w:type="default" r:id="rId29"/>
          <w:pgSz w:w="11905" w:h="16840"/>
          <w:pgMar w:top="1120" w:right="1131" w:bottom="1076" w:left="1143" w:header="0" w:footer="761" w:gutter="0"/>
        </w:sectPr>
        <w:rPr>
          <w:rFonts w:ascii="SimSun" w:hAnsi="SimSun" w:eastAsia="SimSun" w:cs="SimSun"/>
          <w:sz w:val="21"/>
          <w:szCs w:val="21"/>
        </w:rPr>
      </w:pPr>
    </w:p>
    <w:p>
      <w:pPr>
        <w:spacing w:before="48" w:line="221" w:lineRule="auto"/>
        <w:outlineLvl w:val="0"/>
        <w:rPr>
          <w:rFonts w:ascii="SimSun" w:hAnsi="SimSun" w:eastAsia="SimSun" w:cs="SimSun"/>
          <w:sz w:val="24"/>
          <w:szCs w:val="24"/>
        </w:rPr>
      </w:pPr>
      <w:bookmarkStart w:name="bookmark116" w:id="22"/>
      <w:bookmarkEnd w:id="22"/>
      <w:bookmarkStart w:name="bookmark18" w:id="23"/>
      <w:bookmarkEnd w:id="23"/>
      <w:r>
        <w:rPr>
          <w:rFonts w:ascii="SimSun" w:hAnsi="SimSun" w:eastAsia="SimSun" w:cs="SimSun"/>
          <w:sz w:val="24"/>
          <w:szCs w:val="24"/>
          <w:b/>
          <w:bCs/>
          <w:spacing w:val="-6"/>
        </w:rPr>
        <w:t>4</w:t>
      </w:r>
      <w:r>
        <w:rPr>
          <w:rFonts w:ascii="SimSun" w:hAnsi="SimSun" w:eastAsia="SimSun" w:cs="SimSun"/>
          <w:sz w:val="24"/>
          <w:szCs w:val="24"/>
          <w:spacing w:val="14"/>
        </w:rPr>
        <w:t xml:space="preserve"> </w:t>
      </w:r>
      <w:r>
        <w:rPr>
          <w:rFonts w:ascii="SimSun" w:hAnsi="SimSun" w:eastAsia="SimSun" w:cs="SimSun"/>
          <w:sz w:val="24"/>
          <w:szCs w:val="24"/>
          <w:b/>
          <w:bCs/>
          <w:spacing w:val="-6"/>
        </w:rPr>
        <w:t>组织环境</w:t>
      </w:r>
    </w:p>
    <w:p>
      <w:pPr>
        <w:pStyle w:val="BodyText"/>
        <w:spacing w:line="257" w:lineRule="auto"/>
        <w:rPr/>
      </w:pPr>
      <w:r/>
    </w:p>
    <w:p>
      <w:pPr>
        <w:spacing w:before="78" w:line="221" w:lineRule="auto"/>
        <w:outlineLvl w:val="0"/>
        <w:rPr>
          <w:rFonts w:ascii="SimSun" w:hAnsi="SimSun" w:eastAsia="SimSun" w:cs="SimSun"/>
          <w:sz w:val="24"/>
          <w:szCs w:val="24"/>
        </w:rPr>
      </w:pPr>
      <w:bookmarkStart w:name="bookmark19" w:id="24"/>
      <w:bookmarkEnd w:id="24"/>
      <w:r>
        <w:rPr>
          <w:rFonts w:ascii="SimSun" w:hAnsi="SimSun" w:eastAsia="SimSun" w:cs="SimSun"/>
          <w:sz w:val="24"/>
          <w:szCs w:val="24"/>
          <w:b/>
          <w:bCs/>
          <w:spacing w:val="-3"/>
        </w:rPr>
        <w:t>4.1</w:t>
      </w:r>
      <w:r>
        <w:rPr>
          <w:rFonts w:ascii="SimSun" w:hAnsi="SimSun" w:eastAsia="SimSun" w:cs="SimSun"/>
          <w:sz w:val="24"/>
          <w:szCs w:val="24"/>
          <w:spacing w:val="-3"/>
        </w:rPr>
        <w:t xml:space="preserve"> </w:t>
      </w:r>
      <w:r>
        <w:rPr>
          <w:rFonts w:ascii="SimSun" w:hAnsi="SimSun" w:eastAsia="SimSun" w:cs="SimSun"/>
          <w:sz w:val="24"/>
          <w:szCs w:val="24"/>
          <w:b/>
          <w:bCs/>
          <w:spacing w:val="-3"/>
        </w:rPr>
        <w:t>理解组织及其环境</w:t>
      </w:r>
    </w:p>
    <w:p>
      <w:pPr>
        <w:ind w:left="30" w:right="76" w:firstLine="453"/>
        <w:spacing w:before="250" w:line="354" w:lineRule="auto"/>
        <w:rPr>
          <w:rFonts w:ascii="SimSun" w:hAnsi="SimSun" w:eastAsia="SimSun" w:cs="SimSun"/>
          <w:sz w:val="24"/>
          <w:szCs w:val="24"/>
        </w:rPr>
      </w:pPr>
      <w:r>
        <w:rPr>
          <w:rFonts w:ascii="SimSun" w:hAnsi="SimSun" w:eastAsia="SimSun" w:cs="SimSun"/>
          <w:sz w:val="24"/>
          <w:szCs w:val="24"/>
          <w:spacing w:val="1"/>
        </w:rPr>
        <w:t>组织应确定与其宗旨相关并影响其实现食品安全管理体</w:t>
      </w:r>
      <w:r>
        <w:rPr>
          <w:rFonts w:ascii="SimSun" w:hAnsi="SimSun" w:eastAsia="SimSun" w:cs="SimSun"/>
          <w:sz w:val="24"/>
          <w:szCs w:val="24"/>
        </w:rPr>
        <w:t>系预期结果的能力的各种外部和 </w:t>
      </w:r>
      <w:r>
        <w:rPr>
          <w:rFonts w:ascii="SimSun" w:hAnsi="SimSun" w:eastAsia="SimSun" w:cs="SimSun"/>
          <w:sz w:val="24"/>
          <w:szCs w:val="24"/>
          <w:spacing w:val="-12"/>
        </w:rPr>
        <w:t>内部因素。</w:t>
      </w:r>
    </w:p>
    <w:p>
      <w:pPr>
        <w:ind w:left="483"/>
        <w:spacing w:line="220" w:lineRule="auto"/>
        <w:rPr>
          <w:rFonts w:ascii="SimSun" w:hAnsi="SimSun" w:eastAsia="SimSun" w:cs="SimSun"/>
          <w:sz w:val="24"/>
          <w:szCs w:val="24"/>
        </w:rPr>
      </w:pPr>
      <w:r>
        <w:rPr>
          <w:rFonts w:ascii="SimSun" w:hAnsi="SimSun" w:eastAsia="SimSun" w:cs="SimSun"/>
          <w:sz w:val="24"/>
          <w:szCs w:val="24"/>
          <w:spacing w:val="-2"/>
        </w:rPr>
        <w:t>组织应对这些外部和内部因素的相关信息进行识别、评审和更新。</w:t>
      </w:r>
    </w:p>
    <w:p>
      <w:pPr>
        <w:ind w:left="525"/>
        <w:spacing w:before="206" w:line="220" w:lineRule="auto"/>
        <w:rPr>
          <w:rFonts w:ascii="SimSun" w:hAnsi="SimSun" w:eastAsia="SimSun" w:cs="SimSun"/>
          <w:sz w:val="21"/>
          <w:szCs w:val="21"/>
        </w:rPr>
      </w:pPr>
      <w:r>
        <w:rPr>
          <w:rFonts w:ascii="SimSun" w:hAnsi="SimSun" w:eastAsia="SimSun" w:cs="SimSun"/>
          <w:sz w:val="21"/>
          <w:szCs w:val="21"/>
          <w:spacing w:val="-2"/>
        </w:rPr>
        <w:t>注1：这些因素可能包括需要考虑的正面和负面要素或条件。</w:t>
      </w:r>
    </w:p>
    <w:p>
      <w:pPr>
        <w:ind w:left="1050" w:hanging="525"/>
        <w:spacing w:before="210" w:line="406" w:lineRule="auto"/>
        <w:rPr>
          <w:rFonts w:ascii="SimSun" w:hAnsi="SimSun" w:eastAsia="SimSun" w:cs="SimSun"/>
          <w:sz w:val="21"/>
          <w:szCs w:val="21"/>
        </w:rPr>
      </w:pPr>
      <w:r>
        <w:rPr>
          <w:rFonts w:ascii="SimSun" w:hAnsi="SimSun" w:eastAsia="SimSun" w:cs="SimSun"/>
          <w:sz w:val="21"/>
          <w:szCs w:val="21"/>
          <w:spacing w:val="-4"/>
        </w:rPr>
        <w:t>注2：理解组织环境可考虑来自于外部和内部因素，包括但不限于国际、国内、地区或地方法律法规、</w:t>
      </w:r>
      <w:r>
        <w:rPr>
          <w:rFonts w:ascii="SimSun" w:hAnsi="SimSun" w:eastAsia="SimSun" w:cs="SimSun"/>
          <w:sz w:val="21"/>
          <w:szCs w:val="21"/>
          <w:spacing w:val="13"/>
        </w:rPr>
        <w:t xml:space="preserve"> </w:t>
      </w:r>
      <w:r>
        <w:rPr>
          <w:rFonts w:ascii="SimSun" w:hAnsi="SimSun" w:eastAsia="SimSun" w:cs="SimSun"/>
          <w:sz w:val="21"/>
          <w:szCs w:val="21"/>
          <w:spacing w:val="2"/>
        </w:rPr>
        <w:t>技术、竞争、市场、文化、社会和经济环境的因素、网络安全和食品掺假,</w:t>
      </w:r>
      <w:r>
        <w:rPr>
          <w:rFonts w:ascii="SimSun" w:hAnsi="SimSun" w:eastAsia="SimSun" w:cs="SimSun"/>
          <w:sz w:val="21"/>
          <w:szCs w:val="21"/>
          <w:spacing w:val="1"/>
        </w:rPr>
        <w:t>食物防御和故意污</w:t>
      </w:r>
      <w:r>
        <w:rPr>
          <w:rFonts w:ascii="SimSun" w:hAnsi="SimSun" w:eastAsia="SimSun" w:cs="SimSun"/>
          <w:sz w:val="21"/>
          <w:szCs w:val="21"/>
        </w:rPr>
        <w:t xml:space="preserve"> </w:t>
      </w:r>
      <w:r>
        <w:rPr>
          <w:rFonts w:ascii="SimSun" w:hAnsi="SimSun" w:eastAsia="SimSun" w:cs="SimSun"/>
          <w:sz w:val="21"/>
          <w:szCs w:val="21"/>
          <w:spacing w:val="-4"/>
        </w:rPr>
        <w:t>染、知识和组织绩效。</w:t>
      </w:r>
    </w:p>
    <w:p>
      <w:pPr>
        <w:spacing w:before="124" w:line="221" w:lineRule="auto"/>
        <w:outlineLvl w:val="0"/>
        <w:rPr>
          <w:rFonts w:ascii="SimSun" w:hAnsi="SimSun" w:eastAsia="SimSun" w:cs="SimSun"/>
          <w:sz w:val="24"/>
          <w:szCs w:val="24"/>
        </w:rPr>
      </w:pPr>
      <w:bookmarkStart w:name="bookmark20" w:id="25"/>
      <w:bookmarkEnd w:id="25"/>
      <w:r>
        <w:rPr>
          <w:rFonts w:ascii="SimSun" w:hAnsi="SimSun" w:eastAsia="SimSun" w:cs="SimSun"/>
          <w:sz w:val="24"/>
          <w:szCs w:val="24"/>
          <w:b/>
          <w:bCs/>
          <w:spacing w:val="-2"/>
        </w:rPr>
        <w:t>4.2</w:t>
      </w:r>
      <w:r>
        <w:rPr>
          <w:rFonts w:ascii="SimSun" w:hAnsi="SimSun" w:eastAsia="SimSun" w:cs="SimSun"/>
          <w:sz w:val="24"/>
          <w:szCs w:val="24"/>
          <w:spacing w:val="-2"/>
        </w:rPr>
        <w:t xml:space="preserve"> </w:t>
      </w:r>
      <w:r>
        <w:rPr>
          <w:rFonts w:ascii="SimSun" w:hAnsi="SimSun" w:eastAsia="SimSun" w:cs="SimSun"/>
          <w:sz w:val="24"/>
          <w:szCs w:val="24"/>
          <w:b/>
          <w:bCs/>
          <w:spacing w:val="-2"/>
        </w:rPr>
        <w:t>理解相关方的需求和期望</w:t>
      </w:r>
    </w:p>
    <w:p>
      <w:pPr>
        <w:ind w:left="3" w:right="127" w:firstLine="479"/>
        <w:spacing w:before="250" w:line="354" w:lineRule="auto"/>
        <w:rPr>
          <w:rFonts w:ascii="SimSun" w:hAnsi="SimSun" w:eastAsia="SimSun" w:cs="SimSun"/>
          <w:sz w:val="24"/>
          <w:szCs w:val="24"/>
        </w:rPr>
      </w:pPr>
      <w:r>
        <w:rPr>
          <w:rFonts w:ascii="SimSun" w:hAnsi="SimSun" w:eastAsia="SimSun" w:cs="SimSun"/>
          <w:sz w:val="24"/>
          <w:szCs w:val="24"/>
          <w:spacing w:val="-1"/>
        </w:rPr>
        <w:t>为确保组织能够持续提供产品和服务以满足适用的法律、法规和顾客关于食品的要求，</w:t>
      </w:r>
      <w:r>
        <w:rPr>
          <w:rFonts w:ascii="SimSun" w:hAnsi="SimSun" w:eastAsia="SimSun" w:cs="SimSun"/>
          <w:sz w:val="24"/>
          <w:szCs w:val="24"/>
          <w:spacing w:val="10"/>
        </w:rPr>
        <w:t xml:space="preserve"> </w:t>
      </w:r>
      <w:r>
        <w:rPr>
          <w:rFonts w:ascii="SimSun" w:hAnsi="SimSun" w:eastAsia="SimSun" w:cs="SimSun"/>
          <w:sz w:val="24"/>
          <w:szCs w:val="24"/>
          <w:spacing w:val="-10"/>
        </w:rPr>
        <w:t>组织应确定：</w:t>
      </w:r>
    </w:p>
    <w:p>
      <w:pPr>
        <w:ind w:left="481"/>
        <w:spacing w:before="1" w:line="220" w:lineRule="auto"/>
        <w:rPr>
          <w:rFonts w:ascii="SimSun" w:hAnsi="SimSun" w:eastAsia="SimSun" w:cs="SimSun"/>
          <w:sz w:val="24"/>
          <w:szCs w:val="24"/>
        </w:rPr>
      </w:pPr>
      <w:r>
        <w:rPr>
          <w:rFonts w:ascii="SimSun" w:hAnsi="SimSun" w:eastAsia="SimSun" w:cs="SimSun"/>
          <w:sz w:val="24"/>
          <w:szCs w:val="24"/>
          <w:spacing w:val="-4"/>
        </w:rPr>
        <w:t>a)与食品安全管理体系有关的相关方；</w:t>
      </w:r>
    </w:p>
    <w:p>
      <w:pPr>
        <w:ind w:left="477"/>
        <w:spacing w:before="173" w:line="220" w:lineRule="auto"/>
        <w:rPr>
          <w:rFonts w:ascii="SimSun" w:hAnsi="SimSun" w:eastAsia="SimSun" w:cs="SimSun"/>
          <w:sz w:val="24"/>
          <w:szCs w:val="24"/>
        </w:rPr>
      </w:pPr>
      <w:r>
        <w:rPr>
          <w:rFonts w:ascii="SimSun" w:hAnsi="SimSun" w:eastAsia="SimSun" w:cs="SimSun"/>
          <w:sz w:val="24"/>
          <w:szCs w:val="24"/>
          <w:spacing w:val="-2"/>
        </w:rPr>
        <w:t>b)与食品安全管理体系有关的相关方的要求。</w:t>
      </w:r>
    </w:p>
    <w:p>
      <w:pPr>
        <w:ind w:left="483"/>
        <w:spacing w:before="175" w:line="220" w:lineRule="auto"/>
        <w:rPr>
          <w:rFonts w:ascii="SimSun" w:hAnsi="SimSun" w:eastAsia="SimSun" w:cs="SimSun"/>
          <w:sz w:val="24"/>
          <w:szCs w:val="24"/>
        </w:rPr>
      </w:pPr>
      <w:r>
        <w:rPr>
          <w:rFonts w:ascii="SimSun" w:hAnsi="SimSun" w:eastAsia="SimSun" w:cs="SimSun"/>
          <w:sz w:val="24"/>
          <w:szCs w:val="24"/>
          <w:spacing w:val="-2"/>
        </w:rPr>
        <w:t>组织应识别、评审和更新这些相关方的信息及其相关要求。</w:t>
      </w:r>
    </w:p>
    <w:p>
      <w:pPr>
        <w:pStyle w:val="BodyText"/>
        <w:spacing w:line="258" w:lineRule="auto"/>
        <w:rPr/>
      </w:pPr>
      <w:r/>
    </w:p>
    <w:p>
      <w:pPr>
        <w:spacing w:before="78" w:line="220" w:lineRule="auto"/>
        <w:outlineLvl w:val="0"/>
        <w:rPr>
          <w:rFonts w:ascii="SimSun" w:hAnsi="SimSun" w:eastAsia="SimSun" w:cs="SimSun"/>
          <w:sz w:val="24"/>
          <w:szCs w:val="24"/>
        </w:rPr>
      </w:pPr>
      <w:bookmarkStart w:name="bookmark21" w:id="26"/>
      <w:bookmarkEnd w:id="26"/>
      <w:r>
        <w:rPr>
          <w:rFonts w:ascii="SimSun" w:hAnsi="SimSun" w:eastAsia="SimSun" w:cs="SimSun"/>
          <w:sz w:val="24"/>
          <w:szCs w:val="24"/>
          <w:b/>
          <w:bCs/>
          <w:spacing w:val="-2"/>
        </w:rPr>
        <w:t>4.3</w:t>
      </w:r>
      <w:r>
        <w:rPr>
          <w:rFonts w:ascii="SimSun" w:hAnsi="SimSun" w:eastAsia="SimSun" w:cs="SimSun"/>
          <w:sz w:val="24"/>
          <w:szCs w:val="24"/>
          <w:spacing w:val="-2"/>
        </w:rPr>
        <w:t xml:space="preserve"> </w:t>
      </w:r>
      <w:r>
        <w:rPr>
          <w:rFonts w:ascii="SimSun" w:hAnsi="SimSun" w:eastAsia="SimSun" w:cs="SimSun"/>
          <w:sz w:val="24"/>
          <w:szCs w:val="24"/>
          <w:b/>
          <w:bCs/>
          <w:spacing w:val="-2"/>
        </w:rPr>
        <w:t>确定食品安全管理体系的范围</w:t>
      </w:r>
    </w:p>
    <w:p>
      <w:pPr>
        <w:ind w:right="74" w:firstLine="482"/>
        <w:spacing w:before="251" w:line="354" w:lineRule="auto"/>
        <w:jc w:val="both"/>
        <w:rPr>
          <w:rFonts w:ascii="SimSun" w:hAnsi="SimSun" w:eastAsia="SimSun" w:cs="SimSun"/>
          <w:sz w:val="24"/>
          <w:szCs w:val="24"/>
        </w:rPr>
      </w:pPr>
      <w:r>
        <w:rPr>
          <w:rFonts w:ascii="SimSun" w:hAnsi="SimSun" w:eastAsia="SimSun" w:cs="SimSun"/>
          <w:sz w:val="24"/>
          <w:szCs w:val="24"/>
          <w:spacing w:val="1"/>
        </w:rPr>
        <w:t>组织应确定食品安全管理体系的边界和适用性，以确定</w:t>
      </w:r>
      <w:r>
        <w:rPr>
          <w:rFonts w:ascii="SimSun" w:hAnsi="SimSun" w:eastAsia="SimSun" w:cs="SimSun"/>
          <w:sz w:val="24"/>
          <w:szCs w:val="24"/>
        </w:rPr>
        <w:t>其范围。食品安全管理体系范围 </w:t>
      </w:r>
      <w:r>
        <w:rPr>
          <w:rFonts w:ascii="SimSun" w:hAnsi="SimSun" w:eastAsia="SimSun" w:cs="SimSun"/>
          <w:sz w:val="24"/>
          <w:szCs w:val="24"/>
          <w:spacing w:val="1"/>
        </w:rPr>
        <w:t>应说明其所包括的产品和服务、流程以及生产加工场所，范围应</w:t>
      </w:r>
      <w:r>
        <w:rPr>
          <w:rFonts w:ascii="SimSun" w:hAnsi="SimSun" w:eastAsia="SimSun" w:cs="SimSun"/>
          <w:sz w:val="24"/>
          <w:szCs w:val="24"/>
        </w:rPr>
        <w:t>包括能影响终产品食品安全 </w:t>
      </w:r>
      <w:r>
        <w:rPr>
          <w:rFonts w:ascii="SimSun" w:hAnsi="SimSun" w:eastAsia="SimSun" w:cs="SimSun"/>
          <w:sz w:val="24"/>
          <w:szCs w:val="24"/>
          <w:spacing w:val="-3"/>
        </w:rPr>
        <w:t>的活动、过程 、产品或服务。</w:t>
      </w:r>
    </w:p>
    <w:p>
      <w:pPr>
        <w:ind w:left="479"/>
        <w:spacing w:before="1" w:line="219" w:lineRule="auto"/>
        <w:rPr>
          <w:rFonts w:ascii="SimSun" w:hAnsi="SimSun" w:eastAsia="SimSun" w:cs="SimSun"/>
          <w:sz w:val="24"/>
          <w:szCs w:val="24"/>
        </w:rPr>
      </w:pPr>
      <w:r>
        <w:rPr>
          <w:rFonts w:ascii="SimSun" w:hAnsi="SimSun" w:eastAsia="SimSun" w:cs="SimSun"/>
          <w:sz w:val="24"/>
          <w:szCs w:val="24"/>
          <w:spacing w:val="-5"/>
        </w:rPr>
        <w:t>在确定范围时，组织应考虑：</w:t>
      </w:r>
    </w:p>
    <w:p>
      <w:pPr>
        <w:ind w:left="481"/>
        <w:spacing w:before="174" w:line="220" w:lineRule="auto"/>
        <w:rPr>
          <w:rFonts w:ascii="SimSun" w:hAnsi="SimSun" w:eastAsia="SimSun" w:cs="SimSun"/>
          <w:sz w:val="24"/>
          <w:szCs w:val="24"/>
        </w:rPr>
      </w:pPr>
      <w:r>
        <w:rPr>
          <w:rFonts w:ascii="SimSun" w:hAnsi="SimSun" w:eastAsia="SimSun" w:cs="SimSun"/>
          <w:sz w:val="24"/>
          <w:szCs w:val="24"/>
          <w:spacing w:val="-4"/>
        </w:rPr>
        <w:t>a)4.1中提及的各种外部和内部因素；</w:t>
      </w:r>
    </w:p>
    <w:p>
      <w:pPr>
        <w:ind w:left="477"/>
        <w:spacing w:before="175" w:line="221" w:lineRule="auto"/>
        <w:rPr>
          <w:rFonts w:ascii="SimSun" w:hAnsi="SimSun" w:eastAsia="SimSun" w:cs="SimSun"/>
          <w:sz w:val="24"/>
          <w:szCs w:val="24"/>
        </w:rPr>
      </w:pPr>
      <w:r>
        <w:rPr>
          <w:rFonts w:ascii="SimSun" w:hAnsi="SimSun" w:eastAsia="SimSun" w:cs="SimSun"/>
          <w:sz w:val="24"/>
          <w:szCs w:val="24"/>
          <w:spacing w:val="-3"/>
        </w:rPr>
        <w:t>b)4.2中提及的相关方的要求。</w:t>
      </w:r>
    </w:p>
    <w:p>
      <w:pPr>
        <w:ind w:left="480"/>
        <w:spacing w:before="172"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食品安全管理体系范围应有效和维护，并形成成文信息</w:t>
      </w:r>
      <w:r>
        <w:rPr>
          <w:rFonts w:ascii="SimSun" w:hAnsi="SimSun" w:eastAsia="SimSun" w:cs="SimSun"/>
          <w:sz w:val="24"/>
          <w:szCs w:val="24"/>
          <w:color w:val="0000FF"/>
          <w:spacing w:val="-1"/>
        </w:rPr>
        <w:t>。</w:t>
      </w:r>
    </w:p>
    <w:p>
      <w:pPr>
        <w:pStyle w:val="BodyText"/>
        <w:spacing w:line="258" w:lineRule="auto"/>
        <w:rPr/>
      </w:pPr>
      <w:r/>
    </w:p>
    <w:p>
      <w:pPr>
        <w:spacing w:before="79" w:line="220" w:lineRule="auto"/>
        <w:outlineLvl w:val="0"/>
        <w:rPr>
          <w:rFonts w:ascii="SimSun" w:hAnsi="SimSun" w:eastAsia="SimSun" w:cs="SimSun"/>
          <w:sz w:val="24"/>
          <w:szCs w:val="24"/>
        </w:rPr>
      </w:pPr>
      <w:bookmarkStart w:name="bookmark22" w:id="27"/>
      <w:bookmarkEnd w:id="27"/>
      <w:r>
        <w:rPr>
          <w:rFonts w:ascii="SimSun" w:hAnsi="SimSun" w:eastAsia="SimSun" w:cs="SimSun"/>
          <w:sz w:val="24"/>
          <w:szCs w:val="24"/>
          <w:b/>
          <w:bCs/>
          <w:spacing w:val="-3"/>
        </w:rPr>
        <w:t>4.4</w:t>
      </w:r>
      <w:r>
        <w:rPr>
          <w:rFonts w:ascii="SimSun" w:hAnsi="SimSun" w:eastAsia="SimSun" w:cs="SimSun"/>
          <w:sz w:val="24"/>
          <w:szCs w:val="24"/>
          <w:spacing w:val="-3"/>
        </w:rPr>
        <w:t xml:space="preserve"> </w:t>
      </w:r>
      <w:r>
        <w:rPr>
          <w:rFonts w:ascii="SimSun" w:hAnsi="SimSun" w:eastAsia="SimSun" w:cs="SimSun"/>
          <w:sz w:val="24"/>
          <w:szCs w:val="24"/>
          <w:b/>
          <w:bCs/>
          <w:spacing w:val="-3"/>
        </w:rPr>
        <w:t>食品安全管理体系</w:t>
      </w:r>
    </w:p>
    <w:p>
      <w:pPr>
        <w:ind w:right="76" w:firstLine="482"/>
        <w:spacing w:before="251" w:line="357" w:lineRule="auto"/>
        <w:rPr>
          <w:rFonts w:ascii="SimSun" w:hAnsi="SimSun" w:eastAsia="SimSun" w:cs="SimSun"/>
          <w:sz w:val="24"/>
          <w:szCs w:val="24"/>
        </w:rPr>
      </w:pPr>
      <w:r>
        <w:rPr>
          <w:rFonts w:ascii="SimSun" w:hAnsi="SimSun" w:eastAsia="SimSun" w:cs="SimSun"/>
          <w:sz w:val="24"/>
          <w:szCs w:val="24"/>
          <w:spacing w:val="1"/>
        </w:rPr>
        <w:t>组织应按照本标准的要求，建立、实施、保持、更新和</w:t>
      </w:r>
      <w:r>
        <w:rPr>
          <w:rFonts w:ascii="SimSun" w:hAnsi="SimSun" w:eastAsia="SimSun" w:cs="SimSun"/>
          <w:sz w:val="24"/>
          <w:szCs w:val="24"/>
        </w:rPr>
        <w:t>持续改进食品安全管理体系，包 </w:t>
      </w:r>
      <w:r>
        <w:rPr>
          <w:rFonts w:ascii="SimSun" w:hAnsi="SimSun" w:eastAsia="SimSun" w:cs="SimSun"/>
          <w:sz w:val="24"/>
          <w:szCs w:val="24"/>
          <w:spacing w:val="-4"/>
        </w:rPr>
        <w:t>括所需过程及其相互作用。</w:t>
      </w:r>
    </w:p>
    <w:p>
      <w:pPr>
        <w:spacing w:line="357" w:lineRule="auto"/>
        <w:sectPr>
          <w:footerReference w:type="default" r:id="rId30"/>
          <w:pgSz w:w="11905" w:h="16840"/>
          <w:pgMar w:top="1200" w:right="1057" w:bottom="1076" w:left="1142" w:header="0" w:footer="763" w:gutter="0"/>
        </w:sectPr>
        <w:rPr>
          <w:rFonts w:ascii="SimSun" w:hAnsi="SimSun" w:eastAsia="SimSun" w:cs="SimSun"/>
          <w:sz w:val="24"/>
          <w:szCs w:val="24"/>
        </w:rPr>
      </w:pPr>
    </w:p>
    <w:p>
      <w:pPr>
        <w:spacing w:before="48" w:line="221" w:lineRule="auto"/>
        <w:outlineLvl w:val="0"/>
        <w:rPr>
          <w:rFonts w:ascii="SimSun" w:hAnsi="SimSun" w:eastAsia="SimSun" w:cs="SimSun"/>
          <w:sz w:val="24"/>
          <w:szCs w:val="24"/>
        </w:rPr>
      </w:pPr>
      <w:bookmarkStart w:name="bookmark117" w:id="28"/>
      <w:bookmarkEnd w:id="28"/>
      <w:bookmarkStart w:name="bookmark23" w:id="29"/>
      <w:bookmarkEnd w:id="29"/>
      <w:bookmarkStart w:name="bookmark24" w:id="30"/>
      <w:bookmarkEnd w:id="30"/>
      <w:r>
        <w:rPr>
          <w:rFonts w:ascii="SimSun" w:hAnsi="SimSun" w:eastAsia="SimSun" w:cs="SimSun"/>
          <w:sz w:val="24"/>
          <w:szCs w:val="24"/>
          <w:b/>
          <w:bCs/>
          <w:spacing w:val="-7"/>
        </w:rPr>
        <w:t>5</w:t>
      </w:r>
      <w:r>
        <w:rPr>
          <w:rFonts w:ascii="SimSun" w:hAnsi="SimSun" w:eastAsia="SimSun" w:cs="SimSun"/>
          <w:sz w:val="24"/>
          <w:szCs w:val="24"/>
          <w:spacing w:val="13"/>
        </w:rPr>
        <w:t xml:space="preserve"> </w:t>
      </w:r>
      <w:r>
        <w:rPr>
          <w:rFonts w:ascii="SimSun" w:hAnsi="SimSun" w:eastAsia="SimSun" w:cs="SimSun"/>
          <w:sz w:val="24"/>
          <w:szCs w:val="24"/>
          <w:b/>
          <w:bCs/>
          <w:spacing w:val="-7"/>
        </w:rPr>
        <w:t>领导作用</w:t>
      </w:r>
    </w:p>
    <w:p>
      <w:pPr>
        <w:pStyle w:val="BodyText"/>
        <w:spacing w:line="257" w:lineRule="auto"/>
        <w:rPr/>
      </w:pPr>
      <w:r/>
    </w:p>
    <w:p>
      <w:pPr>
        <w:spacing w:before="78" w:line="220" w:lineRule="auto"/>
        <w:rPr>
          <w:rFonts w:ascii="SimSun" w:hAnsi="SimSun" w:eastAsia="SimSun" w:cs="SimSun"/>
          <w:sz w:val="24"/>
          <w:szCs w:val="24"/>
        </w:rPr>
      </w:pPr>
      <w:r>
        <w:rPr>
          <w:rFonts w:ascii="SimSun" w:hAnsi="SimSun" w:eastAsia="SimSun" w:cs="SimSun"/>
          <w:sz w:val="24"/>
          <w:szCs w:val="24"/>
          <w:b/>
          <w:bCs/>
          <w:spacing w:val="-3"/>
        </w:rPr>
        <w:t>5.1</w:t>
      </w:r>
      <w:r>
        <w:rPr>
          <w:rFonts w:ascii="SimSun" w:hAnsi="SimSun" w:eastAsia="SimSun" w:cs="SimSun"/>
          <w:sz w:val="24"/>
          <w:szCs w:val="24"/>
          <w:spacing w:val="-3"/>
        </w:rPr>
        <w:t xml:space="preserve"> </w:t>
      </w:r>
      <w:r>
        <w:rPr>
          <w:rFonts w:ascii="SimSun" w:hAnsi="SimSun" w:eastAsia="SimSun" w:cs="SimSun"/>
          <w:sz w:val="24"/>
          <w:szCs w:val="24"/>
          <w:b/>
          <w:bCs/>
          <w:spacing w:val="-3"/>
        </w:rPr>
        <w:t>领导作用与承诺</w:t>
      </w:r>
    </w:p>
    <w:p>
      <w:pPr>
        <w:ind w:left="478"/>
        <w:spacing w:before="271" w:line="220" w:lineRule="auto"/>
        <w:rPr>
          <w:rFonts w:ascii="SimSun" w:hAnsi="SimSun" w:eastAsia="SimSun" w:cs="SimSun"/>
          <w:sz w:val="24"/>
          <w:szCs w:val="24"/>
        </w:rPr>
      </w:pPr>
      <w:r>
        <w:rPr>
          <w:rFonts w:ascii="SimSun" w:hAnsi="SimSun" w:eastAsia="SimSun" w:cs="SimSun"/>
          <w:sz w:val="24"/>
          <w:szCs w:val="24"/>
          <w:spacing w:val="-2"/>
        </w:rPr>
        <w:t>最高管理者应通过以下方面，证实其对食品安全管理体系的领导作用和承诺：</w:t>
      </w:r>
    </w:p>
    <w:p>
      <w:pPr>
        <w:ind w:left="737" w:hanging="263"/>
        <w:spacing w:before="193" w:line="295" w:lineRule="auto"/>
        <w:rPr>
          <w:rFonts w:ascii="SimSun" w:hAnsi="SimSun" w:eastAsia="SimSun" w:cs="SimSun"/>
          <w:sz w:val="24"/>
          <w:szCs w:val="24"/>
        </w:rPr>
      </w:pPr>
      <w:r>
        <w:rPr>
          <w:rFonts w:ascii="SimSun" w:hAnsi="SimSun" w:eastAsia="SimSun" w:cs="SimSun"/>
          <w:sz w:val="24"/>
          <w:szCs w:val="24"/>
          <w:spacing w:val="1"/>
        </w:rPr>
        <w:t>a)确保制定食品安全管理体系的食品安全方针和目标，并与组</w:t>
      </w:r>
      <w:r>
        <w:rPr>
          <w:rFonts w:ascii="SimSun" w:hAnsi="SimSun" w:eastAsia="SimSun" w:cs="SimSun"/>
          <w:sz w:val="24"/>
          <w:szCs w:val="24"/>
        </w:rPr>
        <w:t>织环境相适应，与战略方 </w:t>
      </w:r>
      <w:r>
        <w:rPr>
          <w:rFonts w:ascii="SimSun" w:hAnsi="SimSun" w:eastAsia="SimSun" w:cs="SimSun"/>
          <w:sz w:val="24"/>
          <w:szCs w:val="24"/>
          <w:spacing w:val="-13"/>
        </w:rPr>
        <w:t>向相一致；</w:t>
      </w:r>
    </w:p>
    <w:p>
      <w:pPr>
        <w:ind w:left="470"/>
        <w:spacing w:before="193" w:line="220" w:lineRule="auto"/>
        <w:rPr>
          <w:rFonts w:ascii="SimSun" w:hAnsi="SimSun" w:eastAsia="SimSun" w:cs="SimSun"/>
          <w:sz w:val="24"/>
          <w:szCs w:val="24"/>
        </w:rPr>
      </w:pPr>
      <w:r>
        <w:rPr>
          <w:rFonts w:ascii="SimSun" w:hAnsi="SimSun" w:eastAsia="SimSun" w:cs="SimSun"/>
          <w:sz w:val="24"/>
          <w:szCs w:val="24"/>
          <w:spacing w:val="-3"/>
        </w:rPr>
        <w:t>b)确保食品安全管理体系要求融入组织的业务过程；</w:t>
      </w:r>
    </w:p>
    <w:p>
      <w:pPr>
        <w:ind w:left="478"/>
        <w:spacing w:before="194" w:line="220" w:lineRule="auto"/>
        <w:rPr>
          <w:rFonts w:ascii="SimSun" w:hAnsi="SimSun" w:eastAsia="SimSun" w:cs="SimSun"/>
          <w:sz w:val="24"/>
          <w:szCs w:val="24"/>
        </w:rPr>
      </w:pPr>
      <w:r>
        <w:rPr>
          <w:rFonts w:ascii="SimSun" w:hAnsi="SimSun" w:eastAsia="SimSun" w:cs="SimSun"/>
          <w:sz w:val="24"/>
          <w:szCs w:val="24"/>
          <w:spacing w:val="-3"/>
        </w:rPr>
        <w:t>c)确保食品安全管理体系所需的资源是可获得的；</w:t>
      </w:r>
    </w:p>
    <w:p>
      <w:pPr>
        <w:ind w:left="714" w:hanging="236"/>
        <w:spacing w:before="194" w:line="295" w:lineRule="auto"/>
        <w:rPr>
          <w:rFonts w:ascii="SimSun" w:hAnsi="SimSun" w:eastAsia="SimSun" w:cs="SimSun"/>
          <w:sz w:val="24"/>
          <w:szCs w:val="24"/>
        </w:rPr>
      </w:pPr>
      <w:r>
        <w:rPr>
          <w:rFonts w:ascii="SimSun" w:hAnsi="SimSun" w:eastAsia="SimSun" w:cs="SimSun"/>
          <w:sz w:val="24"/>
          <w:szCs w:val="24"/>
          <w:spacing w:val="1"/>
        </w:rPr>
        <w:t>d)沟通有效的食品安全管理和符合食品安全管理体系</w:t>
      </w:r>
      <w:r>
        <w:rPr>
          <w:rFonts w:ascii="SimSun" w:hAnsi="SimSun" w:eastAsia="SimSun" w:cs="SimSun"/>
          <w:sz w:val="24"/>
          <w:szCs w:val="24"/>
        </w:rPr>
        <w:t>要求的重要性，适用的法律和法规 </w:t>
      </w:r>
      <w:r>
        <w:rPr>
          <w:rFonts w:ascii="SimSun" w:hAnsi="SimSun" w:eastAsia="SimSun" w:cs="SimSun"/>
          <w:sz w:val="24"/>
          <w:szCs w:val="24"/>
          <w:spacing w:val="-3"/>
        </w:rPr>
        <w:t>要求以及双方同意的与食品安全有关的顾客要求；</w:t>
      </w:r>
    </w:p>
    <w:p>
      <w:pPr>
        <w:ind w:left="479"/>
        <w:spacing w:before="193" w:line="219" w:lineRule="auto"/>
        <w:rPr>
          <w:rFonts w:ascii="SimSun" w:hAnsi="SimSun" w:eastAsia="SimSun" w:cs="SimSun"/>
          <w:sz w:val="24"/>
          <w:szCs w:val="24"/>
        </w:rPr>
      </w:pPr>
      <w:r>
        <w:rPr>
          <w:rFonts w:ascii="SimSun" w:hAnsi="SimSun" w:eastAsia="SimSun" w:cs="SimSun"/>
          <w:sz w:val="24"/>
          <w:szCs w:val="24"/>
          <w:spacing w:val="-1"/>
        </w:rPr>
        <w:t>e)确保食品安全管理体系得到评估和维护，以实现其预期结果(见4.1)；</w:t>
      </w:r>
    </w:p>
    <w:p>
      <w:pPr>
        <w:ind w:left="477"/>
        <w:spacing w:before="195" w:line="220" w:lineRule="auto"/>
        <w:rPr>
          <w:rFonts w:ascii="SimSun" w:hAnsi="SimSun" w:eastAsia="SimSun" w:cs="SimSun"/>
          <w:sz w:val="24"/>
          <w:szCs w:val="24"/>
        </w:rPr>
      </w:pPr>
      <w:r>
        <w:rPr>
          <w:rFonts w:ascii="SimSun" w:hAnsi="SimSun" w:eastAsia="SimSun" w:cs="SimSun"/>
          <w:sz w:val="24"/>
          <w:szCs w:val="24"/>
          <w:spacing w:val="-3"/>
        </w:rPr>
        <w:t>f)指导和支持全员为食品安全管理体系的有效性作出贡献；</w:t>
      </w:r>
    </w:p>
    <w:p>
      <w:pPr>
        <w:ind w:left="477"/>
        <w:spacing w:before="195" w:line="214" w:lineRule="auto"/>
        <w:rPr>
          <w:rFonts w:ascii="SimSun" w:hAnsi="SimSun" w:eastAsia="SimSun" w:cs="SimSun"/>
          <w:sz w:val="24"/>
          <w:szCs w:val="24"/>
        </w:rPr>
      </w:pPr>
      <w:r>
        <w:rPr>
          <w:rFonts w:ascii="SimSun" w:hAnsi="SimSun" w:eastAsia="SimSun" w:cs="SimSun"/>
          <w:sz w:val="24"/>
          <w:szCs w:val="24"/>
          <w:spacing w:val="-9"/>
        </w:rPr>
        <w:t>g)推动改进；</w:t>
      </w:r>
    </w:p>
    <w:p>
      <w:pPr>
        <w:ind w:left="471"/>
        <w:spacing w:before="201" w:line="220" w:lineRule="auto"/>
        <w:rPr>
          <w:rFonts w:ascii="SimSun" w:hAnsi="SimSun" w:eastAsia="SimSun" w:cs="SimSun"/>
          <w:sz w:val="24"/>
          <w:szCs w:val="24"/>
        </w:rPr>
      </w:pPr>
      <w:r>
        <w:rPr>
          <w:rFonts w:ascii="SimSun" w:hAnsi="SimSun" w:eastAsia="SimSun" w:cs="SimSun"/>
          <w:sz w:val="24"/>
          <w:szCs w:val="24"/>
          <w:spacing w:val="-2"/>
        </w:rPr>
        <w:t>h)支持其他相关管理者在其职责范围内发挥领导作用。</w:t>
      </w:r>
    </w:p>
    <w:p>
      <w:pPr>
        <w:ind w:left="519"/>
        <w:spacing w:before="228" w:line="220" w:lineRule="auto"/>
        <w:rPr>
          <w:rFonts w:ascii="SimSun" w:hAnsi="SimSun" w:eastAsia="SimSun" w:cs="SimSun"/>
          <w:sz w:val="21"/>
          <w:szCs w:val="21"/>
        </w:rPr>
      </w:pPr>
      <w:r>
        <w:rPr>
          <w:rFonts w:ascii="SimSun" w:hAnsi="SimSun" w:eastAsia="SimSun" w:cs="SimSun"/>
          <w:sz w:val="21"/>
          <w:szCs w:val="21"/>
          <w:spacing w:val="-1"/>
        </w:rPr>
        <w:t>注：本标准使用的“业务”一词可广义地理解为涉及组织存在目的的核心</w:t>
      </w:r>
      <w:r>
        <w:rPr>
          <w:rFonts w:ascii="SimSun" w:hAnsi="SimSun" w:eastAsia="SimSun" w:cs="SimSun"/>
          <w:sz w:val="21"/>
          <w:szCs w:val="21"/>
          <w:spacing w:val="-2"/>
        </w:rPr>
        <w:t>活动。</w:t>
      </w:r>
    </w:p>
    <w:p>
      <w:pPr>
        <w:pStyle w:val="BodyText"/>
        <w:spacing w:line="260" w:lineRule="auto"/>
        <w:rPr/>
      </w:pPr>
      <w:r/>
    </w:p>
    <w:p>
      <w:pPr>
        <w:spacing w:before="78" w:line="222" w:lineRule="auto"/>
        <w:outlineLvl w:val="0"/>
        <w:rPr>
          <w:rFonts w:ascii="SimSun" w:hAnsi="SimSun" w:eastAsia="SimSun" w:cs="SimSun"/>
          <w:sz w:val="24"/>
          <w:szCs w:val="24"/>
        </w:rPr>
      </w:pPr>
      <w:bookmarkStart w:name="bookmark25" w:id="31"/>
      <w:bookmarkEnd w:id="31"/>
      <w:r>
        <w:rPr>
          <w:rFonts w:ascii="SimSun" w:hAnsi="SimSun" w:eastAsia="SimSun" w:cs="SimSun"/>
          <w:sz w:val="24"/>
          <w:szCs w:val="24"/>
          <w:b/>
          <w:bCs/>
          <w:spacing w:val="-6"/>
        </w:rPr>
        <w:t>5.2</w:t>
      </w:r>
      <w:r>
        <w:rPr>
          <w:rFonts w:ascii="SimSun" w:hAnsi="SimSun" w:eastAsia="SimSun" w:cs="SimSun"/>
          <w:sz w:val="24"/>
          <w:szCs w:val="24"/>
          <w:spacing w:val="12"/>
        </w:rPr>
        <w:t xml:space="preserve"> </w:t>
      </w:r>
      <w:r>
        <w:rPr>
          <w:rFonts w:ascii="SimSun" w:hAnsi="SimSun" w:eastAsia="SimSun" w:cs="SimSun"/>
          <w:sz w:val="24"/>
          <w:szCs w:val="24"/>
          <w:b/>
          <w:bCs/>
          <w:spacing w:val="-6"/>
        </w:rPr>
        <w:t>方针</w:t>
      </w:r>
    </w:p>
    <w:p>
      <w:pPr>
        <w:spacing w:before="257" w:line="221" w:lineRule="auto"/>
        <w:outlineLvl w:val="0"/>
        <w:rPr>
          <w:rFonts w:ascii="SimSun" w:hAnsi="SimSun" w:eastAsia="SimSun" w:cs="SimSun"/>
          <w:sz w:val="24"/>
          <w:szCs w:val="24"/>
        </w:rPr>
      </w:pPr>
      <w:bookmarkStart w:name="bookmark26" w:id="32"/>
      <w:bookmarkEnd w:id="32"/>
      <w:r>
        <w:rPr>
          <w:rFonts w:ascii="SimSun" w:hAnsi="SimSun" w:eastAsia="SimSun" w:cs="SimSun"/>
          <w:sz w:val="24"/>
          <w:szCs w:val="24"/>
          <w:b/>
          <w:bCs/>
          <w:spacing w:val="-3"/>
        </w:rPr>
        <w:t>5.2.1</w:t>
      </w:r>
      <w:r>
        <w:rPr>
          <w:rFonts w:ascii="SimSun" w:hAnsi="SimSun" w:eastAsia="SimSun" w:cs="SimSun"/>
          <w:sz w:val="24"/>
          <w:szCs w:val="24"/>
          <w:spacing w:val="-3"/>
        </w:rPr>
        <w:t xml:space="preserve"> </w:t>
      </w:r>
      <w:r>
        <w:rPr>
          <w:rFonts w:ascii="SimSun" w:hAnsi="SimSun" w:eastAsia="SimSun" w:cs="SimSun"/>
          <w:sz w:val="24"/>
          <w:szCs w:val="24"/>
          <w:b/>
          <w:bCs/>
          <w:spacing w:val="-3"/>
        </w:rPr>
        <w:t>制定食品安全方针</w:t>
      </w:r>
    </w:p>
    <w:p>
      <w:pPr>
        <w:ind w:left="478"/>
        <w:spacing w:before="271" w:line="220" w:lineRule="auto"/>
        <w:rPr>
          <w:rFonts w:ascii="SimSun" w:hAnsi="SimSun" w:eastAsia="SimSun" w:cs="SimSun"/>
          <w:sz w:val="24"/>
          <w:szCs w:val="24"/>
        </w:rPr>
      </w:pPr>
      <w:r>
        <w:rPr>
          <w:rFonts w:ascii="SimSun" w:hAnsi="SimSun" w:eastAsia="SimSun" w:cs="SimSun"/>
          <w:sz w:val="24"/>
          <w:szCs w:val="24"/>
          <w:spacing w:val="-2"/>
        </w:rPr>
        <w:t>最高管理者应制定、实施和保持食品安全方针</w:t>
      </w:r>
      <w:r>
        <w:rPr>
          <w:rFonts w:ascii="SimSun" w:hAnsi="SimSun" w:eastAsia="SimSun" w:cs="SimSun"/>
          <w:sz w:val="24"/>
          <w:szCs w:val="24"/>
          <w:spacing w:val="-3"/>
        </w:rPr>
        <w:t>，食品安全方针应：</w:t>
      </w:r>
    </w:p>
    <w:p>
      <w:pPr>
        <w:ind w:left="474"/>
        <w:spacing w:before="194" w:line="221" w:lineRule="auto"/>
        <w:rPr>
          <w:rFonts w:ascii="SimSun" w:hAnsi="SimSun" w:eastAsia="SimSun" w:cs="SimSun"/>
          <w:sz w:val="24"/>
          <w:szCs w:val="24"/>
        </w:rPr>
      </w:pPr>
      <w:r>
        <w:rPr>
          <w:rFonts w:ascii="SimSun" w:hAnsi="SimSun" w:eastAsia="SimSun" w:cs="SimSun"/>
          <w:sz w:val="24"/>
          <w:szCs w:val="24"/>
          <w:spacing w:val="-5"/>
        </w:rPr>
        <w:t>a)适应组织的宗旨和环境；</w:t>
      </w:r>
    </w:p>
    <w:p>
      <w:pPr>
        <w:ind w:left="470"/>
        <w:spacing w:before="192" w:line="220" w:lineRule="auto"/>
        <w:rPr>
          <w:rFonts w:ascii="SimSun" w:hAnsi="SimSun" w:eastAsia="SimSun" w:cs="SimSun"/>
          <w:sz w:val="24"/>
          <w:szCs w:val="24"/>
        </w:rPr>
      </w:pPr>
      <w:r>
        <w:rPr>
          <w:rFonts w:ascii="SimSun" w:hAnsi="SimSun" w:eastAsia="SimSun" w:cs="SimSun"/>
          <w:sz w:val="24"/>
          <w:szCs w:val="24"/>
          <w:spacing w:val="-3"/>
        </w:rPr>
        <w:t>b)为建立和评审食品安全管理体系目标提供框架；</w:t>
      </w:r>
    </w:p>
    <w:p>
      <w:pPr>
        <w:ind w:left="715" w:right="1" w:hanging="237"/>
        <w:spacing w:before="195" w:line="295" w:lineRule="auto"/>
        <w:rPr>
          <w:rFonts w:ascii="SimSun" w:hAnsi="SimSun" w:eastAsia="SimSun" w:cs="SimSun"/>
          <w:sz w:val="24"/>
          <w:szCs w:val="24"/>
        </w:rPr>
      </w:pPr>
      <w:r>
        <w:rPr>
          <w:rFonts w:ascii="SimSun" w:hAnsi="SimSun" w:eastAsia="SimSun" w:cs="SimSun"/>
          <w:sz w:val="24"/>
          <w:szCs w:val="24"/>
          <w:spacing w:val="1"/>
        </w:rPr>
        <w:t>c)满足适用的食品安全要求的承诺，包括法律法规</w:t>
      </w:r>
      <w:r>
        <w:rPr>
          <w:rFonts w:ascii="SimSun" w:hAnsi="SimSun" w:eastAsia="SimSun" w:cs="SimSun"/>
          <w:sz w:val="24"/>
          <w:szCs w:val="24"/>
        </w:rPr>
        <w:t>要求和双方同意的食品安全相关的顾 </w:t>
      </w:r>
      <w:r>
        <w:rPr>
          <w:rFonts w:ascii="SimSun" w:hAnsi="SimSun" w:eastAsia="SimSun" w:cs="SimSun"/>
          <w:sz w:val="24"/>
          <w:szCs w:val="24"/>
          <w:spacing w:val="-13"/>
        </w:rPr>
        <w:t>客要求；</w:t>
      </w:r>
    </w:p>
    <w:p>
      <w:pPr>
        <w:ind w:left="478"/>
        <w:spacing w:before="193" w:line="220" w:lineRule="auto"/>
        <w:rPr>
          <w:rFonts w:ascii="SimSun" w:hAnsi="SimSun" w:eastAsia="SimSun" w:cs="SimSun"/>
          <w:sz w:val="24"/>
          <w:szCs w:val="24"/>
        </w:rPr>
      </w:pPr>
      <w:r>
        <w:rPr>
          <w:rFonts w:ascii="SimSun" w:hAnsi="SimSun" w:eastAsia="SimSun" w:cs="SimSun"/>
          <w:sz w:val="24"/>
          <w:szCs w:val="24"/>
          <w:spacing w:val="-4"/>
        </w:rPr>
        <w:t>d)在组织内、部就食品安全方针进行沟通；</w:t>
      </w:r>
    </w:p>
    <w:p>
      <w:pPr>
        <w:ind w:left="479"/>
        <w:spacing w:before="194" w:line="220" w:lineRule="auto"/>
        <w:rPr>
          <w:rFonts w:ascii="SimSun" w:hAnsi="SimSun" w:eastAsia="SimSun" w:cs="SimSun"/>
          <w:sz w:val="24"/>
          <w:szCs w:val="24"/>
        </w:rPr>
      </w:pPr>
      <w:r>
        <w:rPr>
          <w:rFonts w:ascii="SimSun" w:hAnsi="SimSun" w:eastAsia="SimSun" w:cs="SimSun"/>
          <w:sz w:val="24"/>
          <w:szCs w:val="24"/>
          <w:spacing w:val="-4"/>
        </w:rPr>
        <w:t>e)包括食品安全管理体系持续改进的承诺；</w:t>
      </w:r>
    </w:p>
    <w:p>
      <w:pPr>
        <w:ind w:left="477"/>
        <w:spacing w:before="194" w:line="220" w:lineRule="auto"/>
        <w:rPr>
          <w:rFonts w:ascii="SimSun" w:hAnsi="SimSun" w:eastAsia="SimSun" w:cs="SimSun"/>
          <w:sz w:val="24"/>
          <w:szCs w:val="24"/>
        </w:rPr>
      </w:pPr>
      <w:r>
        <w:rPr>
          <w:rFonts w:ascii="SimSun" w:hAnsi="SimSun" w:eastAsia="SimSun" w:cs="SimSun"/>
          <w:sz w:val="24"/>
          <w:szCs w:val="24"/>
          <w:spacing w:val="-3"/>
        </w:rPr>
        <w:t>f)应对确保食品安全相关能力的需要。</w:t>
      </w:r>
    </w:p>
    <w:p>
      <w:pPr>
        <w:spacing w:before="260" w:line="221" w:lineRule="auto"/>
        <w:outlineLvl w:val="0"/>
        <w:rPr>
          <w:rFonts w:ascii="SimSun" w:hAnsi="SimSun" w:eastAsia="SimSun" w:cs="SimSun"/>
          <w:sz w:val="24"/>
          <w:szCs w:val="24"/>
        </w:rPr>
      </w:pPr>
      <w:bookmarkStart w:name="bookmark27" w:id="33"/>
      <w:bookmarkEnd w:id="33"/>
      <w:r>
        <w:rPr>
          <w:rFonts w:ascii="SimSun" w:hAnsi="SimSun" w:eastAsia="SimSun" w:cs="SimSun"/>
          <w:sz w:val="24"/>
          <w:szCs w:val="24"/>
          <w:b/>
          <w:bCs/>
          <w:spacing w:val="-3"/>
        </w:rPr>
        <w:t>5.2.2</w:t>
      </w:r>
      <w:r>
        <w:rPr>
          <w:rFonts w:ascii="SimSun" w:hAnsi="SimSun" w:eastAsia="SimSun" w:cs="SimSun"/>
          <w:sz w:val="24"/>
          <w:szCs w:val="24"/>
          <w:spacing w:val="-3"/>
        </w:rPr>
        <w:t xml:space="preserve"> </w:t>
      </w:r>
      <w:r>
        <w:rPr>
          <w:rFonts w:ascii="SimSun" w:hAnsi="SimSun" w:eastAsia="SimSun" w:cs="SimSun"/>
          <w:sz w:val="24"/>
          <w:szCs w:val="24"/>
          <w:b/>
          <w:bCs/>
          <w:spacing w:val="-3"/>
        </w:rPr>
        <w:t>沟通食品安全方针</w:t>
      </w:r>
    </w:p>
    <w:p>
      <w:pPr>
        <w:ind w:left="475"/>
        <w:spacing w:before="271" w:line="221" w:lineRule="auto"/>
        <w:rPr>
          <w:rFonts w:ascii="SimSun" w:hAnsi="SimSun" w:eastAsia="SimSun" w:cs="SimSun"/>
          <w:sz w:val="24"/>
          <w:szCs w:val="24"/>
        </w:rPr>
      </w:pPr>
      <w:r>
        <w:rPr>
          <w:rFonts w:ascii="SimSun" w:hAnsi="SimSun" w:eastAsia="SimSun" w:cs="SimSun"/>
          <w:sz w:val="24"/>
          <w:szCs w:val="24"/>
          <w:spacing w:val="-8"/>
        </w:rPr>
        <w:t>食品安全方针应：</w:t>
      </w:r>
    </w:p>
    <w:p>
      <w:pPr>
        <w:ind w:left="474"/>
        <w:spacing w:before="193" w:line="220" w:lineRule="auto"/>
        <w:rPr>
          <w:rFonts w:ascii="SimSun" w:hAnsi="SimSun" w:eastAsia="SimSun" w:cs="SimSun"/>
          <w:sz w:val="24"/>
          <w:szCs w:val="24"/>
        </w:rPr>
      </w:pPr>
      <w:r>
        <w:rPr>
          <w:rFonts w:ascii="SimSun" w:hAnsi="SimSun" w:eastAsia="SimSun" w:cs="SimSun"/>
          <w:sz w:val="24"/>
          <w:szCs w:val="24"/>
          <w:color w:val="0000FF"/>
          <w:spacing w:val="-1"/>
        </w:rPr>
        <w:t>a)</w:t>
      </w:r>
      <w:r>
        <w:rPr>
          <w:rFonts w:ascii="SimSun" w:hAnsi="SimSun" w:eastAsia="SimSun" w:cs="SimSun"/>
          <w:sz w:val="24"/>
          <w:szCs w:val="24"/>
          <w:u w:val="single" w:color="auto"/>
          <w:color w:val="0000FF"/>
          <w:spacing w:val="-1"/>
        </w:rPr>
        <w:t>可获取并保持成文信息</w:t>
      </w:r>
      <w:r>
        <w:rPr>
          <w:rFonts w:ascii="SimSun" w:hAnsi="SimSun" w:eastAsia="SimSun" w:cs="SimSun"/>
          <w:sz w:val="24"/>
          <w:szCs w:val="24"/>
          <w:color w:val="0000FF"/>
          <w:spacing w:val="-1"/>
        </w:rPr>
        <w:t>；</w:t>
      </w:r>
    </w:p>
    <w:p>
      <w:pPr>
        <w:ind w:left="470"/>
        <w:spacing w:before="194" w:line="220" w:lineRule="auto"/>
        <w:rPr>
          <w:rFonts w:ascii="SimSun" w:hAnsi="SimSun" w:eastAsia="SimSun" w:cs="SimSun"/>
          <w:sz w:val="24"/>
          <w:szCs w:val="24"/>
        </w:rPr>
      </w:pPr>
      <w:r>
        <w:rPr>
          <w:rFonts w:ascii="SimSun" w:hAnsi="SimSun" w:eastAsia="SimSun" w:cs="SimSun"/>
          <w:sz w:val="24"/>
          <w:szCs w:val="24"/>
          <w:spacing w:val="-3"/>
        </w:rPr>
        <w:t>b)在组织内所有层次得到沟通、理解和应用；</w:t>
      </w:r>
    </w:p>
    <w:p>
      <w:pPr>
        <w:ind w:left="478"/>
        <w:spacing w:before="194" w:line="220" w:lineRule="auto"/>
        <w:rPr>
          <w:rFonts w:ascii="SimSun" w:hAnsi="SimSun" w:eastAsia="SimSun" w:cs="SimSun"/>
          <w:sz w:val="24"/>
          <w:szCs w:val="24"/>
        </w:rPr>
      </w:pPr>
      <w:r>
        <w:rPr>
          <w:rFonts w:ascii="SimSun" w:hAnsi="SimSun" w:eastAsia="SimSun" w:cs="SimSun"/>
          <w:sz w:val="24"/>
          <w:szCs w:val="24"/>
          <w:spacing w:val="-3"/>
        </w:rPr>
        <w:t>c)适宜时，可为有关相关方所获取。</w:t>
      </w:r>
    </w:p>
    <w:p>
      <w:pPr>
        <w:spacing w:line="220" w:lineRule="auto"/>
        <w:sectPr>
          <w:footerReference w:type="default" r:id="rId31"/>
          <w:pgSz w:w="11905" w:h="16840"/>
          <w:pgMar w:top="1200" w:right="1132" w:bottom="1076" w:left="1148" w:header="0" w:footer="763" w:gutter="0"/>
        </w:sectPr>
        <w:rPr>
          <w:rFonts w:ascii="SimSun" w:hAnsi="SimSun" w:eastAsia="SimSun" w:cs="SimSun"/>
          <w:sz w:val="24"/>
          <w:szCs w:val="24"/>
        </w:rPr>
      </w:pPr>
    </w:p>
    <w:p>
      <w:pPr>
        <w:spacing w:before="48" w:line="220" w:lineRule="auto"/>
        <w:outlineLvl w:val="0"/>
        <w:rPr>
          <w:rFonts w:ascii="SimSun" w:hAnsi="SimSun" w:eastAsia="SimSun" w:cs="SimSun"/>
          <w:sz w:val="24"/>
          <w:szCs w:val="24"/>
        </w:rPr>
      </w:pPr>
      <w:bookmarkStart w:name="bookmark118" w:id="34"/>
      <w:bookmarkEnd w:id="34"/>
      <w:bookmarkStart w:name="bookmark28" w:id="35"/>
      <w:bookmarkEnd w:id="35"/>
      <w:r>
        <w:rPr>
          <w:rFonts w:ascii="SimSun" w:hAnsi="SimSun" w:eastAsia="SimSun" w:cs="SimSun"/>
          <w:sz w:val="24"/>
          <w:szCs w:val="24"/>
          <w:b/>
          <w:bCs/>
          <w:spacing w:val="-3"/>
        </w:rPr>
        <w:t>5.3</w:t>
      </w:r>
      <w:r>
        <w:rPr>
          <w:rFonts w:ascii="SimSun" w:hAnsi="SimSun" w:eastAsia="SimSun" w:cs="SimSun"/>
          <w:sz w:val="24"/>
          <w:szCs w:val="24"/>
          <w:spacing w:val="-3"/>
        </w:rPr>
        <w:t xml:space="preserve"> </w:t>
      </w:r>
      <w:r>
        <w:rPr>
          <w:rFonts w:ascii="SimSun" w:hAnsi="SimSun" w:eastAsia="SimSun" w:cs="SimSun"/>
          <w:sz w:val="24"/>
          <w:szCs w:val="24"/>
          <w:b/>
          <w:bCs/>
          <w:spacing w:val="-3"/>
        </w:rPr>
        <w:t>组织的岗位、职责和权限</w:t>
      </w:r>
    </w:p>
    <w:p>
      <w:pPr>
        <w:spacing w:before="271" w:line="220" w:lineRule="auto"/>
        <w:rPr>
          <w:rFonts w:ascii="SimSun" w:hAnsi="SimSun" w:eastAsia="SimSun" w:cs="SimSun"/>
          <w:sz w:val="24"/>
          <w:szCs w:val="24"/>
        </w:rPr>
      </w:pPr>
      <w:r>
        <w:rPr>
          <w:rFonts w:ascii="SimSun" w:hAnsi="SimSun" w:eastAsia="SimSun" w:cs="SimSun"/>
          <w:sz w:val="24"/>
          <w:szCs w:val="24"/>
          <w:spacing w:val="-1"/>
        </w:rPr>
        <w:t>5.3.1 最高管理者应确保组织内相关角色的职责、权限得</w:t>
      </w:r>
      <w:r>
        <w:rPr>
          <w:rFonts w:ascii="SimSun" w:hAnsi="SimSun" w:eastAsia="SimSun" w:cs="SimSun"/>
          <w:sz w:val="24"/>
          <w:szCs w:val="24"/>
          <w:spacing w:val="-2"/>
        </w:rPr>
        <w:t>到分配、沟通和理解。</w:t>
      </w:r>
    </w:p>
    <w:p>
      <w:pPr>
        <w:ind w:left="478"/>
        <w:spacing w:before="194" w:line="220" w:lineRule="auto"/>
        <w:rPr>
          <w:rFonts w:ascii="SimSun" w:hAnsi="SimSun" w:eastAsia="SimSun" w:cs="SimSun"/>
          <w:sz w:val="24"/>
          <w:szCs w:val="24"/>
        </w:rPr>
      </w:pPr>
      <w:r>
        <w:rPr>
          <w:rFonts w:ascii="SimSun" w:hAnsi="SimSun" w:eastAsia="SimSun" w:cs="SimSun"/>
          <w:sz w:val="24"/>
          <w:szCs w:val="24"/>
          <w:spacing w:val="-4"/>
        </w:rPr>
        <w:t>最高管理者应分配职责和权限，以：</w:t>
      </w:r>
    </w:p>
    <w:p>
      <w:pPr>
        <w:ind w:left="474"/>
        <w:spacing w:before="193" w:line="220" w:lineRule="auto"/>
        <w:rPr>
          <w:rFonts w:ascii="SimSun" w:hAnsi="SimSun" w:eastAsia="SimSun" w:cs="SimSun"/>
          <w:sz w:val="24"/>
          <w:szCs w:val="24"/>
        </w:rPr>
      </w:pPr>
      <w:r>
        <w:rPr>
          <w:rFonts w:ascii="SimSun" w:hAnsi="SimSun" w:eastAsia="SimSun" w:cs="SimSun"/>
          <w:sz w:val="24"/>
          <w:szCs w:val="24"/>
          <w:spacing w:val="-3"/>
        </w:rPr>
        <w:t>a)确保食品安全管理体系符合本标准的要求；</w:t>
      </w:r>
    </w:p>
    <w:p>
      <w:pPr>
        <w:ind w:left="470"/>
        <w:spacing w:before="194" w:line="219" w:lineRule="auto"/>
        <w:rPr>
          <w:rFonts w:ascii="SimSun" w:hAnsi="SimSun" w:eastAsia="SimSun" w:cs="SimSun"/>
          <w:sz w:val="24"/>
          <w:szCs w:val="24"/>
        </w:rPr>
      </w:pPr>
      <w:r>
        <w:rPr>
          <w:rFonts w:ascii="SimSun" w:hAnsi="SimSun" w:eastAsia="SimSun" w:cs="SimSun"/>
          <w:sz w:val="24"/>
          <w:szCs w:val="24"/>
          <w:spacing w:val="-3"/>
        </w:rPr>
        <w:t>b)向最高管理者报告食品安全管理体系的绩效；</w:t>
      </w:r>
    </w:p>
    <w:p>
      <w:pPr>
        <w:ind w:left="478"/>
        <w:spacing w:before="195" w:line="220" w:lineRule="auto"/>
        <w:rPr>
          <w:rFonts w:ascii="SimSun" w:hAnsi="SimSun" w:eastAsia="SimSun" w:cs="SimSun"/>
          <w:sz w:val="24"/>
          <w:szCs w:val="24"/>
        </w:rPr>
      </w:pPr>
      <w:r>
        <w:rPr>
          <w:rFonts w:ascii="SimSun" w:hAnsi="SimSun" w:eastAsia="SimSun" w:cs="SimSun"/>
          <w:sz w:val="24"/>
          <w:szCs w:val="24"/>
          <w:spacing w:val="-4"/>
        </w:rPr>
        <w:t>c)任命食品安全小组和食品安全小组长；</w:t>
      </w:r>
    </w:p>
    <w:p>
      <w:pPr>
        <w:ind w:left="478"/>
        <w:spacing w:before="194" w:line="220" w:lineRule="auto"/>
        <w:rPr>
          <w:rFonts w:ascii="SimSun" w:hAnsi="SimSun" w:eastAsia="SimSun" w:cs="SimSun"/>
          <w:sz w:val="24"/>
          <w:szCs w:val="24"/>
        </w:rPr>
      </w:pPr>
      <w:r>
        <w:rPr>
          <w:rFonts w:ascii="SimSun" w:hAnsi="SimSun" w:eastAsia="SimSun" w:cs="SimSun"/>
          <w:sz w:val="24"/>
          <w:szCs w:val="24"/>
          <w:spacing w:val="-2"/>
        </w:rPr>
        <w:t>d)指定明确责任和权限的人来启动和记录</w:t>
      </w:r>
      <w:r>
        <w:rPr>
          <w:rFonts w:ascii="SimSun" w:hAnsi="SimSun" w:eastAsia="SimSun" w:cs="SimSun"/>
          <w:sz w:val="24"/>
          <w:szCs w:val="24"/>
          <w:spacing w:val="-3"/>
        </w:rPr>
        <w:t>行动。</w:t>
      </w:r>
    </w:p>
    <w:p>
      <w:pPr>
        <w:spacing w:before="271" w:line="220" w:lineRule="auto"/>
        <w:rPr>
          <w:rFonts w:ascii="SimSun" w:hAnsi="SimSun" w:eastAsia="SimSun" w:cs="SimSun"/>
          <w:sz w:val="24"/>
          <w:szCs w:val="24"/>
        </w:rPr>
      </w:pPr>
      <w:r>
        <w:rPr>
          <w:rFonts w:ascii="SimSun" w:hAnsi="SimSun" w:eastAsia="SimSun" w:cs="SimSun"/>
          <w:sz w:val="24"/>
          <w:szCs w:val="24"/>
          <w:spacing w:val="-4"/>
        </w:rPr>
        <w:t>5.3.2 食品安全小组组长负责：</w:t>
      </w:r>
    </w:p>
    <w:p>
      <w:pPr>
        <w:ind w:left="474"/>
        <w:spacing w:before="195" w:line="220" w:lineRule="auto"/>
        <w:rPr>
          <w:rFonts w:ascii="SimSun" w:hAnsi="SimSun" w:eastAsia="SimSun" w:cs="SimSun"/>
          <w:sz w:val="24"/>
          <w:szCs w:val="24"/>
        </w:rPr>
      </w:pPr>
      <w:r>
        <w:rPr>
          <w:rFonts w:ascii="SimSun" w:hAnsi="SimSun" w:eastAsia="SimSun" w:cs="SimSun"/>
          <w:sz w:val="24"/>
          <w:szCs w:val="24"/>
          <w:spacing w:val="-3"/>
        </w:rPr>
        <w:t>a)确保建立、实施、保持和更新食品安全管理体系；</w:t>
      </w:r>
    </w:p>
    <w:p>
      <w:pPr>
        <w:ind w:left="470"/>
        <w:spacing w:before="194" w:line="220" w:lineRule="auto"/>
        <w:rPr>
          <w:rFonts w:ascii="SimSun" w:hAnsi="SimSun" w:eastAsia="SimSun" w:cs="SimSun"/>
          <w:sz w:val="24"/>
          <w:szCs w:val="24"/>
        </w:rPr>
      </w:pPr>
      <w:r>
        <w:rPr>
          <w:rFonts w:ascii="SimSun" w:hAnsi="SimSun" w:eastAsia="SimSun" w:cs="SimSun"/>
          <w:sz w:val="24"/>
          <w:szCs w:val="24"/>
          <w:spacing w:val="-4"/>
        </w:rPr>
        <w:t>b)管理和组织食品安全小组的工作；</w:t>
      </w:r>
    </w:p>
    <w:p>
      <w:pPr>
        <w:ind w:left="478"/>
        <w:spacing w:before="194" w:line="220" w:lineRule="auto"/>
        <w:rPr>
          <w:rFonts w:ascii="SimSun" w:hAnsi="SimSun" w:eastAsia="SimSun" w:cs="SimSun"/>
          <w:sz w:val="24"/>
          <w:szCs w:val="24"/>
        </w:rPr>
      </w:pPr>
      <w:r>
        <w:rPr>
          <w:rFonts w:ascii="SimSun" w:hAnsi="SimSun" w:eastAsia="SimSun" w:cs="SimSun"/>
          <w:sz w:val="24"/>
          <w:szCs w:val="24"/>
          <w:spacing w:val="-2"/>
        </w:rPr>
        <w:t>c)确保食品安全小组成员的相关培训和能力(见7.2)；</w:t>
      </w:r>
    </w:p>
    <w:p>
      <w:pPr>
        <w:ind w:left="478"/>
        <w:spacing w:before="194" w:line="219" w:lineRule="auto"/>
        <w:rPr>
          <w:rFonts w:ascii="SimSun" w:hAnsi="SimSun" w:eastAsia="SimSun" w:cs="SimSun"/>
          <w:sz w:val="24"/>
          <w:szCs w:val="24"/>
        </w:rPr>
      </w:pPr>
      <w:r>
        <w:rPr>
          <w:rFonts w:ascii="SimSun" w:hAnsi="SimSun" w:eastAsia="SimSun" w:cs="SimSun"/>
          <w:sz w:val="24"/>
          <w:szCs w:val="24"/>
          <w:spacing w:val="-2"/>
        </w:rPr>
        <w:t>d)向最高管理者报告食品安全管理体系的有效性和适宜性。</w:t>
      </w:r>
    </w:p>
    <w:p>
      <w:pPr>
        <w:spacing w:before="272" w:line="219" w:lineRule="auto"/>
        <w:rPr>
          <w:rFonts w:ascii="SimSun" w:hAnsi="SimSun" w:eastAsia="SimSun" w:cs="SimSun"/>
          <w:sz w:val="24"/>
          <w:szCs w:val="24"/>
        </w:rPr>
      </w:pPr>
      <w:r>
        <w:rPr>
          <w:rFonts w:ascii="SimSun" w:hAnsi="SimSun" w:eastAsia="SimSun" w:cs="SimSun"/>
          <w:sz w:val="24"/>
          <w:szCs w:val="24"/>
          <w:spacing w:val="-2"/>
        </w:rPr>
        <w:t>5.3.3 所有人应当有向指定人员报告食品安全管理体系问题的职责。</w:t>
      </w:r>
    </w:p>
    <w:p>
      <w:pPr>
        <w:spacing w:line="219" w:lineRule="auto"/>
        <w:sectPr>
          <w:footerReference w:type="default" r:id="rId32"/>
          <w:pgSz w:w="11905" w:h="16840"/>
          <w:pgMar w:top="1200" w:right="1785" w:bottom="1076" w:left="1148" w:header="0" w:footer="761" w:gutter="0"/>
        </w:sectPr>
        <w:rPr>
          <w:rFonts w:ascii="SimSun" w:hAnsi="SimSun" w:eastAsia="SimSun" w:cs="SimSun"/>
          <w:sz w:val="24"/>
          <w:szCs w:val="24"/>
        </w:rPr>
      </w:pPr>
    </w:p>
    <w:p>
      <w:pPr>
        <w:spacing w:before="48" w:line="221" w:lineRule="auto"/>
        <w:outlineLvl w:val="0"/>
        <w:rPr>
          <w:rFonts w:ascii="SimSun" w:hAnsi="SimSun" w:eastAsia="SimSun" w:cs="SimSun"/>
          <w:sz w:val="24"/>
          <w:szCs w:val="24"/>
        </w:rPr>
      </w:pPr>
      <w:bookmarkStart w:name="bookmark119" w:id="36"/>
      <w:bookmarkEnd w:id="36"/>
      <w:bookmarkStart w:name="bookmark29" w:id="37"/>
      <w:bookmarkEnd w:id="37"/>
      <w:r>
        <w:rPr>
          <w:rFonts w:ascii="SimSun" w:hAnsi="SimSun" w:eastAsia="SimSun" w:cs="SimSun"/>
          <w:sz w:val="24"/>
          <w:szCs w:val="24"/>
          <w:b/>
          <w:bCs/>
          <w:spacing w:val="-8"/>
        </w:rPr>
        <w:t>6</w:t>
      </w:r>
      <w:r>
        <w:rPr>
          <w:rFonts w:ascii="SimSun" w:hAnsi="SimSun" w:eastAsia="SimSun" w:cs="SimSun"/>
          <w:sz w:val="24"/>
          <w:szCs w:val="24"/>
          <w:spacing w:val="13"/>
        </w:rPr>
        <w:t xml:space="preserve"> </w:t>
      </w:r>
      <w:r>
        <w:rPr>
          <w:rFonts w:ascii="SimSun" w:hAnsi="SimSun" w:eastAsia="SimSun" w:cs="SimSun"/>
          <w:sz w:val="24"/>
          <w:szCs w:val="24"/>
          <w:b/>
          <w:bCs/>
          <w:spacing w:val="-8"/>
        </w:rPr>
        <w:t>策划</w:t>
      </w:r>
    </w:p>
    <w:p>
      <w:pPr>
        <w:spacing w:before="180" w:line="220" w:lineRule="auto"/>
        <w:outlineLvl w:val="0"/>
        <w:rPr>
          <w:rFonts w:ascii="SimSun" w:hAnsi="SimSun" w:eastAsia="SimSun" w:cs="SimSun"/>
          <w:sz w:val="24"/>
          <w:szCs w:val="24"/>
        </w:rPr>
      </w:pPr>
      <w:bookmarkStart w:name="bookmark30" w:id="38"/>
      <w:bookmarkEnd w:id="38"/>
      <w:r>
        <w:rPr>
          <w:rFonts w:ascii="SimSun" w:hAnsi="SimSun" w:eastAsia="SimSun" w:cs="SimSun"/>
          <w:sz w:val="24"/>
          <w:szCs w:val="24"/>
          <w:b/>
          <w:bCs/>
          <w:spacing w:val="-3"/>
        </w:rPr>
        <w:t>6.1</w:t>
      </w:r>
      <w:r>
        <w:rPr>
          <w:rFonts w:ascii="SimSun" w:hAnsi="SimSun" w:eastAsia="SimSun" w:cs="SimSun"/>
          <w:sz w:val="24"/>
          <w:szCs w:val="24"/>
          <w:spacing w:val="-3"/>
        </w:rPr>
        <w:t xml:space="preserve"> </w:t>
      </w:r>
      <w:r>
        <w:rPr>
          <w:rFonts w:ascii="SimSun" w:hAnsi="SimSun" w:eastAsia="SimSun" w:cs="SimSun"/>
          <w:sz w:val="24"/>
          <w:szCs w:val="24"/>
          <w:b/>
          <w:bCs/>
          <w:spacing w:val="-3"/>
        </w:rPr>
        <w:t>应对风险和机遇的措施</w:t>
      </w:r>
    </w:p>
    <w:p>
      <w:pPr>
        <w:ind w:left="723" w:hanging="723"/>
        <w:spacing w:before="264" w:line="365" w:lineRule="auto"/>
        <w:rPr>
          <w:rFonts w:ascii="SimSun" w:hAnsi="SimSun" w:eastAsia="SimSun" w:cs="SimSun"/>
          <w:sz w:val="24"/>
          <w:szCs w:val="24"/>
        </w:rPr>
      </w:pPr>
      <w:r>
        <w:rPr>
          <w:rFonts w:ascii="SimSun" w:hAnsi="SimSun" w:eastAsia="SimSun" w:cs="SimSun"/>
          <w:sz w:val="24"/>
          <w:szCs w:val="24"/>
          <w:spacing w:val="-5"/>
        </w:rPr>
        <w:t>6.1.1 在策划食品安全管理体系时，组织应考虑到4.1</w:t>
      </w:r>
      <w:r>
        <w:rPr>
          <w:rFonts w:ascii="SimSun" w:hAnsi="SimSun" w:eastAsia="SimSun" w:cs="SimSun"/>
          <w:sz w:val="24"/>
          <w:szCs w:val="24"/>
          <w:spacing w:val="-6"/>
        </w:rPr>
        <w:t>所提及的因素和4.2、4.3所提及的要求，</w:t>
      </w:r>
      <w:r>
        <w:rPr>
          <w:rFonts w:ascii="SimSun" w:hAnsi="SimSun" w:eastAsia="SimSun" w:cs="SimSun"/>
          <w:sz w:val="24"/>
          <w:szCs w:val="24"/>
        </w:rPr>
        <w:t xml:space="preserve"> </w:t>
      </w:r>
      <w:r>
        <w:rPr>
          <w:rFonts w:ascii="SimSun" w:hAnsi="SimSun" w:eastAsia="SimSun" w:cs="SimSun"/>
          <w:sz w:val="24"/>
          <w:szCs w:val="24"/>
          <w:spacing w:val="-5"/>
        </w:rPr>
        <w:t>并确定需要应对的风险和机遇，以：</w:t>
      </w:r>
    </w:p>
    <w:p>
      <w:pPr>
        <w:ind w:left="477"/>
        <w:spacing w:line="220" w:lineRule="auto"/>
        <w:rPr>
          <w:rFonts w:ascii="SimSun" w:hAnsi="SimSun" w:eastAsia="SimSun" w:cs="SimSun"/>
          <w:sz w:val="24"/>
          <w:szCs w:val="24"/>
        </w:rPr>
      </w:pPr>
      <w:r>
        <w:rPr>
          <w:rFonts w:ascii="SimSun" w:hAnsi="SimSun" w:eastAsia="SimSun" w:cs="SimSun"/>
          <w:sz w:val="24"/>
          <w:szCs w:val="24"/>
          <w:spacing w:val="-3"/>
        </w:rPr>
        <w:t>a)确保食品安全管理体系能够实现其预期结果；</w:t>
      </w:r>
    </w:p>
    <w:p>
      <w:pPr>
        <w:ind w:left="473"/>
        <w:spacing w:before="187" w:line="221" w:lineRule="auto"/>
        <w:rPr>
          <w:rFonts w:ascii="SimSun" w:hAnsi="SimSun" w:eastAsia="SimSun" w:cs="SimSun"/>
          <w:sz w:val="24"/>
          <w:szCs w:val="24"/>
        </w:rPr>
      </w:pPr>
      <w:r>
        <w:rPr>
          <w:rFonts w:ascii="SimSun" w:hAnsi="SimSun" w:eastAsia="SimSun" w:cs="SimSun"/>
          <w:sz w:val="24"/>
          <w:szCs w:val="24"/>
          <w:spacing w:val="-6"/>
        </w:rPr>
        <w:t>b)增强有利影响；</w:t>
      </w:r>
    </w:p>
    <w:p>
      <w:pPr>
        <w:ind w:left="481"/>
        <w:spacing w:before="186" w:line="221" w:lineRule="auto"/>
        <w:rPr>
          <w:rFonts w:ascii="SimSun" w:hAnsi="SimSun" w:eastAsia="SimSun" w:cs="SimSun"/>
          <w:sz w:val="24"/>
          <w:szCs w:val="24"/>
        </w:rPr>
      </w:pPr>
      <w:r>
        <w:rPr>
          <w:rFonts w:ascii="SimSun" w:hAnsi="SimSun" w:eastAsia="SimSun" w:cs="SimSun"/>
          <w:sz w:val="24"/>
          <w:szCs w:val="24"/>
          <w:spacing w:val="-6"/>
        </w:rPr>
        <w:t>c)预防或减少不利影响；</w:t>
      </w:r>
    </w:p>
    <w:p>
      <w:pPr>
        <w:ind w:left="481"/>
        <w:spacing w:before="187" w:line="220" w:lineRule="auto"/>
        <w:rPr>
          <w:rFonts w:ascii="SimSun" w:hAnsi="SimSun" w:eastAsia="SimSun" w:cs="SimSun"/>
          <w:sz w:val="24"/>
          <w:szCs w:val="24"/>
        </w:rPr>
      </w:pPr>
      <w:r>
        <w:rPr>
          <w:rFonts w:ascii="SimSun" w:hAnsi="SimSun" w:eastAsia="SimSun" w:cs="SimSun"/>
          <w:sz w:val="24"/>
          <w:szCs w:val="24"/>
          <w:spacing w:val="-5"/>
        </w:rPr>
        <w:t>d)实现持续改进。</w:t>
      </w:r>
    </w:p>
    <w:p>
      <w:pPr>
        <w:ind w:left="941" w:right="68" w:hanging="419"/>
        <w:spacing w:before="223" w:line="418" w:lineRule="auto"/>
        <w:rPr>
          <w:rFonts w:ascii="SimSun" w:hAnsi="SimSun" w:eastAsia="SimSun" w:cs="SimSun"/>
          <w:sz w:val="21"/>
          <w:szCs w:val="21"/>
        </w:rPr>
      </w:pPr>
      <w:r>
        <w:rPr>
          <w:rFonts w:ascii="SimSun" w:hAnsi="SimSun" w:eastAsia="SimSun" w:cs="SimSun"/>
          <w:sz w:val="21"/>
          <w:szCs w:val="21"/>
          <w:spacing w:val="2"/>
        </w:rPr>
        <w:t>注：在本标准中，风险和机遇的概念仅限于其后果有关食品安全管</w:t>
      </w:r>
      <w:r>
        <w:rPr>
          <w:rFonts w:ascii="SimSun" w:hAnsi="SimSun" w:eastAsia="SimSun" w:cs="SimSun"/>
          <w:sz w:val="21"/>
          <w:szCs w:val="21"/>
          <w:spacing w:val="1"/>
        </w:rPr>
        <w:t>理体系绩效和有效性的事件。政</w:t>
      </w:r>
      <w:r>
        <w:rPr>
          <w:rFonts w:ascii="SimSun" w:hAnsi="SimSun" w:eastAsia="SimSun" w:cs="SimSun"/>
          <w:sz w:val="21"/>
          <w:szCs w:val="21"/>
        </w:rPr>
        <w:t xml:space="preserve"> </w:t>
      </w:r>
      <w:r>
        <w:rPr>
          <w:rFonts w:ascii="SimSun" w:hAnsi="SimSun" w:eastAsia="SimSun" w:cs="SimSun"/>
          <w:sz w:val="21"/>
          <w:szCs w:val="21"/>
          <w:spacing w:val="-1"/>
        </w:rPr>
        <w:t>府当局负责处理公共卫生风险。组织需要管理食品安全危害(见3.22)和要求，并在第8章中根据</w:t>
      </w:r>
      <w:r>
        <w:rPr>
          <w:rFonts w:ascii="SimSun" w:hAnsi="SimSun" w:eastAsia="SimSun" w:cs="SimSun"/>
          <w:sz w:val="21"/>
          <w:szCs w:val="21"/>
          <w:spacing w:val="14"/>
        </w:rPr>
        <w:t xml:space="preserve"> </w:t>
      </w:r>
      <w:r>
        <w:rPr>
          <w:rFonts w:ascii="SimSun" w:hAnsi="SimSun" w:eastAsia="SimSun" w:cs="SimSun"/>
          <w:sz w:val="21"/>
          <w:szCs w:val="21"/>
          <w:spacing w:val="-4"/>
        </w:rPr>
        <w:t>这些要求确定相关过程。</w:t>
      </w:r>
    </w:p>
    <w:p>
      <w:pPr>
        <w:spacing w:before="38" w:line="221" w:lineRule="auto"/>
        <w:rPr>
          <w:rFonts w:ascii="SimSun" w:hAnsi="SimSun" w:eastAsia="SimSun" w:cs="SimSun"/>
          <w:sz w:val="24"/>
          <w:szCs w:val="24"/>
        </w:rPr>
      </w:pPr>
      <w:r>
        <w:rPr>
          <w:rFonts w:ascii="SimSun" w:hAnsi="SimSun" w:eastAsia="SimSun" w:cs="SimSun"/>
          <w:sz w:val="24"/>
          <w:szCs w:val="24"/>
          <w:spacing w:val="-5"/>
        </w:rPr>
        <w:t>6.1.2 组织应策划：</w:t>
      </w:r>
    </w:p>
    <w:p>
      <w:pPr>
        <w:ind w:left="477"/>
        <w:spacing w:before="186" w:line="220" w:lineRule="auto"/>
        <w:rPr>
          <w:rFonts w:ascii="SimSun" w:hAnsi="SimSun" w:eastAsia="SimSun" w:cs="SimSun"/>
          <w:sz w:val="24"/>
          <w:szCs w:val="24"/>
        </w:rPr>
      </w:pPr>
      <w:r>
        <w:rPr>
          <w:rFonts w:ascii="SimSun" w:hAnsi="SimSun" w:eastAsia="SimSun" w:cs="SimSun"/>
          <w:sz w:val="24"/>
          <w:szCs w:val="24"/>
          <w:spacing w:val="-5"/>
        </w:rPr>
        <w:t>a)应对这些风险和机遇的措施；</w:t>
      </w:r>
    </w:p>
    <w:p>
      <w:pPr>
        <w:ind w:left="473"/>
        <w:spacing w:before="189" w:line="221" w:lineRule="auto"/>
        <w:rPr>
          <w:rFonts w:ascii="SimSun" w:hAnsi="SimSun" w:eastAsia="SimSun" w:cs="SimSun"/>
          <w:sz w:val="24"/>
          <w:szCs w:val="24"/>
        </w:rPr>
      </w:pPr>
      <w:r>
        <w:rPr>
          <w:rFonts w:ascii="SimSun" w:hAnsi="SimSun" w:eastAsia="SimSun" w:cs="SimSun"/>
          <w:sz w:val="24"/>
          <w:szCs w:val="24"/>
          <w:spacing w:val="-10"/>
        </w:rPr>
        <w:t>b)如何：</w:t>
      </w:r>
    </w:p>
    <w:p>
      <w:pPr>
        <w:ind w:left="750"/>
        <w:spacing w:before="187" w:line="220" w:lineRule="auto"/>
        <w:rPr>
          <w:rFonts w:ascii="SimSun" w:hAnsi="SimSun" w:eastAsia="SimSun" w:cs="SimSun"/>
          <w:sz w:val="24"/>
          <w:szCs w:val="24"/>
        </w:rPr>
      </w:pPr>
      <w:r>
        <w:rPr>
          <w:rFonts w:ascii="SimSun" w:hAnsi="SimSun" w:eastAsia="SimSun" w:cs="SimSun"/>
          <w:sz w:val="24"/>
          <w:szCs w:val="24"/>
          <w:spacing w:val="-4"/>
        </w:rPr>
        <w:t>1)在食品安全管理体系过程中整合并实施这些措施；</w:t>
      </w:r>
    </w:p>
    <w:p>
      <w:pPr>
        <w:ind w:left="735"/>
        <w:spacing w:before="187" w:line="219" w:lineRule="auto"/>
        <w:rPr>
          <w:rFonts w:ascii="SimSun" w:hAnsi="SimSun" w:eastAsia="SimSun" w:cs="SimSun"/>
          <w:sz w:val="24"/>
          <w:szCs w:val="24"/>
        </w:rPr>
      </w:pPr>
      <w:r>
        <w:rPr>
          <w:rFonts w:ascii="SimSun" w:hAnsi="SimSun" w:eastAsia="SimSun" w:cs="SimSun"/>
          <w:sz w:val="24"/>
          <w:szCs w:val="24"/>
          <w:spacing w:val="-4"/>
        </w:rPr>
        <w:t>2)评价这些措施的有效性。</w:t>
      </w:r>
    </w:p>
    <w:p>
      <w:pPr>
        <w:spacing w:before="267" w:line="220" w:lineRule="auto"/>
        <w:rPr>
          <w:rFonts w:ascii="SimSun" w:hAnsi="SimSun" w:eastAsia="SimSun" w:cs="SimSun"/>
          <w:sz w:val="24"/>
          <w:szCs w:val="24"/>
        </w:rPr>
      </w:pPr>
      <w:r>
        <w:rPr>
          <w:rFonts w:ascii="SimSun" w:hAnsi="SimSun" w:eastAsia="SimSun" w:cs="SimSun"/>
          <w:sz w:val="24"/>
          <w:szCs w:val="24"/>
          <w:spacing w:val="-3"/>
        </w:rPr>
        <w:t>6.1.3 应对措施应与风险和机遇相适应：</w:t>
      </w:r>
    </w:p>
    <w:p>
      <w:pPr>
        <w:ind w:left="477"/>
        <w:spacing w:before="189" w:line="221" w:lineRule="auto"/>
        <w:rPr>
          <w:rFonts w:ascii="SimSun" w:hAnsi="SimSun" w:eastAsia="SimSun" w:cs="SimSun"/>
          <w:sz w:val="24"/>
          <w:szCs w:val="24"/>
        </w:rPr>
      </w:pPr>
      <w:r>
        <w:rPr>
          <w:rFonts w:ascii="SimSun" w:hAnsi="SimSun" w:eastAsia="SimSun" w:cs="SimSun"/>
          <w:sz w:val="24"/>
          <w:szCs w:val="24"/>
          <w:spacing w:val="-5"/>
        </w:rPr>
        <w:t>a)对食品安全要求的影响；</w:t>
      </w:r>
    </w:p>
    <w:p>
      <w:pPr>
        <w:ind w:left="473"/>
        <w:spacing w:before="186" w:line="220" w:lineRule="auto"/>
        <w:rPr>
          <w:rFonts w:ascii="SimSun" w:hAnsi="SimSun" w:eastAsia="SimSun" w:cs="SimSun"/>
          <w:sz w:val="24"/>
          <w:szCs w:val="24"/>
        </w:rPr>
      </w:pPr>
      <w:r>
        <w:rPr>
          <w:rFonts w:ascii="SimSun" w:hAnsi="SimSun" w:eastAsia="SimSun" w:cs="SimSun"/>
          <w:sz w:val="24"/>
          <w:szCs w:val="24"/>
          <w:spacing w:val="-2"/>
        </w:rPr>
        <w:t>b)对向顾客提供的食品产品和服务的一致</w:t>
      </w:r>
      <w:r>
        <w:rPr>
          <w:rFonts w:ascii="SimSun" w:hAnsi="SimSun" w:eastAsia="SimSun" w:cs="SimSun"/>
          <w:sz w:val="24"/>
          <w:szCs w:val="24"/>
          <w:spacing w:val="-3"/>
        </w:rPr>
        <w:t>性；</w:t>
      </w:r>
    </w:p>
    <w:p>
      <w:pPr>
        <w:ind w:left="481"/>
        <w:spacing w:before="189" w:line="221" w:lineRule="auto"/>
        <w:rPr>
          <w:rFonts w:ascii="SimSun" w:hAnsi="SimSun" w:eastAsia="SimSun" w:cs="SimSun"/>
          <w:sz w:val="24"/>
          <w:szCs w:val="24"/>
        </w:rPr>
      </w:pPr>
      <w:r>
        <w:rPr>
          <w:rFonts w:ascii="SimSun" w:hAnsi="SimSun" w:eastAsia="SimSun" w:cs="SimSun"/>
          <w:sz w:val="24"/>
          <w:szCs w:val="24"/>
          <w:spacing w:val="-4"/>
        </w:rPr>
        <w:t>c)食品链中相关方的要求。</w:t>
      </w:r>
    </w:p>
    <w:p>
      <w:pPr>
        <w:ind w:left="1050" w:right="69" w:hanging="528"/>
        <w:spacing w:before="220" w:line="417" w:lineRule="auto"/>
        <w:rPr>
          <w:rFonts w:ascii="SimSun" w:hAnsi="SimSun" w:eastAsia="SimSun" w:cs="SimSun"/>
          <w:sz w:val="21"/>
          <w:szCs w:val="21"/>
        </w:rPr>
      </w:pPr>
      <w:r>
        <w:rPr>
          <w:rFonts w:ascii="SimSun" w:hAnsi="SimSun" w:eastAsia="SimSun" w:cs="SimSun"/>
          <w:sz w:val="21"/>
          <w:szCs w:val="21"/>
          <w:spacing w:val="-1"/>
        </w:rPr>
        <w:t>注1：应对风险和机遇可选择规避风险，为寻求机遇承担风险，消除风险源，改变风险的可能性或后</w:t>
      </w:r>
      <w:r>
        <w:rPr>
          <w:rFonts w:ascii="SimSun" w:hAnsi="SimSun" w:eastAsia="SimSun" w:cs="SimSun"/>
          <w:sz w:val="21"/>
          <w:szCs w:val="21"/>
          <w:spacing w:val="11"/>
        </w:rPr>
        <w:t xml:space="preserve"> </w:t>
      </w:r>
      <w:r>
        <w:rPr>
          <w:rFonts w:ascii="SimSun" w:hAnsi="SimSun" w:eastAsia="SimSun" w:cs="SimSun"/>
          <w:sz w:val="21"/>
          <w:szCs w:val="21"/>
          <w:spacing w:val="-2"/>
        </w:rPr>
        <w:t>果，分担风险，或通过信息充分的决策而接受风险的存在。</w:t>
      </w:r>
    </w:p>
    <w:p>
      <w:pPr>
        <w:ind w:left="1052" w:right="69" w:hanging="530"/>
        <w:spacing w:before="1" w:line="418" w:lineRule="auto"/>
        <w:rPr>
          <w:rFonts w:ascii="SimSun" w:hAnsi="SimSun" w:eastAsia="SimSun" w:cs="SimSun"/>
          <w:sz w:val="21"/>
          <w:szCs w:val="21"/>
        </w:rPr>
      </w:pPr>
      <w:r>
        <w:rPr>
          <w:rFonts w:ascii="SimSun" w:hAnsi="SimSun" w:eastAsia="SimSun" w:cs="SimSun"/>
          <w:sz w:val="21"/>
          <w:szCs w:val="21"/>
          <w:spacing w:val="-1"/>
        </w:rPr>
        <w:t>注2：机遇可能导致采用新实践(改进产品或过程)，使用新技术和其他可取的和可行的的可能性来解</w:t>
      </w:r>
      <w:r>
        <w:rPr>
          <w:rFonts w:ascii="SimSun" w:hAnsi="SimSun" w:eastAsia="SimSun" w:cs="SimSun"/>
          <w:sz w:val="21"/>
          <w:szCs w:val="21"/>
          <w:spacing w:val="12"/>
        </w:rPr>
        <w:t xml:space="preserve"> </w:t>
      </w:r>
      <w:r>
        <w:rPr>
          <w:rFonts w:ascii="SimSun" w:hAnsi="SimSun" w:eastAsia="SimSun" w:cs="SimSun"/>
          <w:sz w:val="21"/>
          <w:szCs w:val="21"/>
          <w:spacing w:val="-3"/>
        </w:rPr>
        <w:t>决食品安全，以应对组织或其顾客的需要。</w:t>
      </w:r>
    </w:p>
    <w:p>
      <w:pPr>
        <w:spacing w:before="35" w:line="220" w:lineRule="auto"/>
        <w:outlineLvl w:val="0"/>
        <w:rPr>
          <w:rFonts w:ascii="SimSun" w:hAnsi="SimSun" w:eastAsia="SimSun" w:cs="SimSun"/>
          <w:sz w:val="24"/>
          <w:szCs w:val="24"/>
        </w:rPr>
      </w:pPr>
      <w:bookmarkStart w:name="bookmark31" w:id="39"/>
      <w:bookmarkEnd w:id="39"/>
      <w:r>
        <w:rPr>
          <w:rFonts w:ascii="SimSun" w:hAnsi="SimSun" w:eastAsia="SimSun" w:cs="SimSun"/>
          <w:sz w:val="24"/>
          <w:szCs w:val="24"/>
          <w:b/>
          <w:bCs/>
          <w:spacing w:val="-3"/>
        </w:rPr>
        <w:t>6.2</w:t>
      </w:r>
      <w:r>
        <w:rPr>
          <w:rFonts w:ascii="SimSun" w:hAnsi="SimSun" w:eastAsia="SimSun" w:cs="SimSun"/>
          <w:sz w:val="24"/>
          <w:szCs w:val="24"/>
          <w:spacing w:val="-3"/>
        </w:rPr>
        <w:t xml:space="preserve"> </w:t>
      </w:r>
      <w:r>
        <w:rPr>
          <w:rFonts w:ascii="SimSun" w:hAnsi="SimSun" w:eastAsia="SimSun" w:cs="SimSun"/>
          <w:sz w:val="24"/>
          <w:szCs w:val="24"/>
          <w:b/>
          <w:bCs/>
          <w:spacing w:val="-3"/>
        </w:rPr>
        <w:t>食品安全管理体系目标及其实现的策划</w:t>
      </w:r>
    </w:p>
    <w:p>
      <w:pPr>
        <w:spacing w:before="265" w:line="220" w:lineRule="auto"/>
        <w:rPr>
          <w:rFonts w:ascii="SimSun" w:hAnsi="SimSun" w:eastAsia="SimSun" w:cs="SimSun"/>
          <w:sz w:val="24"/>
          <w:szCs w:val="24"/>
        </w:rPr>
      </w:pPr>
      <w:r>
        <w:rPr>
          <w:rFonts w:ascii="SimSun" w:hAnsi="SimSun" w:eastAsia="SimSun" w:cs="SimSun"/>
          <w:sz w:val="24"/>
          <w:szCs w:val="24"/>
          <w:spacing w:val="-1"/>
        </w:rPr>
        <w:t>6.2.1 组织应针对相关职能、层次建立</w:t>
      </w:r>
      <w:r>
        <w:rPr>
          <w:rFonts w:ascii="SimSun" w:hAnsi="SimSun" w:eastAsia="SimSun" w:cs="SimSun"/>
          <w:sz w:val="24"/>
          <w:szCs w:val="24"/>
          <w:spacing w:val="-2"/>
        </w:rPr>
        <w:t>食品安全管理体系目标，食品安全管理体系目标应：</w:t>
      </w:r>
    </w:p>
    <w:p>
      <w:pPr>
        <w:ind w:left="477"/>
        <w:spacing w:before="188" w:line="220" w:lineRule="auto"/>
        <w:rPr>
          <w:rFonts w:ascii="SimSun" w:hAnsi="SimSun" w:eastAsia="SimSun" w:cs="SimSun"/>
          <w:sz w:val="24"/>
          <w:szCs w:val="24"/>
        </w:rPr>
      </w:pPr>
      <w:r>
        <w:rPr>
          <w:rFonts w:ascii="SimSun" w:hAnsi="SimSun" w:eastAsia="SimSun" w:cs="SimSun"/>
          <w:sz w:val="24"/>
          <w:szCs w:val="24"/>
          <w:spacing w:val="-3"/>
        </w:rPr>
        <w:t>a)与食品安全方针保持一致；</w:t>
      </w:r>
    </w:p>
    <w:p>
      <w:pPr>
        <w:ind w:left="473"/>
        <w:spacing w:before="188" w:line="221" w:lineRule="auto"/>
        <w:rPr>
          <w:rFonts w:ascii="SimSun" w:hAnsi="SimSun" w:eastAsia="SimSun" w:cs="SimSun"/>
          <w:sz w:val="24"/>
          <w:szCs w:val="24"/>
        </w:rPr>
      </w:pPr>
      <w:r>
        <w:rPr>
          <w:rFonts w:ascii="SimSun" w:hAnsi="SimSun" w:eastAsia="SimSun" w:cs="SimSun"/>
          <w:sz w:val="24"/>
          <w:szCs w:val="24"/>
          <w:spacing w:val="-5"/>
        </w:rPr>
        <w:t>b)可测量(如果可行时)；</w:t>
      </w:r>
    </w:p>
    <w:p>
      <w:pPr>
        <w:ind w:left="481"/>
        <w:spacing w:before="186" w:line="220" w:lineRule="auto"/>
        <w:rPr>
          <w:rFonts w:ascii="SimSun" w:hAnsi="SimSun" w:eastAsia="SimSun" w:cs="SimSun"/>
          <w:sz w:val="24"/>
          <w:szCs w:val="24"/>
        </w:rPr>
      </w:pPr>
      <w:r>
        <w:rPr>
          <w:rFonts w:ascii="SimSun" w:hAnsi="SimSun" w:eastAsia="SimSun" w:cs="SimSun"/>
          <w:sz w:val="24"/>
          <w:szCs w:val="24"/>
          <w:spacing w:val="-3"/>
        </w:rPr>
        <w:t>c)考虑适用的食品安全要求，包括法律、法规和顾客需求；</w:t>
      </w:r>
    </w:p>
    <w:p>
      <w:pPr>
        <w:ind w:left="481"/>
        <w:spacing w:before="188" w:line="221" w:lineRule="auto"/>
        <w:rPr>
          <w:rFonts w:ascii="SimSun" w:hAnsi="SimSun" w:eastAsia="SimSun" w:cs="SimSun"/>
          <w:sz w:val="24"/>
          <w:szCs w:val="24"/>
        </w:rPr>
      </w:pPr>
      <w:r>
        <w:rPr>
          <w:rFonts w:ascii="SimSun" w:hAnsi="SimSun" w:eastAsia="SimSun" w:cs="SimSun"/>
          <w:sz w:val="24"/>
          <w:szCs w:val="24"/>
          <w:spacing w:val="-7"/>
        </w:rPr>
        <w:t>d)予以监视和验证；</w:t>
      </w:r>
    </w:p>
    <w:p>
      <w:pPr>
        <w:spacing w:line="221" w:lineRule="auto"/>
        <w:sectPr>
          <w:footerReference w:type="default" r:id="rId33"/>
          <w:pgSz w:w="11905" w:h="16840"/>
          <w:pgMar w:top="1200" w:right="1063" w:bottom="1076" w:left="1145" w:header="0" w:footer="763" w:gutter="0"/>
        </w:sectPr>
        <w:rPr>
          <w:rFonts w:ascii="SimSun" w:hAnsi="SimSun" w:eastAsia="SimSun" w:cs="SimSun"/>
          <w:sz w:val="24"/>
          <w:szCs w:val="24"/>
        </w:rPr>
      </w:pPr>
    </w:p>
    <w:p>
      <w:pPr>
        <w:ind w:left="482"/>
        <w:spacing w:before="48" w:line="221" w:lineRule="auto"/>
        <w:rPr>
          <w:rFonts w:ascii="SimSun" w:hAnsi="SimSun" w:eastAsia="SimSun" w:cs="SimSun"/>
          <w:sz w:val="24"/>
          <w:szCs w:val="24"/>
        </w:rPr>
      </w:pPr>
      <w:bookmarkStart w:name="bookmark120" w:id="40"/>
      <w:bookmarkEnd w:id="40"/>
      <w:r>
        <w:rPr>
          <w:rFonts w:ascii="SimSun" w:hAnsi="SimSun" w:eastAsia="SimSun" w:cs="SimSun"/>
          <w:sz w:val="24"/>
          <w:szCs w:val="24"/>
          <w:spacing w:val="-9"/>
        </w:rPr>
        <w:t>e)予以沟通；</w:t>
      </w:r>
    </w:p>
    <w:p>
      <w:pPr>
        <w:ind w:left="480"/>
        <w:spacing w:before="187" w:line="220" w:lineRule="auto"/>
        <w:rPr>
          <w:rFonts w:ascii="SimSun" w:hAnsi="SimSun" w:eastAsia="SimSun" w:cs="SimSun"/>
          <w:sz w:val="24"/>
          <w:szCs w:val="24"/>
        </w:rPr>
      </w:pPr>
      <w:r>
        <w:rPr>
          <w:rFonts w:ascii="SimSun" w:hAnsi="SimSun" w:eastAsia="SimSun" w:cs="SimSun"/>
          <w:sz w:val="24"/>
          <w:szCs w:val="24"/>
          <w:spacing w:val="-5"/>
        </w:rPr>
        <w:t>f)适时保持和更新。</w:t>
      </w:r>
    </w:p>
    <w:p>
      <w:pPr>
        <w:ind w:left="479"/>
        <w:spacing w:before="188"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组织应保持有关食品安全管理体系目标的成文信息</w:t>
      </w:r>
      <w:r>
        <w:rPr>
          <w:rFonts w:ascii="SimSun" w:hAnsi="SimSun" w:eastAsia="SimSun" w:cs="SimSun"/>
          <w:sz w:val="24"/>
          <w:szCs w:val="24"/>
          <w:color w:val="0000FF"/>
          <w:spacing w:val="-1"/>
        </w:rPr>
        <w:t>。</w:t>
      </w:r>
    </w:p>
    <w:p>
      <w:pPr>
        <w:spacing w:before="265" w:line="220" w:lineRule="auto"/>
        <w:rPr>
          <w:rFonts w:ascii="SimSun" w:hAnsi="SimSun" w:eastAsia="SimSun" w:cs="SimSun"/>
          <w:sz w:val="24"/>
          <w:szCs w:val="24"/>
        </w:rPr>
      </w:pPr>
      <w:r>
        <w:rPr>
          <w:rFonts w:ascii="SimSun" w:hAnsi="SimSun" w:eastAsia="SimSun" w:cs="SimSun"/>
          <w:sz w:val="24"/>
          <w:szCs w:val="24"/>
          <w:spacing w:val="-2"/>
        </w:rPr>
        <w:t>6.2.2 策划如何实现食品安全管理体系目标时，组</w:t>
      </w:r>
      <w:r>
        <w:rPr>
          <w:rFonts w:ascii="SimSun" w:hAnsi="SimSun" w:eastAsia="SimSun" w:cs="SimSun"/>
          <w:sz w:val="24"/>
          <w:szCs w:val="24"/>
          <w:spacing w:val="-3"/>
        </w:rPr>
        <w:t>织应确定：</w:t>
      </w:r>
    </w:p>
    <w:p>
      <w:pPr>
        <w:ind w:left="477"/>
        <w:spacing w:before="188" w:line="220" w:lineRule="auto"/>
        <w:rPr>
          <w:rFonts w:ascii="SimSun" w:hAnsi="SimSun" w:eastAsia="SimSun" w:cs="SimSun"/>
          <w:sz w:val="24"/>
          <w:szCs w:val="24"/>
        </w:rPr>
      </w:pPr>
      <w:r>
        <w:rPr>
          <w:rFonts w:ascii="SimSun" w:hAnsi="SimSun" w:eastAsia="SimSun" w:cs="SimSun"/>
          <w:sz w:val="24"/>
          <w:szCs w:val="24"/>
          <w:spacing w:val="-8"/>
        </w:rPr>
        <w:t>a)要做什么；</w:t>
      </w:r>
    </w:p>
    <w:p>
      <w:pPr>
        <w:ind w:left="473"/>
        <w:spacing w:before="188" w:line="220" w:lineRule="auto"/>
        <w:rPr>
          <w:rFonts w:ascii="SimSun" w:hAnsi="SimSun" w:eastAsia="SimSun" w:cs="SimSun"/>
          <w:sz w:val="24"/>
          <w:szCs w:val="24"/>
        </w:rPr>
      </w:pPr>
      <w:r>
        <w:rPr>
          <w:rFonts w:ascii="SimSun" w:hAnsi="SimSun" w:eastAsia="SimSun" w:cs="SimSun"/>
          <w:sz w:val="24"/>
          <w:szCs w:val="24"/>
          <w:spacing w:val="-6"/>
        </w:rPr>
        <w:t>b)需要什么资源；</w:t>
      </w:r>
    </w:p>
    <w:p>
      <w:pPr>
        <w:ind w:left="481"/>
        <w:spacing w:before="188" w:line="220" w:lineRule="auto"/>
        <w:rPr>
          <w:rFonts w:ascii="SimSun" w:hAnsi="SimSun" w:eastAsia="SimSun" w:cs="SimSun"/>
          <w:sz w:val="24"/>
          <w:szCs w:val="24"/>
        </w:rPr>
      </w:pPr>
      <w:r>
        <w:rPr>
          <w:rFonts w:ascii="SimSun" w:hAnsi="SimSun" w:eastAsia="SimSun" w:cs="SimSun"/>
          <w:sz w:val="24"/>
          <w:szCs w:val="24"/>
          <w:spacing w:val="-9"/>
        </w:rPr>
        <w:t>c)由谁负责；</w:t>
      </w:r>
    </w:p>
    <w:p>
      <w:pPr>
        <w:ind w:left="481"/>
        <w:spacing w:before="188" w:line="220" w:lineRule="auto"/>
        <w:rPr>
          <w:rFonts w:ascii="SimSun" w:hAnsi="SimSun" w:eastAsia="SimSun" w:cs="SimSun"/>
          <w:sz w:val="24"/>
          <w:szCs w:val="24"/>
        </w:rPr>
      </w:pPr>
      <w:r>
        <w:rPr>
          <w:rFonts w:ascii="SimSun" w:hAnsi="SimSun" w:eastAsia="SimSun" w:cs="SimSun"/>
          <w:sz w:val="24"/>
          <w:szCs w:val="24"/>
          <w:spacing w:val="-9"/>
        </w:rPr>
        <w:t>d)何时完成；</w:t>
      </w:r>
    </w:p>
    <w:p>
      <w:pPr>
        <w:ind w:left="482"/>
        <w:spacing w:before="187" w:line="219" w:lineRule="auto"/>
        <w:rPr>
          <w:rFonts w:ascii="SimSun" w:hAnsi="SimSun" w:eastAsia="SimSun" w:cs="SimSun"/>
          <w:sz w:val="24"/>
          <w:szCs w:val="24"/>
        </w:rPr>
      </w:pPr>
      <w:r>
        <w:rPr>
          <w:rFonts w:ascii="SimSun" w:hAnsi="SimSun" w:eastAsia="SimSun" w:cs="SimSun"/>
          <w:sz w:val="24"/>
          <w:szCs w:val="24"/>
          <w:spacing w:val="-5"/>
        </w:rPr>
        <w:t>e)如何评价结果。</w:t>
      </w:r>
    </w:p>
    <w:p>
      <w:pPr>
        <w:spacing w:before="262" w:line="221" w:lineRule="auto"/>
        <w:outlineLvl w:val="0"/>
        <w:rPr>
          <w:rFonts w:ascii="SimSun" w:hAnsi="SimSun" w:eastAsia="SimSun" w:cs="SimSun"/>
          <w:sz w:val="24"/>
          <w:szCs w:val="24"/>
        </w:rPr>
      </w:pPr>
      <w:bookmarkStart w:name="bookmark32" w:id="41"/>
      <w:bookmarkEnd w:id="41"/>
      <w:r>
        <w:rPr>
          <w:rFonts w:ascii="SimSun" w:hAnsi="SimSun" w:eastAsia="SimSun" w:cs="SimSun"/>
          <w:sz w:val="24"/>
          <w:szCs w:val="24"/>
          <w:b/>
          <w:bCs/>
          <w:spacing w:val="-3"/>
        </w:rPr>
        <w:t>6.3</w:t>
      </w:r>
      <w:r>
        <w:rPr>
          <w:rFonts w:ascii="SimSun" w:hAnsi="SimSun" w:eastAsia="SimSun" w:cs="SimSun"/>
          <w:sz w:val="24"/>
          <w:szCs w:val="24"/>
          <w:spacing w:val="-3"/>
        </w:rPr>
        <w:t xml:space="preserve"> </w:t>
      </w:r>
      <w:r>
        <w:rPr>
          <w:rFonts w:ascii="SimSun" w:hAnsi="SimSun" w:eastAsia="SimSun" w:cs="SimSun"/>
          <w:sz w:val="24"/>
          <w:szCs w:val="24"/>
          <w:b/>
          <w:bCs/>
          <w:spacing w:val="-3"/>
        </w:rPr>
        <w:t>变更的策划</w:t>
      </w:r>
    </w:p>
    <w:p>
      <w:pPr>
        <w:ind w:left="2" w:firstLine="490"/>
        <w:spacing w:before="262" w:line="365" w:lineRule="auto"/>
        <w:rPr>
          <w:rFonts w:ascii="SimSun" w:hAnsi="SimSun" w:eastAsia="SimSun" w:cs="SimSun"/>
          <w:sz w:val="24"/>
          <w:szCs w:val="24"/>
        </w:rPr>
      </w:pPr>
      <w:r>
        <w:rPr>
          <w:rFonts w:ascii="SimSun" w:hAnsi="SimSun" w:eastAsia="SimSun" w:cs="SimSun"/>
          <w:sz w:val="24"/>
          <w:szCs w:val="24"/>
        </w:rPr>
        <w:t>当组织确定需要对食品安全管理体系进行变更，包括人员变更时，变更应按所策划的方</w:t>
      </w:r>
      <w:r>
        <w:rPr>
          <w:rFonts w:ascii="SimSun" w:hAnsi="SimSun" w:eastAsia="SimSun" w:cs="SimSun"/>
          <w:sz w:val="24"/>
          <w:szCs w:val="24"/>
          <w:spacing w:val="11"/>
        </w:rPr>
        <w:t xml:space="preserve"> </w:t>
      </w:r>
      <w:r>
        <w:rPr>
          <w:rFonts w:ascii="SimSun" w:hAnsi="SimSun" w:eastAsia="SimSun" w:cs="SimSun"/>
          <w:sz w:val="24"/>
          <w:szCs w:val="24"/>
          <w:spacing w:val="-6"/>
        </w:rPr>
        <w:t>式实施和沟通。</w:t>
      </w:r>
    </w:p>
    <w:p>
      <w:pPr>
        <w:ind w:left="480"/>
        <w:spacing w:before="1" w:line="219" w:lineRule="auto"/>
        <w:rPr>
          <w:rFonts w:ascii="SimSun" w:hAnsi="SimSun" w:eastAsia="SimSun" w:cs="SimSun"/>
          <w:sz w:val="24"/>
          <w:szCs w:val="24"/>
        </w:rPr>
      </w:pPr>
      <w:r>
        <w:rPr>
          <w:rFonts w:ascii="SimSun" w:hAnsi="SimSun" w:eastAsia="SimSun" w:cs="SimSun"/>
          <w:sz w:val="24"/>
          <w:szCs w:val="24"/>
          <w:spacing w:val="-10"/>
        </w:rPr>
        <w:t>组织应考虑：</w:t>
      </w:r>
    </w:p>
    <w:p>
      <w:pPr>
        <w:ind w:left="477"/>
        <w:spacing w:before="189" w:line="221" w:lineRule="auto"/>
        <w:rPr>
          <w:rFonts w:ascii="SimSun" w:hAnsi="SimSun" w:eastAsia="SimSun" w:cs="SimSun"/>
          <w:sz w:val="24"/>
          <w:szCs w:val="24"/>
        </w:rPr>
      </w:pPr>
      <w:r>
        <w:rPr>
          <w:rFonts w:ascii="SimSun" w:hAnsi="SimSun" w:eastAsia="SimSun" w:cs="SimSun"/>
          <w:sz w:val="24"/>
          <w:szCs w:val="24"/>
          <w:spacing w:val="-5"/>
        </w:rPr>
        <w:t>a)变更目的及其潜在后果；</w:t>
      </w:r>
    </w:p>
    <w:p>
      <w:pPr>
        <w:ind w:left="473"/>
        <w:spacing w:before="187" w:line="220" w:lineRule="auto"/>
        <w:rPr>
          <w:rFonts w:ascii="SimSun" w:hAnsi="SimSun" w:eastAsia="SimSun" w:cs="SimSun"/>
          <w:sz w:val="24"/>
          <w:szCs w:val="24"/>
        </w:rPr>
      </w:pPr>
      <w:r>
        <w:rPr>
          <w:rFonts w:ascii="SimSun" w:hAnsi="SimSun" w:eastAsia="SimSun" w:cs="SimSun"/>
          <w:sz w:val="24"/>
          <w:szCs w:val="24"/>
          <w:spacing w:val="-4"/>
        </w:rPr>
        <w:t>b)食品安全管理体系的完整性；</w:t>
      </w:r>
    </w:p>
    <w:p>
      <w:pPr>
        <w:ind w:left="481"/>
        <w:spacing w:before="188" w:line="220" w:lineRule="auto"/>
        <w:rPr>
          <w:rFonts w:ascii="SimSun" w:hAnsi="SimSun" w:eastAsia="SimSun" w:cs="SimSun"/>
          <w:sz w:val="24"/>
          <w:szCs w:val="24"/>
        </w:rPr>
      </w:pPr>
      <w:r>
        <w:rPr>
          <w:rFonts w:ascii="SimSun" w:hAnsi="SimSun" w:eastAsia="SimSun" w:cs="SimSun"/>
          <w:sz w:val="24"/>
          <w:szCs w:val="24"/>
          <w:spacing w:val="-4"/>
        </w:rPr>
        <w:t>c)有效实施变更所需资源的可获得性；</w:t>
      </w:r>
    </w:p>
    <w:p>
      <w:pPr>
        <w:ind w:left="481"/>
        <w:spacing w:before="188" w:line="220" w:lineRule="auto"/>
        <w:rPr>
          <w:rFonts w:ascii="SimSun" w:hAnsi="SimSun" w:eastAsia="SimSun" w:cs="SimSun"/>
          <w:sz w:val="24"/>
          <w:szCs w:val="24"/>
        </w:rPr>
      </w:pPr>
      <w:r>
        <w:rPr>
          <w:rFonts w:ascii="SimSun" w:hAnsi="SimSun" w:eastAsia="SimSun" w:cs="SimSun"/>
          <w:sz w:val="24"/>
          <w:szCs w:val="24"/>
          <w:spacing w:val="-3"/>
        </w:rPr>
        <w:t>d)职责和权限的分配或再分配。</w:t>
      </w:r>
    </w:p>
    <w:p>
      <w:pPr>
        <w:spacing w:line="220" w:lineRule="auto"/>
        <w:sectPr>
          <w:footerReference w:type="default" r:id="rId34"/>
          <w:pgSz w:w="11905" w:h="16840"/>
          <w:pgMar w:top="1282" w:right="1133" w:bottom="1076" w:left="1145" w:header="0" w:footer="763" w:gutter="0"/>
        </w:sectPr>
        <w:rPr>
          <w:rFonts w:ascii="SimSun" w:hAnsi="SimSun" w:eastAsia="SimSun" w:cs="SimSun"/>
          <w:sz w:val="24"/>
          <w:szCs w:val="24"/>
        </w:rPr>
      </w:pPr>
    </w:p>
    <w:p>
      <w:pPr>
        <w:spacing w:before="48" w:line="220" w:lineRule="auto"/>
        <w:outlineLvl w:val="0"/>
        <w:rPr>
          <w:rFonts w:ascii="SimSun" w:hAnsi="SimSun" w:eastAsia="SimSun" w:cs="SimSun"/>
          <w:sz w:val="24"/>
          <w:szCs w:val="24"/>
        </w:rPr>
      </w:pPr>
      <w:bookmarkStart w:name="bookmark121" w:id="42"/>
      <w:bookmarkEnd w:id="42"/>
      <w:bookmarkStart w:name="bookmark33" w:id="43"/>
      <w:bookmarkEnd w:id="43"/>
      <w:r>
        <w:rPr>
          <w:rFonts w:ascii="SimSun" w:hAnsi="SimSun" w:eastAsia="SimSun" w:cs="SimSun"/>
          <w:sz w:val="24"/>
          <w:szCs w:val="24"/>
          <w:b/>
          <w:bCs/>
          <w:spacing w:val="-10"/>
        </w:rPr>
        <w:t>7</w:t>
      </w:r>
      <w:r>
        <w:rPr>
          <w:rFonts w:ascii="SimSun" w:hAnsi="SimSun" w:eastAsia="SimSun" w:cs="SimSun"/>
          <w:sz w:val="24"/>
          <w:szCs w:val="24"/>
          <w:spacing w:val="13"/>
        </w:rPr>
        <w:t xml:space="preserve"> </w:t>
      </w:r>
      <w:r>
        <w:rPr>
          <w:rFonts w:ascii="SimSun" w:hAnsi="SimSun" w:eastAsia="SimSun" w:cs="SimSun"/>
          <w:sz w:val="24"/>
          <w:szCs w:val="24"/>
          <w:b/>
          <w:bCs/>
          <w:spacing w:val="-10"/>
        </w:rPr>
        <w:t>支持</w:t>
      </w:r>
    </w:p>
    <w:p>
      <w:pPr>
        <w:spacing w:before="181" w:line="222" w:lineRule="auto"/>
        <w:outlineLvl w:val="0"/>
        <w:rPr>
          <w:rFonts w:ascii="SimSun" w:hAnsi="SimSun" w:eastAsia="SimSun" w:cs="SimSun"/>
          <w:sz w:val="24"/>
          <w:szCs w:val="24"/>
        </w:rPr>
      </w:pPr>
      <w:bookmarkStart w:name="bookmark34" w:id="44"/>
      <w:bookmarkEnd w:id="44"/>
      <w:r>
        <w:rPr>
          <w:rFonts w:ascii="SimSun" w:hAnsi="SimSun" w:eastAsia="SimSun" w:cs="SimSun"/>
          <w:sz w:val="24"/>
          <w:szCs w:val="24"/>
          <w:b/>
          <w:bCs/>
          <w:spacing w:val="-8"/>
        </w:rPr>
        <w:t>7.1</w:t>
      </w:r>
      <w:r>
        <w:rPr>
          <w:rFonts w:ascii="SimSun" w:hAnsi="SimSun" w:eastAsia="SimSun" w:cs="SimSun"/>
          <w:sz w:val="24"/>
          <w:szCs w:val="24"/>
          <w:spacing w:val="25"/>
        </w:rPr>
        <w:t xml:space="preserve"> </w:t>
      </w:r>
      <w:r>
        <w:rPr>
          <w:rFonts w:ascii="SimSun" w:hAnsi="SimSun" w:eastAsia="SimSun" w:cs="SimSun"/>
          <w:sz w:val="24"/>
          <w:szCs w:val="24"/>
          <w:b/>
          <w:bCs/>
          <w:spacing w:val="-8"/>
        </w:rPr>
        <w:t>资源</w:t>
      </w:r>
    </w:p>
    <w:p>
      <w:pPr>
        <w:spacing w:before="179" w:line="221" w:lineRule="auto"/>
        <w:outlineLvl w:val="0"/>
        <w:rPr>
          <w:rFonts w:ascii="SimSun" w:hAnsi="SimSun" w:eastAsia="SimSun" w:cs="SimSun"/>
          <w:sz w:val="24"/>
          <w:szCs w:val="24"/>
        </w:rPr>
      </w:pPr>
      <w:bookmarkStart w:name="bookmark35" w:id="45"/>
      <w:bookmarkEnd w:id="45"/>
      <w:r>
        <w:rPr>
          <w:rFonts w:ascii="SimSun" w:hAnsi="SimSun" w:eastAsia="SimSun" w:cs="SimSun"/>
          <w:sz w:val="24"/>
          <w:szCs w:val="24"/>
          <w:b/>
          <w:bCs/>
          <w:spacing w:val="-5"/>
        </w:rPr>
        <w:t>7.1.1</w:t>
      </w:r>
      <w:r>
        <w:rPr>
          <w:rFonts w:ascii="SimSun" w:hAnsi="SimSun" w:eastAsia="SimSun" w:cs="SimSun"/>
          <w:sz w:val="24"/>
          <w:szCs w:val="24"/>
          <w:spacing w:val="14"/>
        </w:rPr>
        <w:t xml:space="preserve"> </w:t>
      </w:r>
      <w:r>
        <w:rPr>
          <w:rFonts w:ascii="SimSun" w:hAnsi="SimSun" w:eastAsia="SimSun" w:cs="SimSun"/>
          <w:sz w:val="24"/>
          <w:szCs w:val="24"/>
          <w:b/>
          <w:bCs/>
          <w:spacing w:val="-5"/>
        </w:rPr>
        <w:t>总则</w:t>
      </w:r>
    </w:p>
    <w:p>
      <w:pPr>
        <w:ind w:left="478"/>
        <w:spacing w:before="196" w:line="220" w:lineRule="auto"/>
        <w:rPr>
          <w:rFonts w:ascii="SimSun" w:hAnsi="SimSun" w:eastAsia="SimSun" w:cs="SimSun"/>
          <w:sz w:val="24"/>
          <w:szCs w:val="24"/>
        </w:rPr>
      </w:pPr>
      <w:r>
        <w:rPr>
          <w:rFonts w:ascii="SimSun" w:hAnsi="SimSun" w:eastAsia="SimSun" w:cs="SimSun"/>
          <w:sz w:val="24"/>
          <w:szCs w:val="24"/>
          <w:spacing w:val="-1"/>
        </w:rPr>
        <w:t>组织应确定和提供建立、实施、保持和改进食</w:t>
      </w:r>
      <w:r>
        <w:rPr>
          <w:rFonts w:ascii="SimSun" w:hAnsi="SimSun" w:eastAsia="SimSun" w:cs="SimSun"/>
          <w:sz w:val="24"/>
          <w:szCs w:val="24"/>
          <w:spacing w:val="-2"/>
        </w:rPr>
        <w:t>品安全管理体系所需的资源。</w:t>
      </w:r>
    </w:p>
    <w:p>
      <w:pPr>
        <w:ind w:left="478"/>
        <w:spacing w:before="122" w:line="220" w:lineRule="auto"/>
        <w:rPr>
          <w:rFonts w:ascii="SimSun" w:hAnsi="SimSun" w:eastAsia="SimSun" w:cs="SimSun"/>
          <w:sz w:val="24"/>
          <w:szCs w:val="24"/>
        </w:rPr>
      </w:pPr>
      <w:r>
        <w:rPr>
          <w:rFonts w:ascii="SimSun" w:hAnsi="SimSun" w:eastAsia="SimSun" w:cs="SimSun"/>
          <w:sz w:val="24"/>
          <w:szCs w:val="24"/>
          <w:spacing w:val="-10"/>
        </w:rPr>
        <w:t>组织应考虑：</w:t>
      </w:r>
    </w:p>
    <w:p>
      <w:pPr>
        <w:ind w:left="474"/>
        <w:spacing w:before="123" w:line="220" w:lineRule="auto"/>
        <w:rPr>
          <w:rFonts w:ascii="SimSun" w:hAnsi="SimSun" w:eastAsia="SimSun" w:cs="SimSun"/>
          <w:sz w:val="24"/>
          <w:szCs w:val="24"/>
        </w:rPr>
      </w:pPr>
      <w:r>
        <w:rPr>
          <w:rFonts w:ascii="SimSun" w:hAnsi="SimSun" w:eastAsia="SimSun" w:cs="SimSun"/>
          <w:sz w:val="24"/>
          <w:szCs w:val="24"/>
          <w:spacing w:val="-5"/>
        </w:rPr>
        <w:t>a)现有内部资源的能力和局限；</w:t>
      </w:r>
    </w:p>
    <w:p>
      <w:pPr>
        <w:ind w:left="470"/>
        <w:spacing w:before="121" w:line="220" w:lineRule="auto"/>
        <w:rPr>
          <w:rFonts w:ascii="SimSun" w:hAnsi="SimSun" w:eastAsia="SimSun" w:cs="SimSun"/>
          <w:sz w:val="24"/>
          <w:szCs w:val="24"/>
        </w:rPr>
      </w:pPr>
      <w:r>
        <w:rPr>
          <w:rFonts w:ascii="SimSun" w:hAnsi="SimSun" w:eastAsia="SimSun" w:cs="SimSun"/>
          <w:sz w:val="24"/>
          <w:szCs w:val="24"/>
          <w:spacing w:val="-3"/>
        </w:rPr>
        <w:t>b)需要从外部供方获取的资源。</w:t>
      </w:r>
    </w:p>
    <w:p>
      <w:pPr>
        <w:spacing w:before="261" w:line="222" w:lineRule="auto"/>
        <w:outlineLvl w:val="0"/>
        <w:rPr>
          <w:rFonts w:ascii="SimSun" w:hAnsi="SimSun" w:eastAsia="SimSun" w:cs="SimSun"/>
          <w:sz w:val="24"/>
          <w:szCs w:val="24"/>
        </w:rPr>
      </w:pPr>
      <w:bookmarkStart w:name="bookmark36" w:id="46"/>
      <w:bookmarkEnd w:id="46"/>
      <w:r>
        <w:rPr>
          <w:rFonts w:ascii="SimSun" w:hAnsi="SimSun" w:eastAsia="SimSun" w:cs="SimSun"/>
          <w:sz w:val="24"/>
          <w:szCs w:val="24"/>
          <w:b/>
          <w:bCs/>
          <w:spacing w:val="-5"/>
        </w:rPr>
        <w:t>7.1.2</w:t>
      </w:r>
      <w:r>
        <w:rPr>
          <w:rFonts w:ascii="SimSun" w:hAnsi="SimSun" w:eastAsia="SimSun" w:cs="SimSun"/>
          <w:sz w:val="24"/>
          <w:szCs w:val="24"/>
          <w:spacing w:val="13"/>
        </w:rPr>
        <w:t xml:space="preserve"> </w:t>
      </w:r>
      <w:r>
        <w:rPr>
          <w:rFonts w:ascii="SimSun" w:hAnsi="SimSun" w:eastAsia="SimSun" w:cs="SimSun"/>
          <w:sz w:val="24"/>
          <w:szCs w:val="24"/>
          <w:b/>
          <w:bCs/>
          <w:spacing w:val="-5"/>
        </w:rPr>
        <w:t>人员</w:t>
      </w:r>
    </w:p>
    <w:p>
      <w:pPr>
        <w:ind w:right="86" w:firstLine="477"/>
        <w:spacing w:before="197" w:line="314" w:lineRule="auto"/>
        <w:rPr>
          <w:rFonts w:ascii="SimSun" w:hAnsi="SimSun" w:eastAsia="SimSun" w:cs="SimSun"/>
          <w:sz w:val="24"/>
          <w:szCs w:val="24"/>
        </w:rPr>
      </w:pPr>
      <w:r>
        <w:rPr>
          <w:rFonts w:ascii="SimSun" w:hAnsi="SimSun" w:eastAsia="SimSun" w:cs="SimSun"/>
          <w:sz w:val="24"/>
          <w:szCs w:val="24"/>
          <w:spacing w:val="-2"/>
        </w:rPr>
        <w:t>组织应确定并配备所需的人员，以有效实施食品安</w:t>
      </w:r>
      <w:r>
        <w:rPr>
          <w:rFonts w:ascii="SimSun" w:hAnsi="SimSun" w:eastAsia="SimSun" w:cs="SimSun"/>
          <w:sz w:val="24"/>
          <w:szCs w:val="24"/>
          <w:spacing w:val="-3"/>
        </w:rPr>
        <w:t>全管理体系，并运行和控制其过程(见</w:t>
      </w:r>
      <w:r>
        <w:rPr>
          <w:rFonts w:ascii="SimSun" w:hAnsi="SimSun" w:eastAsia="SimSun" w:cs="SimSun"/>
          <w:sz w:val="24"/>
          <w:szCs w:val="24"/>
        </w:rPr>
        <w:t xml:space="preserve"> </w:t>
      </w:r>
      <w:r>
        <w:rPr>
          <w:rFonts w:ascii="SimSun" w:hAnsi="SimSun" w:eastAsia="SimSun" w:cs="SimSun"/>
          <w:sz w:val="24"/>
          <w:szCs w:val="24"/>
          <w:spacing w:val="-6"/>
        </w:rPr>
        <w:t>7.2)。</w:t>
      </w:r>
    </w:p>
    <w:p>
      <w:pPr>
        <w:ind w:left="14" w:right="99" w:firstLine="465"/>
        <w:spacing w:before="2" w:line="315" w:lineRule="auto"/>
        <w:rPr>
          <w:rFonts w:ascii="SimSun" w:hAnsi="SimSun" w:eastAsia="SimSun" w:cs="SimSun"/>
          <w:sz w:val="24"/>
          <w:szCs w:val="24"/>
        </w:rPr>
      </w:pPr>
      <w:r>
        <w:rPr>
          <w:rFonts w:ascii="SimSun" w:hAnsi="SimSun" w:eastAsia="SimSun" w:cs="SimSun"/>
          <w:sz w:val="24"/>
          <w:szCs w:val="24"/>
          <w:u w:val="single" w:color="auto"/>
          <w:color w:val="0000FF"/>
        </w:rPr>
        <w:t>如果使用外部专家的协助食品安全体系的开发、实施、操作或评估，则协议或合同定义</w:t>
      </w:r>
      <w:r>
        <w:rPr>
          <w:rFonts w:ascii="SimSun" w:hAnsi="SimSun" w:eastAsia="SimSun" w:cs="SimSun"/>
          <w:sz w:val="24"/>
          <w:szCs w:val="24"/>
          <w:color w:val="0000FF"/>
          <w:spacing w:val="9"/>
        </w:rPr>
        <w:t xml:space="preserve"> </w:t>
      </w:r>
      <w:r>
        <w:rPr>
          <w:rFonts w:ascii="SimSun" w:hAnsi="SimSun" w:eastAsia="SimSun" w:cs="SimSun"/>
          <w:sz w:val="24"/>
          <w:szCs w:val="24"/>
          <w:u w:val="single" w:color="auto"/>
          <w:color w:val="0000FF"/>
          <w:spacing w:val="-1"/>
        </w:rPr>
        <w:t>的外部专家的能力、职责以及权限的证据应保持</w:t>
      </w:r>
      <w:r>
        <w:rPr>
          <w:rFonts w:ascii="SimSun" w:hAnsi="SimSun" w:eastAsia="SimSun" w:cs="SimSun"/>
          <w:sz w:val="24"/>
          <w:szCs w:val="24"/>
          <w:u w:val="single" w:color="auto"/>
          <w:color w:val="0000FF"/>
          <w:spacing w:val="-2"/>
        </w:rPr>
        <w:t>成文信息</w:t>
      </w:r>
      <w:r>
        <w:rPr>
          <w:rFonts w:ascii="SimSun" w:hAnsi="SimSun" w:eastAsia="SimSun" w:cs="SimSun"/>
          <w:sz w:val="24"/>
          <w:szCs w:val="24"/>
          <w:color w:val="0000FF"/>
          <w:spacing w:val="-2"/>
        </w:rPr>
        <w:t>。</w:t>
      </w:r>
    </w:p>
    <w:p>
      <w:pPr>
        <w:spacing w:before="133" w:line="222" w:lineRule="auto"/>
        <w:outlineLvl w:val="0"/>
        <w:rPr>
          <w:rFonts w:ascii="SimSun" w:hAnsi="SimSun" w:eastAsia="SimSun" w:cs="SimSun"/>
          <w:sz w:val="24"/>
          <w:szCs w:val="24"/>
        </w:rPr>
      </w:pPr>
      <w:bookmarkStart w:name="bookmark37" w:id="47"/>
      <w:bookmarkEnd w:id="47"/>
      <w:r>
        <w:rPr>
          <w:rFonts w:ascii="SimSun" w:hAnsi="SimSun" w:eastAsia="SimSun" w:cs="SimSun"/>
          <w:sz w:val="24"/>
          <w:szCs w:val="24"/>
          <w:b/>
          <w:bCs/>
          <w:spacing w:val="-3"/>
        </w:rPr>
        <w:t>7.1.3</w:t>
      </w:r>
      <w:r>
        <w:rPr>
          <w:rFonts w:ascii="SimSun" w:hAnsi="SimSun" w:eastAsia="SimSun" w:cs="SimSun"/>
          <w:sz w:val="24"/>
          <w:szCs w:val="24"/>
          <w:spacing w:val="-3"/>
        </w:rPr>
        <w:t xml:space="preserve"> </w:t>
      </w:r>
      <w:r>
        <w:rPr>
          <w:rFonts w:ascii="SimSun" w:hAnsi="SimSun" w:eastAsia="SimSun" w:cs="SimSun"/>
          <w:sz w:val="24"/>
          <w:szCs w:val="24"/>
          <w:b/>
          <w:bCs/>
          <w:spacing w:val="-3"/>
        </w:rPr>
        <w:t>基础设施</w:t>
      </w:r>
    </w:p>
    <w:p>
      <w:pPr>
        <w:ind w:left="519" w:hanging="41"/>
        <w:spacing w:before="196" w:line="347" w:lineRule="auto"/>
        <w:rPr>
          <w:rFonts w:ascii="SimSun" w:hAnsi="SimSun" w:eastAsia="SimSun" w:cs="SimSun"/>
          <w:sz w:val="21"/>
          <w:szCs w:val="21"/>
        </w:rPr>
      </w:pPr>
      <w:r>
        <w:rPr>
          <w:rFonts w:ascii="SimSun" w:hAnsi="SimSun" w:eastAsia="SimSun" w:cs="SimSun"/>
          <w:sz w:val="24"/>
          <w:szCs w:val="24"/>
          <w:spacing w:val="-6"/>
        </w:rPr>
        <w:t>组织应为确定、建立和维护必要的基础设施提供资源， 以满足食品安</w:t>
      </w:r>
      <w:r>
        <w:rPr>
          <w:rFonts w:ascii="SimSun" w:hAnsi="SimSun" w:eastAsia="SimSun" w:cs="SimSun"/>
          <w:sz w:val="24"/>
          <w:szCs w:val="24"/>
          <w:spacing w:val="-7"/>
        </w:rPr>
        <w:t>全管理体系的要求。</w:t>
      </w:r>
      <w:r>
        <w:rPr>
          <w:rFonts w:ascii="SimSun" w:hAnsi="SimSun" w:eastAsia="SimSun" w:cs="SimSun"/>
          <w:sz w:val="24"/>
          <w:szCs w:val="24"/>
        </w:rPr>
        <w:t xml:space="preserve"> </w:t>
      </w:r>
      <w:r>
        <w:rPr>
          <w:rFonts w:ascii="SimSun" w:hAnsi="SimSun" w:eastAsia="SimSun" w:cs="SimSun"/>
          <w:sz w:val="21"/>
          <w:szCs w:val="21"/>
          <w:spacing w:val="-6"/>
        </w:rPr>
        <w:t>注：基础设施可包括：</w:t>
      </w:r>
    </w:p>
    <w:p>
      <w:pPr>
        <w:ind w:left="937"/>
        <w:spacing w:before="6" w:line="220" w:lineRule="auto"/>
        <w:rPr>
          <w:rFonts w:ascii="SimSun" w:hAnsi="SimSun" w:eastAsia="SimSun" w:cs="SimSun"/>
          <w:sz w:val="21"/>
          <w:szCs w:val="21"/>
        </w:rPr>
      </w:pPr>
      <w:r>
        <w:rPr>
          <w:rFonts w:ascii="SimSun" w:hAnsi="SimSun" w:eastAsia="SimSun" w:cs="SimSun"/>
          <w:sz w:val="21"/>
          <w:szCs w:val="21"/>
          <w:spacing w:val="-3"/>
        </w:rPr>
        <w:t>----土地、船舶、建筑物和相关的设施；</w:t>
      </w:r>
    </w:p>
    <w:p>
      <w:pPr>
        <w:ind w:left="937"/>
        <w:spacing w:before="157" w:line="220" w:lineRule="auto"/>
        <w:rPr>
          <w:rFonts w:ascii="SimSun" w:hAnsi="SimSun" w:eastAsia="SimSun" w:cs="SimSun"/>
          <w:sz w:val="21"/>
          <w:szCs w:val="21"/>
        </w:rPr>
      </w:pPr>
      <w:r>
        <w:rPr>
          <w:rFonts w:ascii="SimSun" w:hAnsi="SimSun" w:eastAsia="SimSun" w:cs="SimSun"/>
          <w:sz w:val="21"/>
          <w:szCs w:val="21"/>
          <w:spacing w:val="-4"/>
        </w:rPr>
        <w:t>----设备，包括硬件和软件；</w:t>
      </w:r>
    </w:p>
    <w:p>
      <w:pPr>
        <w:ind w:left="937"/>
        <w:spacing w:before="158" w:line="220" w:lineRule="auto"/>
        <w:rPr>
          <w:rFonts w:ascii="SimSun" w:hAnsi="SimSun" w:eastAsia="SimSun" w:cs="SimSun"/>
          <w:sz w:val="21"/>
          <w:szCs w:val="21"/>
        </w:rPr>
      </w:pPr>
      <w:r>
        <w:rPr>
          <w:rFonts w:ascii="SimSun" w:hAnsi="SimSun" w:eastAsia="SimSun" w:cs="SimSun"/>
          <w:sz w:val="21"/>
          <w:szCs w:val="21"/>
          <w:spacing w:val="-4"/>
        </w:rPr>
        <w:t>----运输资源；</w:t>
      </w:r>
    </w:p>
    <w:p>
      <w:pPr>
        <w:ind w:left="937"/>
        <w:spacing w:before="158" w:line="220" w:lineRule="auto"/>
        <w:rPr>
          <w:rFonts w:ascii="SimSun" w:hAnsi="SimSun" w:eastAsia="SimSun" w:cs="SimSun"/>
          <w:sz w:val="21"/>
          <w:szCs w:val="21"/>
        </w:rPr>
      </w:pPr>
      <w:r>
        <w:rPr>
          <w:rFonts w:ascii="SimSun" w:hAnsi="SimSun" w:eastAsia="SimSun" w:cs="SimSun"/>
          <w:sz w:val="21"/>
          <w:szCs w:val="21"/>
          <w:spacing w:val="-3"/>
        </w:rPr>
        <w:t>----信息和通讯技术。</w:t>
      </w:r>
    </w:p>
    <w:p>
      <w:pPr>
        <w:spacing w:before="262" w:line="221" w:lineRule="auto"/>
        <w:outlineLvl w:val="0"/>
        <w:rPr>
          <w:rFonts w:ascii="SimSun" w:hAnsi="SimSun" w:eastAsia="SimSun" w:cs="SimSun"/>
          <w:sz w:val="24"/>
          <w:szCs w:val="24"/>
        </w:rPr>
      </w:pPr>
      <w:bookmarkStart w:name="bookmark38" w:id="48"/>
      <w:bookmarkEnd w:id="48"/>
      <w:r>
        <w:rPr>
          <w:rFonts w:ascii="SimSun" w:hAnsi="SimSun" w:eastAsia="SimSun" w:cs="SimSun"/>
          <w:sz w:val="24"/>
          <w:szCs w:val="24"/>
          <w:b/>
          <w:bCs/>
          <w:spacing w:val="-5"/>
        </w:rPr>
        <w:t>7.1.4</w:t>
      </w:r>
      <w:r>
        <w:rPr>
          <w:rFonts w:ascii="SimSun" w:hAnsi="SimSun" w:eastAsia="SimSun" w:cs="SimSun"/>
          <w:sz w:val="24"/>
          <w:szCs w:val="24"/>
          <w:spacing w:val="17"/>
        </w:rPr>
        <w:t xml:space="preserve"> </w:t>
      </w:r>
      <w:r>
        <w:rPr>
          <w:rFonts w:ascii="SimSun" w:hAnsi="SimSun" w:eastAsia="SimSun" w:cs="SimSun"/>
          <w:sz w:val="24"/>
          <w:szCs w:val="24"/>
          <w:b/>
          <w:bCs/>
          <w:spacing w:val="-5"/>
        </w:rPr>
        <w:t>工作环境</w:t>
      </w:r>
    </w:p>
    <w:p>
      <w:pPr>
        <w:ind w:right="87" w:firstLine="478"/>
        <w:spacing w:before="197" w:line="316" w:lineRule="auto"/>
        <w:rPr>
          <w:rFonts w:ascii="SimSun" w:hAnsi="SimSun" w:eastAsia="SimSun" w:cs="SimSun"/>
          <w:sz w:val="24"/>
          <w:szCs w:val="24"/>
        </w:rPr>
      </w:pPr>
      <w:r>
        <w:rPr>
          <w:rFonts w:ascii="SimSun" w:hAnsi="SimSun" w:eastAsia="SimSun" w:cs="SimSun"/>
          <w:sz w:val="24"/>
          <w:szCs w:val="24"/>
          <w:spacing w:val="1"/>
        </w:rPr>
        <w:t>组织应确定、提供并维护资源，以建立、管理和维护必</w:t>
      </w:r>
      <w:r>
        <w:rPr>
          <w:rFonts w:ascii="SimSun" w:hAnsi="SimSun" w:eastAsia="SimSun" w:cs="SimSun"/>
          <w:sz w:val="24"/>
          <w:szCs w:val="24"/>
        </w:rPr>
        <w:t>要的工作环境，为达到符合食品 </w:t>
      </w:r>
      <w:r>
        <w:rPr>
          <w:rFonts w:ascii="SimSun" w:hAnsi="SimSun" w:eastAsia="SimSun" w:cs="SimSun"/>
          <w:sz w:val="24"/>
          <w:szCs w:val="24"/>
          <w:spacing w:val="-5"/>
        </w:rPr>
        <w:t>安全管理体系的要求。</w:t>
      </w:r>
    </w:p>
    <w:p>
      <w:pPr>
        <w:ind w:left="519"/>
        <w:spacing w:before="30" w:line="220" w:lineRule="auto"/>
        <w:rPr>
          <w:rFonts w:ascii="SimSun" w:hAnsi="SimSun" w:eastAsia="SimSun" w:cs="SimSun"/>
          <w:sz w:val="21"/>
          <w:szCs w:val="21"/>
        </w:rPr>
      </w:pPr>
      <w:r>
        <w:rPr>
          <w:rFonts w:ascii="SimSun" w:hAnsi="SimSun" w:eastAsia="SimSun" w:cs="SimSun"/>
          <w:sz w:val="21"/>
          <w:szCs w:val="21"/>
          <w:spacing w:val="-2"/>
        </w:rPr>
        <w:t>注：适宜的环境可以是人为因素与物理因素的结合</w:t>
      </w:r>
      <w:r>
        <w:rPr>
          <w:rFonts w:ascii="SimSun" w:hAnsi="SimSun" w:eastAsia="SimSun" w:cs="SimSun"/>
          <w:sz w:val="21"/>
          <w:szCs w:val="21"/>
          <w:spacing w:val="-3"/>
        </w:rPr>
        <w:t>，例如：</w:t>
      </w:r>
    </w:p>
    <w:p>
      <w:pPr>
        <w:ind w:left="520"/>
        <w:spacing w:before="157" w:line="220" w:lineRule="auto"/>
        <w:rPr>
          <w:rFonts w:ascii="SimSun" w:hAnsi="SimSun" w:eastAsia="SimSun" w:cs="SimSun"/>
          <w:sz w:val="21"/>
          <w:szCs w:val="21"/>
        </w:rPr>
      </w:pPr>
      <w:r>
        <w:rPr>
          <w:rFonts w:ascii="SimSun" w:hAnsi="SimSun" w:eastAsia="SimSun" w:cs="SimSun"/>
          <w:sz w:val="21"/>
          <w:szCs w:val="21"/>
          <w:spacing w:val="-3"/>
        </w:rPr>
        <w:t>a)社会因素(如无歧视、和谐稳定、无对抗)；</w:t>
      </w:r>
    </w:p>
    <w:p>
      <w:pPr>
        <w:ind w:left="516"/>
        <w:spacing w:before="158" w:line="220" w:lineRule="auto"/>
        <w:rPr>
          <w:rFonts w:ascii="SimSun" w:hAnsi="SimSun" w:eastAsia="SimSun" w:cs="SimSun"/>
          <w:sz w:val="21"/>
          <w:szCs w:val="21"/>
        </w:rPr>
      </w:pPr>
      <w:r>
        <w:rPr>
          <w:rFonts w:ascii="SimSun" w:hAnsi="SimSun" w:eastAsia="SimSun" w:cs="SimSun"/>
          <w:sz w:val="21"/>
          <w:szCs w:val="21"/>
          <w:spacing w:val="-2"/>
        </w:rPr>
        <w:t>b)心理因素(如减压、预防过度疲劳、稳</w:t>
      </w:r>
      <w:r>
        <w:rPr>
          <w:rFonts w:ascii="SimSun" w:hAnsi="SimSun" w:eastAsia="SimSun" w:cs="SimSun"/>
          <w:sz w:val="21"/>
          <w:szCs w:val="21"/>
          <w:spacing w:val="-3"/>
        </w:rPr>
        <w:t>定情绪)；</w:t>
      </w:r>
    </w:p>
    <w:p>
      <w:pPr>
        <w:ind w:left="523"/>
        <w:spacing w:before="158" w:line="220" w:lineRule="auto"/>
        <w:rPr>
          <w:rFonts w:ascii="SimSun" w:hAnsi="SimSun" w:eastAsia="SimSun" w:cs="SimSun"/>
          <w:sz w:val="21"/>
          <w:szCs w:val="21"/>
        </w:rPr>
      </w:pPr>
      <w:r>
        <w:rPr>
          <w:rFonts w:ascii="SimSun" w:hAnsi="SimSun" w:eastAsia="SimSun" w:cs="SimSun"/>
          <w:sz w:val="21"/>
          <w:szCs w:val="21"/>
          <w:spacing w:val="-1"/>
        </w:rPr>
        <w:t>c)物理因素(如温度、热度、湿度、照明、空气</w:t>
      </w:r>
      <w:r>
        <w:rPr>
          <w:rFonts w:ascii="SimSun" w:hAnsi="SimSun" w:eastAsia="SimSun" w:cs="SimSun"/>
          <w:sz w:val="21"/>
          <w:szCs w:val="21"/>
          <w:spacing w:val="-2"/>
        </w:rPr>
        <w:t>流通、卫生、噪音)。</w:t>
      </w:r>
    </w:p>
    <w:p>
      <w:pPr>
        <w:ind w:left="545"/>
        <w:spacing w:before="157" w:line="220" w:lineRule="auto"/>
        <w:rPr>
          <w:rFonts w:ascii="SimSun" w:hAnsi="SimSun" w:eastAsia="SimSun" w:cs="SimSun"/>
          <w:sz w:val="21"/>
          <w:szCs w:val="21"/>
        </w:rPr>
      </w:pPr>
      <w:r>
        <w:rPr>
          <w:rFonts w:ascii="SimSun" w:hAnsi="SimSun" w:eastAsia="SimSun" w:cs="SimSun"/>
          <w:sz w:val="21"/>
          <w:szCs w:val="21"/>
          <w:spacing w:val="-2"/>
        </w:rPr>
        <w:t>由于所提供的产品和服务不同，这些因素可</w:t>
      </w:r>
      <w:r>
        <w:rPr>
          <w:rFonts w:ascii="SimSun" w:hAnsi="SimSun" w:eastAsia="SimSun" w:cs="SimSun"/>
          <w:sz w:val="21"/>
          <w:szCs w:val="21"/>
          <w:spacing w:val="-3"/>
        </w:rPr>
        <w:t>能存在显著差异。</w:t>
      </w:r>
    </w:p>
    <w:p>
      <w:pPr>
        <w:ind w:left="520"/>
        <w:spacing w:before="158" w:line="220" w:lineRule="auto"/>
        <w:rPr>
          <w:rFonts w:ascii="SimSun" w:hAnsi="SimSun" w:eastAsia="SimSun" w:cs="SimSun"/>
          <w:sz w:val="21"/>
          <w:szCs w:val="21"/>
        </w:rPr>
      </w:pPr>
      <w:r>
        <w:rPr>
          <w:rFonts w:ascii="SimSun" w:hAnsi="SimSun" w:eastAsia="SimSun" w:cs="SimSun"/>
          <w:sz w:val="21"/>
          <w:szCs w:val="21"/>
          <w:spacing w:val="-2"/>
        </w:rPr>
        <w:t>这些因素可能因所提供的产品和服务而有很大差异。</w:t>
      </w:r>
    </w:p>
    <w:p>
      <w:pPr>
        <w:spacing w:before="263" w:line="220" w:lineRule="auto"/>
        <w:outlineLvl w:val="0"/>
        <w:rPr>
          <w:rFonts w:ascii="SimSun" w:hAnsi="SimSun" w:eastAsia="SimSun" w:cs="SimSun"/>
          <w:sz w:val="24"/>
          <w:szCs w:val="24"/>
        </w:rPr>
      </w:pPr>
      <w:bookmarkStart w:name="bookmark39" w:id="49"/>
      <w:bookmarkEnd w:id="49"/>
      <w:r>
        <w:rPr>
          <w:rFonts w:ascii="SimSun" w:hAnsi="SimSun" w:eastAsia="SimSun" w:cs="SimSun"/>
          <w:sz w:val="24"/>
          <w:szCs w:val="24"/>
          <w:b/>
          <w:bCs/>
          <w:spacing w:val="-3"/>
        </w:rPr>
        <w:t>7.1.5</w:t>
      </w:r>
      <w:r>
        <w:rPr>
          <w:rFonts w:ascii="SimSun" w:hAnsi="SimSun" w:eastAsia="SimSun" w:cs="SimSun"/>
          <w:sz w:val="24"/>
          <w:szCs w:val="24"/>
          <w:spacing w:val="-3"/>
        </w:rPr>
        <w:t xml:space="preserve"> </w:t>
      </w:r>
      <w:r>
        <w:rPr>
          <w:rFonts w:ascii="SimSun" w:hAnsi="SimSun" w:eastAsia="SimSun" w:cs="SimSun"/>
          <w:sz w:val="24"/>
          <w:szCs w:val="24"/>
          <w:b/>
          <w:bCs/>
          <w:spacing w:val="-3"/>
        </w:rPr>
        <w:t>食品安全管理体系的外部开发要素</w:t>
      </w:r>
    </w:p>
    <w:p>
      <w:pPr>
        <w:ind w:left="14" w:right="22" w:firstLine="475"/>
        <w:spacing w:before="198" w:line="314" w:lineRule="auto"/>
        <w:rPr>
          <w:rFonts w:ascii="SimSun" w:hAnsi="SimSun" w:eastAsia="SimSun" w:cs="SimSun"/>
          <w:sz w:val="24"/>
          <w:szCs w:val="24"/>
        </w:rPr>
      </w:pPr>
      <w:r>
        <w:rPr>
          <w:rFonts w:ascii="SimSun" w:hAnsi="SimSun" w:eastAsia="SimSun" w:cs="SimSun"/>
          <w:sz w:val="24"/>
          <w:szCs w:val="24"/>
          <w:spacing w:val="-3"/>
        </w:rPr>
        <w:t>当一个组织通过使用包括前提方案、危害分析和危害控制计划(见8.5.4)在内的外部开发</w:t>
      </w:r>
      <w:r>
        <w:rPr>
          <w:rFonts w:ascii="SimSun" w:hAnsi="SimSun" w:eastAsia="SimSun" w:cs="SimSun"/>
          <w:sz w:val="24"/>
          <w:szCs w:val="24"/>
          <w:spacing w:val="18"/>
        </w:rPr>
        <w:t xml:space="preserve"> </w:t>
      </w:r>
      <w:r>
        <w:rPr>
          <w:rFonts w:ascii="SimSun" w:hAnsi="SimSun" w:eastAsia="SimSun" w:cs="SimSun"/>
          <w:sz w:val="24"/>
          <w:szCs w:val="24"/>
          <w:spacing w:val="-6"/>
        </w:rPr>
        <w:t>的FSMS要素来建立、维护、更新和持续</w:t>
      </w:r>
      <w:r>
        <w:rPr>
          <w:rFonts w:ascii="SimSun" w:hAnsi="SimSun" w:eastAsia="SimSun" w:cs="SimSun"/>
          <w:sz w:val="24"/>
          <w:szCs w:val="24"/>
          <w:spacing w:val="-7"/>
        </w:rPr>
        <w:t>改进其食品安全体系时， 组织应确保所提供的要素是：</w:t>
      </w:r>
    </w:p>
    <w:p>
      <w:pPr>
        <w:ind w:left="474"/>
        <w:spacing w:before="1" w:line="219" w:lineRule="auto"/>
        <w:rPr>
          <w:rFonts w:ascii="SimSun" w:hAnsi="SimSun" w:eastAsia="SimSun" w:cs="SimSun"/>
          <w:sz w:val="24"/>
          <w:szCs w:val="24"/>
        </w:rPr>
      </w:pPr>
      <w:r>
        <w:rPr>
          <w:rFonts w:ascii="SimSun" w:hAnsi="SimSun" w:eastAsia="SimSun" w:cs="SimSun"/>
          <w:sz w:val="24"/>
          <w:szCs w:val="24"/>
          <w:spacing w:val="-5"/>
        </w:rPr>
        <w:t>a)根据本标准的要求开发的；</w:t>
      </w:r>
    </w:p>
    <w:p>
      <w:pPr>
        <w:ind w:left="470"/>
        <w:spacing w:before="123" w:line="220" w:lineRule="auto"/>
        <w:rPr>
          <w:rFonts w:ascii="SimSun" w:hAnsi="SimSun" w:eastAsia="SimSun" w:cs="SimSun"/>
          <w:sz w:val="24"/>
          <w:szCs w:val="24"/>
        </w:rPr>
      </w:pPr>
      <w:r>
        <w:rPr>
          <w:rFonts w:ascii="SimSun" w:hAnsi="SimSun" w:eastAsia="SimSun" w:cs="SimSun"/>
          <w:sz w:val="24"/>
          <w:szCs w:val="24"/>
          <w:spacing w:val="-4"/>
        </w:rPr>
        <w:t>b)适用于组织的场地、流程和产品；</w:t>
      </w:r>
    </w:p>
    <w:p>
      <w:pPr>
        <w:spacing w:line="220" w:lineRule="auto"/>
        <w:sectPr>
          <w:footerReference w:type="default" r:id="rId35"/>
          <w:pgSz w:w="11905" w:h="16840"/>
          <w:pgMar w:top="1200" w:right="1045" w:bottom="1076" w:left="1148" w:header="0" w:footer="763" w:gutter="0"/>
        </w:sectPr>
        <w:rPr>
          <w:rFonts w:ascii="SimSun" w:hAnsi="SimSun" w:eastAsia="SimSun" w:cs="SimSun"/>
          <w:sz w:val="24"/>
          <w:szCs w:val="24"/>
        </w:rPr>
      </w:pPr>
    </w:p>
    <w:p>
      <w:pPr>
        <w:ind w:left="477"/>
        <w:spacing w:before="48" w:line="220" w:lineRule="auto"/>
        <w:rPr>
          <w:rFonts w:ascii="SimSun" w:hAnsi="SimSun" w:eastAsia="SimSun" w:cs="SimSun"/>
          <w:sz w:val="24"/>
          <w:szCs w:val="24"/>
        </w:rPr>
      </w:pPr>
      <w:bookmarkStart w:name="bookmark122" w:id="50"/>
      <w:bookmarkEnd w:id="50"/>
      <w:r>
        <w:rPr>
          <w:rFonts w:ascii="SimSun" w:hAnsi="SimSun" w:eastAsia="SimSun" w:cs="SimSun"/>
          <w:sz w:val="24"/>
          <w:szCs w:val="24"/>
          <w:spacing w:val="-3"/>
        </w:rPr>
        <w:t>c)特别适用于由食品安全小组的组织的过程和产品；</w:t>
      </w:r>
    </w:p>
    <w:p>
      <w:pPr>
        <w:ind w:left="477"/>
        <w:spacing w:before="127" w:line="220" w:lineRule="auto"/>
        <w:rPr>
          <w:rFonts w:ascii="SimSun" w:hAnsi="SimSun" w:eastAsia="SimSun" w:cs="SimSun"/>
          <w:sz w:val="24"/>
          <w:szCs w:val="24"/>
        </w:rPr>
      </w:pPr>
      <w:r>
        <w:rPr>
          <w:rFonts w:ascii="SimSun" w:hAnsi="SimSun" w:eastAsia="SimSun" w:cs="SimSun"/>
          <w:sz w:val="24"/>
          <w:szCs w:val="24"/>
          <w:spacing w:val="-4"/>
        </w:rPr>
        <w:t>d)按照本标准的要求来实施、维护和更新；</w:t>
      </w:r>
    </w:p>
    <w:p>
      <w:pPr>
        <w:ind w:left="478"/>
        <w:spacing w:before="128" w:line="220" w:lineRule="auto"/>
        <w:rPr>
          <w:rFonts w:ascii="SimSun" w:hAnsi="SimSun" w:eastAsia="SimSun" w:cs="SimSun"/>
          <w:sz w:val="24"/>
          <w:szCs w:val="24"/>
        </w:rPr>
      </w:pPr>
      <w:r>
        <w:rPr>
          <w:rFonts w:ascii="SimSun" w:hAnsi="SimSun" w:eastAsia="SimSun" w:cs="SimSun"/>
          <w:sz w:val="24"/>
          <w:szCs w:val="24"/>
          <w:color w:val="0000FF"/>
          <w:spacing w:val="-2"/>
        </w:rPr>
        <w:t>e)</w:t>
      </w:r>
      <w:r>
        <w:rPr>
          <w:rFonts w:ascii="SimSun" w:hAnsi="SimSun" w:eastAsia="SimSun" w:cs="SimSun"/>
          <w:sz w:val="24"/>
          <w:szCs w:val="24"/>
          <w:u w:val="single" w:color="auto"/>
          <w:color w:val="0000FF"/>
          <w:spacing w:val="-2"/>
        </w:rPr>
        <w:t>保留文件化信息</w:t>
      </w:r>
      <w:r>
        <w:rPr>
          <w:rFonts w:ascii="SimSun" w:hAnsi="SimSun" w:eastAsia="SimSun" w:cs="SimSun"/>
          <w:sz w:val="24"/>
          <w:szCs w:val="24"/>
          <w:color w:val="0000FF"/>
          <w:spacing w:val="-2"/>
        </w:rPr>
        <w:t>。</w:t>
      </w:r>
    </w:p>
    <w:p>
      <w:pPr>
        <w:spacing w:before="260" w:line="220" w:lineRule="auto"/>
        <w:outlineLvl w:val="0"/>
        <w:rPr>
          <w:rFonts w:ascii="SimSun" w:hAnsi="SimSun" w:eastAsia="SimSun" w:cs="SimSun"/>
          <w:sz w:val="24"/>
          <w:szCs w:val="24"/>
        </w:rPr>
      </w:pPr>
      <w:bookmarkStart w:name="bookmark40" w:id="51"/>
      <w:bookmarkEnd w:id="51"/>
      <w:r>
        <w:rPr>
          <w:rFonts w:ascii="SimSun" w:hAnsi="SimSun" w:eastAsia="SimSun" w:cs="SimSun"/>
          <w:sz w:val="24"/>
          <w:szCs w:val="24"/>
          <w:b/>
          <w:bCs/>
          <w:spacing w:val="-3"/>
        </w:rPr>
        <w:t>7.1.6</w:t>
      </w:r>
      <w:r>
        <w:rPr>
          <w:rFonts w:ascii="SimSun" w:hAnsi="SimSun" w:eastAsia="SimSun" w:cs="SimSun"/>
          <w:sz w:val="24"/>
          <w:szCs w:val="24"/>
          <w:spacing w:val="-3"/>
        </w:rPr>
        <w:t xml:space="preserve"> </w:t>
      </w:r>
      <w:r>
        <w:rPr>
          <w:rFonts w:ascii="SimSun" w:hAnsi="SimSun" w:eastAsia="SimSun" w:cs="SimSun"/>
          <w:sz w:val="24"/>
          <w:szCs w:val="24"/>
          <w:b/>
          <w:bCs/>
          <w:spacing w:val="-3"/>
        </w:rPr>
        <w:t>外部提供过程、产品或服务的控制</w:t>
      </w:r>
    </w:p>
    <w:p>
      <w:pPr>
        <w:ind w:left="477"/>
        <w:spacing w:before="205" w:line="222" w:lineRule="auto"/>
        <w:rPr>
          <w:rFonts w:ascii="SimSun" w:hAnsi="SimSun" w:eastAsia="SimSun" w:cs="SimSun"/>
          <w:sz w:val="24"/>
          <w:szCs w:val="24"/>
        </w:rPr>
      </w:pPr>
      <w:r>
        <w:rPr>
          <w:rFonts w:ascii="SimSun" w:hAnsi="SimSun" w:eastAsia="SimSun" w:cs="SimSun"/>
          <w:sz w:val="24"/>
          <w:szCs w:val="24"/>
          <w:spacing w:val="-13"/>
        </w:rPr>
        <w:t>组织应：</w:t>
      </w:r>
    </w:p>
    <w:p>
      <w:pPr>
        <w:ind w:left="714" w:right="2" w:hanging="240"/>
        <w:spacing w:before="124" w:line="269" w:lineRule="auto"/>
        <w:rPr>
          <w:rFonts w:ascii="SimSun" w:hAnsi="SimSun" w:eastAsia="SimSun" w:cs="SimSun"/>
          <w:sz w:val="24"/>
          <w:szCs w:val="24"/>
        </w:rPr>
      </w:pPr>
      <w:r>
        <w:rPr>
          <w:rFonts w:ascii="SimSun" w:hAnsi="SimSun" w:eastAsia="SimSun" w:cs="SimSun"/>
          <w:sz w:val="24"/>
          <w:szCs w:val="24"/>
          <w:spacing w:val="-2"/>
        </w:rPr>
        <w:t>a)建立和应用标准，对外部供方提供的过程、产品和/或服</w:t>
      </w:r>
      <w:r>
        <w:rPr>
          <w:rFonts w:ascii="SimSun" w:hAnsi="SimSun" w:eastAsia="SimSun" w:cs="SimSun"/>
          <w:sz w:val="24"/>
          <w:szCs w:val="24"/>
          <w:spacing w:val="-3"/>
        </w:rPr>
        <w:t>务进行评估、选择、监测绩效</w:t>
      </w:r>
      <w:r>
        <w:rPr>
          <w:rFonts w:ascii="SimSun" w:hAnsi="SimSun" w:eastAsia="SimSun" w:cs="SimSun"/>
          <w:sz w:val="24"/>
          <w:szCs w:val="24"/>
        </w:rPr>
        <w:t xml:space="preserve"> </w:t>
      </w:r>
      <w:r>
        <w:rPr>
          <w:rFonts w:ascii="SimSun" w:hAnsi="SimSun" w:eastAsia="SimSun" w:cs="SimSun"/>
          <w:sz w:val="24"/>
          <w:szCs w:val="24"/>
          <w:spacing w:val="-11"/>
        </w:rPr>
        <w:t>和再评估；</w:t>
      </w:r>
    </w:p>
    <w:p>
      <w:pPr>
        <w:ind w:left="469"/>
        <w:spacing w:before="129" w:line="220" w:lineRule="auto"/>
        <w:rPr>
          <w:rFonts w:ascii="SimSun" w:hAnsi="SimSun" w:eastAsia="SimSun" w:cs="SimSun"/>
          <w:sz w:val="24"/>
          <w:szCs w:val="24"/>
        </w:rPr>
      </w:pPr>
      <w:r>
        <w:rPr>
          <w:rFonts w:ascii="SimSun" w:hAnsi="SimSun" w:eastAsia="SimSun" w:cs="SimSun"/>
          <w:sz w:val="24"/>
          <w:szCs w:val="24"/>
          <w:spacing w:val="-3"/>
        </w:rPr>
        <w:t>b)确保与外部提供者进行对需求的充分的沟通；</w:t>
      </w:r>
    </w:p>
    <w:p>
      <w:pPr>
        <w:ind w:left="721" w:right="1" w:hanging="244"/>
        <w:spacing w:before="130" w:line="269" w:lineRule="auto"/>
        <w:rPr>
          <w:rFonts w:ascii="SimSun" w:hAnsi="SimSun" w:eastAsia="SimSun" w:cs="SimSun"/>
          <w:sz w:val="24"/>
          <w:szCs w:val="24"/>
        </w:rPr>
      </w:pPr>
      <w:r>
        <w:rPr>
          <w:rFonts w:ascii="SimSun" w:hAnsi="SimSun" w:eastAsia="SimSun" w:cs="SimSun"/>
          <w:sz w:val="24"/>
          <w:szCs w:val="24"/>
          <w:spacing w:val="1"/>
        </w:rPr>
        <w:t>c)确保外部提供的过程、产品或服务不会对组织持续</w:t>
      </w:r>
      <w:r>
        <w:rPr>
          <w:rFonts w:ascii="SimSun" w:hAnsi="SimSun" w:eastAsia="SimSun" w:cs="SimSun"/>
          <w:sz w:val="24"/>
          <w:szCs w:val="24"/>
        </w:rPr>
        <w:t>满足食品安全体系要求的能力产生 </w:t>
      </w:r>
      <w:r>
        <w:rPr>
          <w:rFonts w:ascii="SimSun" w:hAnsi="SimSun" w:eastAsia="SimSun" w:cs="SimSun"/>
          <w:sz w:val="24"/>
          <w:szCs w:val="24"/>
          <w:spacing w:val="-12"/>
        </w:rPr>
        <w:t>负面影响；</w:t>
      </w:r>
    </w:p>
    <w:p>
      <w:pPr>
        <w:ind w:left="477"/>
        <w:spacing w:before="127" w:line="219" w:lineRule="auto"/>
        <w:rPr>
          <w:rFonts w:ascii="SimSun" w:hAnsi="SimSun" w:eastAsia="SimSun" w:cs="SimSun"/>
          <w:sz w:val="24"/>
          <w:szCs w:val="24"/>
        </w:rPr>
      </w:pPr>
      <w:r>
        <w:rPr>
          <w:rFonts w:ascii="SimSun" w:hAnsi="SimSun" w:eastAsia="SimSun" w:cs="SimSun"/>
          <w:sz w:val="24"/>
          <w:szCs w:val="24"/>
          <w:color w:val="0000FF"/>
        </w:rPr>
        <w:t>d)</w:t>
      </w:r>
      <w:r>
        <w:rPr>
          <w:rFonts w:ascii="SimSun" w:hAnsi="SimSun" w:eastAsia="SimSun" w:cs="SimSun"/>
          <w:sz w:val="24"/>
          <w:szCs w:val="24"/>
          <w:u w:val="single" w:color="auto"/>
          <w:color w:val="0000FF"/>
        </w:rPr>
        <w:t>保留这些评估活动以及评估和重新评估</w:t>
      </w:r>
      <w:r>
        <w:rPr>
          <w:rFonts w:ascii="SimSun" w:hAnsi="SimSun" w:eastAsia="SimSun" w:cs="SimSun"/>
          <w:sz w:val="24"/>
          <w:szCs w:val="24"/>
          <w:u w:val="single" w:color="auto"/>
          <w:color w:val="0000FF"/>
          <w:spacing w:val="-1"/>
        </w:rPr>
        <w:t>后采取的任何必要措施的成文信息</w:t>
      </w:r>
      <w:r>
        <w:rPr>
          <w:rFonts w:ascii="SimSun" w:hAnsi="SimSun" w:eastAsia="SimSun" w:cs="SimSun"/>
          <w:sz w:val="24"/>
          <w:szCs w:val="24"/>
          <w:color w:val="0000FF"/>
          <w:spacing w:val="-1"/>
        </w:rPr>
        <w:t>。</w:t>
      </w:r>
    </w:p>
    <w:p>
      <w:pPr>
        <w:spacing w:before="263" w:line="220" w:lineRule="auto"/>
        <w:outlineLvl w:val="0"/>
        <w:rPr>
          <w:rFonts w:ascii="SimSun" w:hAnsi="SimSun" w:eastAsia="SimSun" w:cs="SimSun"/>
          <w:sz w:val="24"/>
          <w:szCs w:val="24"/>
        </w:rPr>
      </w:pPr>
      <w:bookmarkStart w:name="bookmark41" w:id="52"/>
      <w:bookmarkEnd w:id="52"/>
      <w:r>
        <w:rPr>
          <w:rFonts w:ascii="SimSun" w:hAnsi="SimSun" w:eastAsia="SimSun" w:cs="SimSun"/>
          <w:sz w:val="24"/>
          <w:szCs w:val="24"/>
          <w:b/>
          <w:bCs/>
          <w:spacing w:val="-7"/>
        </w:rPr>
        <w:t>7.2</w:t>
      </w:r>
      <w:r>
        <w:rPr>
          <w:rFonts w:ascii="SimSun" w:hAnsi="SimSun" w:eastAsia="SimSun" w:cs="SimSun"/>
          <w:sz w:val="24"/>
          <w:szCs w:val="24"/>
          <w:spacing w:val="20"/>
        </w:rPr>
        <w:t xml:space="preserve"> </w:t>
      </w:r>
      <w:r>
        <w:rPr>
          <w:rFonts w:ascii="SimSun" w:hAnsi="SimSun" w:eastAsia="SimSun" w:cs="SimSun"/>
          <w:sz w:val="24"/>
          <w:szCs w:val="24"/>
          <w:b/>
          <w:bCs/>
          <w:spacing w:val="-7"/>
        </w:rPr>
        <w:t>能力</w:t>
      </w:r>
    </w:p>
    <w:p>
      <w:pPr>
        <w:ind w:left="477"/>
        <w:spacing w:before="205" w:line="222" w:lineRule="auto"/>
        <w:rPr>
          <w:rFonts w:ascii="SimSun" w:hAnsi="SimSun" w:eastAsia="SimSun" w:cs="SimSun"/>
          <w:sz w:val="24"/>
          <w:szCs w:val="24"/>
        </w:rPr>
      </w:pPr>
      <w:r>
        <w:rPr>
          <w:rFonts w:ascii="SimSun" w:hAnsi="SimSun" w:eastAsia="SimSun" w:cs="SimSun"/>
          <w:sz w:val="24"/>
          <w:szCs w:val="24"/>
          <w:spacing w:val="-13"/>
        </w:rPr>
        <w:t>组织应：</w:t>
      </w:r>
    </w:p>
    <w:p>
      <w:pPr>
        <w:ind w:left="716" w:right="1" w:hanging="243"/>
        <w:spacing w:before="125" w:line="269" w:lineRule="auto"/>
        <w:rPr>
          <w:rFonts w:ascii="SimSun" w:hAnsi="SimSun" w:eastAsia="SimSun" w:cs="SimSun"/>
          <w:sz w:val="24"/>
          <w:szCs w:val="24"/>
        </w:rPr>
      </w:pPr>
      <w:r>
        <w:rPr>
          <w:rFonts w:ascii="SimSun" w:hAnsi="SimSun" w:eastAsia="SimSun" w:cs="SimSun"/>
          <w:sz w:val="24"/>
          <w:szCs w:val="24"/>
          <w:spacing w:val="1"/>
        </w:rPr>
        <w:t>a)确定在组织控制下从事影响食品安全体系绩效和有效性工作</w:t>
      </w:r>
      <w:r>
        <w:rPr>
          <w:rFonts w:ascii="SimSun" w:hAnsi="SimSun" w:eastAsia="SimSun" w:cs="SimSun"/>
          <w:sz w:val="24"/>
          <w:szCs w:val="24"/>
        </w:rPr>
        <w:t>的人员的必要能力，包括 </w:t>
      </w:r>
      <w:r>
        <w:rPr>
          <w:rFonts w:ascii="SimSun" w:hAnsi="SimSun" w:eastAsia="SimSun" w:cs="SimSun"/>
          <w:sz w:val="24"/>
          <w:szCs w:val="24"/>
          <w:spacing w:val="-10"/>
        </w:rPr>
        <w:t>外部提供者；</w:t>
      </w:r>
    </w:p>
    <w:p>
      <w:pPr>
        <w:ind w:left="718" w:right="2" w:hanging="249"/>
        <w:spacing w:before="128" w:line="270" w:lineRule="auto"/>
        <w:rPr>
          <w:rFonts w:ascii="SimSun" w:hAnsi="SimSun" w:eastAsia="SimSun" w:cs="SimSun"/>
          <w:sz w:val="24"/>
          <w:szCs w:val="24"/>
        </w:rPr>
      </w:pPr>
      <w:r>
        <w:rPr>
          <w:rFonts w:ascii="SimSun" w:hAnsi="SimSun" w:eastAsia="SimSun" w:cs="SimSun"/>
          <w:sz w:val="24"/>
          <w:szCs w:val="24"/>
          <w:spacing w:val="-5"/>
        </w:rPr>
        <w:t>b)基于适当的教育、培训和/或经验， 确保这些人员是胜任的，包括食品安全小</w:t>
      </w:r>
      <w:r>
        <w:rPr>
          <w:rFonts w:ascii="SimSun" w:hAnsi="SimSun" w:eastAsia="SimSun" w:cs="SimSun"/>
          <w:sz w:val="24"/>
          <w:szCs w:val="24"/>
          <w:spacing w:val="-6"/>
        </w:rPr>
        <w:t>组和负责</w:t>
      </w:r>
      <w:r>
        <w:rPr>
          <w:rFonts w:ascii="SimSun" w:hAnsi="SimSun" w:eastAsia="SimSun" w:cs="SimSun"/>
          <w:sz w:val="24"/>
          <w:szCs w:val="24"/>
        </w:rPr>
        <w:t xml:space="preserve"> </w:t>
      </w:r>
      <w:r>
        <w:rPr>
          <w:rFonts w:ascii="SimSun" w:hAnsi="SimSun" w:eastAsia="SimSun" w:cs="SimSun"/>
          <w:sz w:val="24"/>
          <w:szCs w:val="24"/>
          <w:spacing w:val="-6"/>
        </w:rPr>
        <w:t>实施危害控制计划的人员；</w:t>
      </w:r>
    </w:p>
    <w:p>
      <w:pPr>
        <w:ind w:left="716" w:hanging="239"/>
        <w:spacing w:before="128" w:line="269" w:lineRule="auto"/>
        <w:rPr>
          <w:rFonts w:ascii="SimSun" w:hAnsi="SimSun" w:eastAsia="SimSun" w:cs="SimSun"/>
          <w:sz w:val="24"/>
          <w:szCs w:val="24"/>
        </w:rPr>
      </w:pPr>
      <w:r>
        <w:rPr>
          <w:rFonts w:ascii="SimSun" w:hAnsi="SimSun" w:eastAsia="SimSun" w:cs="SimSun"/>
          <w:sz w:val="24"/>
          <w:szCs w:val="24"/>
          <w:spacing w:val="4"/>
        </w:rPr>
        <w:t>c)确保食品安全小组具备建立和实施食品安全体系的多学科知</w:t>
      </w:r>
      <w:r>
        <w:rPr>
          <w:rFonts w:ascii="SimSun" w:hAnsi="SimSun" w:eastAsia="SimSun" w:cs="SimSun"/>
          <w:sz w:val="24"/>
          <w:szCs w:val="24"/>
          <w:spacing w:val="3"/>
        </w:rPr>
        <w:t>识和经验的组合(包括但</w:t>
      </w:r>
      <w:r>
        <w:rPr>
          <w:rFonts w:ascii="SimSun" w:hAnsi="SimSun" w:eastAsia="SimSun" w:cs="SimSun"/>
          <w:sz w:val="24"/>
          <w:szCs w:val="24"/>
        </w:rPr>
        <w:t xml:space="preserve"> </w:t>
      </w:r>
      <w:r>
        <w:rPr>
          <w:rFonts w:ascii="SimSun" w:hAnsi="SimSun" w:eastAsia="SimSun" w:cs="SimSun"/>
          <w:sz w:val="24"/>
          <w:szCs w:val="24"/>
          <w:spacing w:val="-3"/>
        </w:rPr>
        <w:t>不限于该组织范围内的产品、工艺、设备和食品安全危害)；</w:t>
      </w:r>
    </w:p>
    <w:p>
      <w:pPr>
        <w:ind w:left="477"/>
        <w:spacing w:before="127" w:line="219" w:lineRule="auto"/>
        <w:rPr>
          <w:rFonts w:ascii="SimSun" w:hAnsi="SimSun" w:eastAsia="SimSun" w:cs="SimSun"/>
          <w:sz w:val="24"/>
          <w:szCs w:val="24"/>
        </w:rPr>
      </w:pPr>
      <w:r>
        <w:rPr>
          <w:rFonts w:ascii="SimSun" w:hAnsi="SimSun" w:eastAsia="SimSun" w:cs="SimSun"/>
          <w:sz w:val="24"/>
          <w:szCs w:val="24"/>
          <w:spacing w:val="-2"/>
        </w:rPr>
        <w:t>d)适用时，采取措施以获取所需的能力，并评价这些</w:t>
      </w:r>
      <w:r>
        <w:rPr>
          <w:rFonts w:ascii="SimSun" w:hAnsi="SimSun" w:eastAsia="SimSun" w:cs="SimSun"/>
          <w:sz w:val="24"/>
          <w:szCs w:val="24"/>
          <w:spacing w:val="-3"/>
        </w:rPr>
        <w:t>措施的有效性；</w:t>
      </w:r>
    </w:p>
    <w:p>
      <w:pPr>
        <w:ind w:left="478"/>
        <w:spacing w:before="130" w:line="220" w:lineRule="auto"/>
        <w:rPr>
          <w:rFonts w:ascii="SimSun" w:hAnsi="SimSun" w:eastAsia="SimSun" w:cs="SimSun"/>
          <w:sz w:val="24"/>
          <w:szCs w:val="24"/>
        </w:rPr>
      </w:pPr>
      <w:r>
        <w:rPr>
          <w:rFonts w:ascii="SimSun" w:hAnsi="SimSun" w:eastAsia="SimSun" w:cs="SimSun"/>
          <w:sz w:val="24"/>
          <w:szCs w:val="24"/>
          <w:color w:val="0000FF"/>
          <w:spacing w:val="-1"/>
        </w:rPr>
        <w:t>e)</w:t>
      </w:r>
      <w:r>
        <w:rPr>
          <w:rFonts w:ascii="SimSun" w:hAnsi="SimSun" w:eastAsia="SimSun" w:cs="SimSun"/>
          <w:sz w:val="24"/>
          <w:szCs w:val="24"/>
          <w:u w:val="single" w:color="auto"/>
          <w:color w:val="0000FF"/>
          <w:spacing w:val="-1"/>
        </w:rPr>
        <w:t>保留适当的文件化信息作为能力的证据</w:t>
      </w:r>
      <w:r>
        <w:rPr>
          <w:rFonts w:ascii="SimSun" w:hAnsi="SimSun" w:eastAsia="SimSun" w:cs="SimSun"/>
          <w:sz w:val="24"/>
          <w:szCs w:val="24"/>
          <w:color w:val="0000FF"/>
          <w:spacing w:val="-1"/>
        </w:rPr>
        <w:t>。</w:t>
      </w:r>
    </w:p>
    <w:p>
      <w:pPr>
        <w:ind w:left="518"/>
        <w:spacing w:before="161" w:line="220" w:lineRule="auto"/>
        <w:rPr>
          <w:rFonts w:ascii="SimSun" w:hAnsi="SimSun" w:eastAsia="SimSun" w:cs="SimSun"/>
          <w:sz w:val="21"/>
          <w:szCs w:val="21"/>
        </w:rPr>
      </w:pPr>
      <w:r>
        <w:rPr>
          <w:rFonts w:ascii="SimSun" w:hAnsi="SimSun" w:eastAsia="SimSun" w:cs="SimSun"/>
          <w:sz w:val="21"/>
          <w:szCs w:val="21"/>
          <w:spacing w:val="-4"/>
        </w:rPr>
        <w:t>注：适用的措施可以包括，如为现有员工提</w:t>
      </w:r>
      <w:r>
        <w:rPr>
          <w:rFonts w:ascii="SimSun" w:hAnsi="SimSun" w:eastAsia="SimSun" w:cs="SimSun"/>
          <w:sz w:val="21"/>
          <w:szCs w:val="21"/>
          <w:spacing w:val="-5"/>
        </w:rPr>
        <w:t>供培训、辅导或重新分配工作，雇佣或外包胜任的人员。</w:t>
      </w:r>
    </w:p>
    <w:p>
      <w:pPr>
        <w:spacing w:before="263" w:line="225" w:lineRule="auto"/>
        <w:outlineLvl w:val="0"/>
        <w:rPr>
          <w:rFonts w:ascii="SimSun" w:hAnsi="SimSun" w:eastAsia="SimSun" w:cs="SimSun"/>
          <w:sz w:val="24"/>
          <w:szCs w:val="24"/>
        </w:rPr>
      </w:pPr>
      <w:bookmarkStart w:name="bookmark42" w:id="53"/>
      <w:bookmarkEnd w:id="53"/>
      <w:r>
        <w:rPr>
          <w:rFonts w:ascii="SimSun" w:hAnsi="SimSun" w:eastAsia="SimSun" w:cs="SimSun"/>
          <w:sz w:val="24"/>
          <w:szCs w:val="24"/>
          <w:b/>
          <w:bCs/>
          <w:spacing w:val="-7"/>
        </w:rPr>
        <w:t>7.3</w:t>
      </w:r>
      <w:r>
        <w:rPr>
          <w:rFonts w:ascii="SimSun" w:hAnsi="SimSun" w:eastAsia="SimSun" w:cs="SimSun"/>
          <w:sz w:val="24"/>
          <w:szCs w:val="24"/>
          <w:spacing w:val="18"/>
        </w:rPr>
        <w:t xml:space="preserve"> </w:t>
      </w:r>
      <w:r>
        <w:rPr>
          <w:rFonts w:ascii="SimSun" w:hAnsi="SimSun" w:eastAsia="SimSun" w:cs="SimSun"/>
          <w:sz w:val="24"/>
          <w:szCs w:val="24"/>
          <w:b/>
          <w:bCs/>
          <w:spacing w:val="-7"/>
        </w:rPr>
        <w:t>意识</w:t>
      </w:r>
    </w:p>
    <w:p>
      <w:pPr>
        <w:ind w:left="477"/>
        <w:spacing w:before="199" w:line="221" w:lineRule="auto"/>
        <w:rPr>
          <w:rFonts w:ascii="SimSun" w:hAnsi="SimSun" w:eastAsia="SimSun" w:cs="SimSun"/>
          <w:sz w:val="24"/>
          <w:szCs w:val="24"/>
        </w:rPr>
      </w:pPr>
      <w:r>
        <w:rPr>
          <w:rFonts w:ascii="SimSun" w:hAnsi="SimSun" w:eastAsia="SimSun" w:cs="SimSun"/>
          <w:sz w:val="24"/>
          <w:szCs w:val="24"/>
          <w:spacing w:val="-3"/>
        </w:rPr>
        <w:t>组织应确保在组织控制下工作的有关人员意识到：</w:t>
      </w:r>
    </w:p>
    <w:p>
      <w:pPr>
        <w:ind w:left="474"/>
        <w:spacing w:before="126" w:line="221" w:lineRule="auto"/>
        <w:rPr>
          <w:rFonts w:ascii="SimSun" w:hAnsi="SimSun" w:eastAsia="SimSun" w:cs="SimSun"/>
          <w:sz w:val="24"/>
          <w:szCs w:val="24"/>
        </w:rPr>
      </w:pPr>
      <w:r>
        <w:rPr>
          <w:rFonts w:ascii="SimSun" w:hAnsi="SimSun" w:eastAsia="SimSun" w:cs="SimSun"/>
          <w:sz w:val="24"/>
          <w:szCs w:val="24"/>
          <w:spacing w:val="-7"/>
        </w:rPr>
        <w:t>a)食品安全方针；</w:t>
      </w:r>
    </w:p>
    <w:p>
      <w:pPr>
        <w:ind w:left="469"/>
        <w:spacing w:before="127" w:line="221" w:lineRule="auto"/>
        <w:rPr>
          <w:rFonts w:ascii="SimSun" w:hAnsi="SimSun" w:eastAsia="SimSun" w:cs="SimSun"/>
          <w:sz w:val="24"/>
          <w:szCs w:val="24"/>
        </w:rPr>
      </w:pPr>
      <w:r>
        <w:rPr>
          <w:rFonts w:ascii="SimSun" w:hAnsi="SimSun" w:eastAsia="SimSun" w:cs="SimSun"/>
          <w:sz w:val="24"/>
          <w:szCs w:val="24"/>
          <w:spacing w:val="-5"/>
        </w:rPr>
        <w:t>b)相关的食品安全目标；</w:t>
      </w:r>
    </w:p>
    <w:p>
      <w:pPr>
        <w:ind w:left="477"/>
        <w:spacing w:before="127" w:line="220" w:lineRule="auto"/>
        <w:rPr>
          <w:rFonts w:ascii="SimSun" w:hAnsi="SimSun" w:eastAsia="SimSun" w:cs="SimSun"/>
          <w:sz w:val="24"/>
          <w:szCs w:val="24"/>
        </w:rPr>
      </w:pPr>
      <w:r>
        <w:rPr>
          <w:rFonts w:ascii="SimSun" w:hAnsi="SimSun" w:eastAsia="SimSun" w:cs="SimSun"/>
          <w:sz w:val="24"/>
          <w:szCs w:val="24"/>
          <w:spacing w:val="-2"/>
        </w:rPr>
        <w:t>c)他们对食品安全管理体系有效性的贡献，包括</w:t>
      </w:r>
      <w:r>
        <w:rPr>
          <w:rFonts w:ascii="SimSun" w:hAnsi="SimSun" w:eastAsia="SimSun" w:cs="SimSun"/>
          <w:sz w:val="24"/>
          <w:szCs w:val="24"/>
          <w:spacing w:val="-3"/>
        </w:rPr>
        <w:t>改进绩效的益处；</w:t>
      </w:r>
    </w:p>
    <w:p>
      <w:pPr>
        <w:ind w:left="477"/>
        <w:spacing w:before="128" w:line="220" w:lineRule="auto"/>
        <w:rPr>
          <w:rFonts w:ascii="SimSun" w:hAnsi="SimSun" w:eastAsia="SimSun" w:cs="SimSun"/>
          <w:sz w:val="24"/>
          <w:szCs w:val="24"/>
        </w:rPr>
      </w:pPr>
      <w:r>
        <w:rPr>
          <w:rFonts w:ascii="SimSun" w:hAnsi="SimSun" w:eastAsia="SimSun" w:cs="SimSun"/>
          <w:sz w:val="24"/>
          <w:szCs w:val="24"/>
          <w:spacing w:val="-2"/>
        </w:rPr>
        <w:t>d)不符合食品安全管理体系要求可能引发的后果。</w:t>
      </w:r>
    </w:p>
    <w:p>
      <w:pPr>
        <w:spacing w:before="261" w:line="221" w:lineRule="auto"/>
        <w:outlineLvl w:val="0"/>
        <w:rPr>
          <w:rFonts w:ascii="SimSun" w:hAnsi="SimSun" w:eastAsia="SimSun" w:cs="SimSun"/>
          <w:sz w:val="24"/>
          <w:szCs w:val="24"/>
        </w:rPr>
      </w:pPr>
      <w:bookmarkStart w:name="bookmark43" w:id="54"/>
      <w:bookmarkEnd w:id="54"/>
      <w:r>
        <w:rPr>
          <w:rFonts w:ascii="SimSun" w:hAnsi="SimSun" w:eastAsia="SimSun" w:cs="SimSun"/>
          <w:sz w:val="24"/>
          <w:szCs w:val="24"/>
          <w:b/>
          <w:bCs/>
          <w:spacing w:val="-6"/>
        </w:rPr>
        <w:t>7.4</w:t>
      </w:r>
      <w:r>
        <w:rPr>
          <w:rFonts w:ascii="SimSun" w:hAnsi="SimSun" w:eastAsia="SimSun" w:cs="SimSun"/>
          <w:sz w:val="24"/>
          <w:szCs w:val="24"/>
          <w:spacing w:val="11"/>
        </w:rPr>
        <w:t xml:space="preserve"> </w:t>
      </w:r>
      <w:r>
        <w:rPr>
          <w:rFonts w:ascii="SimSun" w:hAnsi="SimSun" w:eastAsia="SimSun" w:cs="SimSun"/>
          <w:sz w:val="24"/>
          <w:szCs w:val="24"/>
          <w:b/>
          <w:bCs/>
          <w:spacing w:val="-6"/>
        </w:rPr>
        <w:t>沟通</w:t>
      </w:r>
    </w:p>
    <w:p>
      <w:pPr>
        <w:spacing w:before="181" w:line="221" w:lineRule="auto"/>
        <w:outlineLvl w:val="0"/>
        <w:rPr>
          <w:rFonts w:ascii="SimSun" w:hAnsi="SimSun" w:eastAsia="SimSun" w:cs="SimSun"/>
          <w:sz w:val="24"/>
          <w:szCs w:val="24"/>
        </w:rPr>
      </w:pPr>
      <w:bookmarkStart w:name="bookmark44" w:id="55"/>
      <w:bookmarkEnd w:id="55"/>
      <w:r>
        <w:rPr>
          <w:rFonts w:ascii="SimSun" w:hAnsi="SimSun" w:eastAsia="SimSun" w:cs="SimSun"/>
          <w:sz w:val="24"/>
          <w:szCs w:val="24"/>
          <w:b/>
          <w:bCs/>
          <w:spacing w:val="-5"/>
        </w:rPr>
        <w:t>7.4.1</w:t>
      </w:r>
      <w:r>
        <w:rPr>
          <w:rFonts w:ascii="SimSun" w:hAnsi="SimSun" w:eastAsia="SimSun" w:cs="SimSun"/>
          <w:sz w:val="24"/>
          <w:szCs w:val="24"/>
          <w:spacing w:val="14"/>
        </w:rPr>
        <w:t xml:space="preserve"> </w:t>
      </w:r>
      <w:r>
        <w:rPr>
          <w:rFonts w:ascii="SimSun" w:hAnsi="SimSun" w:eastAsia="SimSun" w:cs="SimSun"/>
          <w:sz w:val="24"/>
          <w:szCs w:val="24"/>
          <w:b/>
          <w:bCs/>
          <w:spacing w:val="-5"/>
        </w:rPr>
        <w:t>总则</w:t>
      </w:r>
    </w:p>
    <w:p>
      <w:pPr>
        <w:ind w:left="477"/>
        <w:spacing w:before="204" w:line="220" w:lineRule="auto"/>
        <w:rPr>
          <w:rFonts w:ascii="SimSun" w:hAnsi="SimSun" w:eastAsia="SimSun" w:cs="SimSun"/>
          <w:sz w:val="24"/>
          <w:szCs w:val="24"/>
        </w:rPr>
      </w:pPr>
      <w:r>
        <w:rPr>
          <w:rFonts w:ascii="SimSun" w:hAnsi="SimSun" w:eastAsia="SimSun" w:cs="SimSun"/>
          <w:sz w:val="24"/>
          <w:szCs w:val="24"/>
          <w:spacing w:val="-3"/>
        </w:rPr>
        <w:t>组织应确定与食品安全管理体系有关的内部和外部沟通，包括：</w:t>
      </w:r>
    </w:p>
    <w:p>
      <w:pPr>
        <w:ind w:left="474"/>
        <w:spacing w:before="128" w:line="220" w:lineRule="auto"/>
        <w:rPr>
          <w:rFonts w:ascii="SimSun" w:hAnsi="SimSun" w:eastAsia="SimSun" w:cs="SimSun"/>
          <w:sz w:val="24"/>
          <w:szCs w:val="24"/>
        </w:rPr>
      </w:pPr>
      <w:r>
        <w:rPr>
          <w:rFonts w:ascii="SimSun" w:hAnsi="SimSun" w:eastAsia="SimSun" w:cs="SimSun"/>
          <w:sz w:val="24"/>
          <w:szCs w:val="24"/>
          <w:spacing w:val="-8"/>
        </w:rPr>
        <w:t>a)沟通的内容；</w:t>
      </w:r>
    </w:p>
    <w:p>
      <w:pPr>
        <w:ind w:left="469"/>
        <w:spacing w:before="127" w:line="220" w:lineRule="auto"/>
        <w:rPr>
          <w:rFonts w:ascii="SimSun" w:hAnsi="SimSun" w:eastAsia="SimSun" w:cs="SimSun"/>
          <w:sz w:val="24"/>
          <w:szCs w:val="24"/>
        </w:rPr>
      </w:pPr>
      <w:r>
        <w:rPr>
          <w:rFonts w:ascii="SimSun" w:hAnsi="SimSun" w:eastAsia="SimSun" w:cs="SimSun"/>
          <w:sz w:val="24"/>
          <w:szCs w:val="24"/>
          <w:spacing w:val="-7"/>
        </w:rPr>
        <w:t>b)沟通的时机；</w:t>
      </w:r>
    </w:p>
    <w:p>
      <w:pPr>
        <w:spacing w:line="220" w:lineRule="auto"/>
        <w:sectPr>
          <w:footerReference w:type="default" r:id="rId36"/>
          <w:pgSz w:w="11905" w:h="16840"/>
          <w:pgMar w:top="1222" w:right="1130" w:bottom="1076" w:left="1149" w:header="0" w:footer="761" w:gutter="0"/>
        </w:sectPr>
        <w:rPr>
          <w:rFonts w:ascii="SimSun" w:hAnsi="SimSun" w:eastAsia="SimSun" w:cs="SimSun"/>
          <w:sz w:val="24"/>
          <w:szCs w:val="24"/>
        </w:rPr>
      </w:pPr>
    </w:p>
    <w:p>
      <w:pPr>
        <w:ind w:left="483"/>
        <w:spacing w:before="48" w:line="220" w:lineRule="auto"/>
        <w:rPr>
          <w:rFonts w:ascii="SimSun" w:hAnsi="SimSun" w:eastAsia="SimSun" w:cs="SimSun"/>
          <w:sz w:val="24"/>
          <w:szCs w:val="24"/>
        </w:rPr>
      </w:pPr>
      <w:bookmarkStart w:name="bookmark123" w:id="56"/>
      <w:bookmarkEnd w:id="56"/>
      <w:r>
        <w:rPr>
          <w:rFonts w:ascii="SimSun" w:hAnsi="SimSun" w:eastAsia="SimSun" w:cs="SimSun"/>
          <w:sz w:val="24"/>
          <w:szCs w:val="24"/>
          <w:spacing w:val="-8"/>
        </w:rPr>
        <w:t>c)沟通的对象；</w:t>
      </w:r>
    </w:p>
    <w:p>
      <w:pPr>
        <w:ind w:left="483"/>
        <w:spacing w:before="130" w:line="221" w:lineRule="auto"/>
        <w:rPr>
          <w:rFonts w:ascii="SimSun" w:hAnsi="SimSun" w:eastAsia="SimSun" w:cs="SimSun"/>
          <w:sz w:val="24"/>
          <w:szCs w:val="24"/>
        </w:rPr>
      </w:pPr>
      <w:r>
        <w:rPr>
          <w:rFonts w:ascii="SimSun" w:hAnsi="SimSun" w:eastAsia="SimSun" w:cs="SimSun"/>
          <w:sz w:val="24"/>
          <w:szCs w:val="24"/>
          <w:spacing w:val="-9"/>
        </w:rPr>
        <w:t>d)如何沟通；</w:t>
      </w:r>
    </w:p>
    <w:p>
      <w:pPr>
        <w:ind w:left="484"/>
        <w:spacing w:before="128" w:line="220" w:lineRule="auto"/>
        <w:rPr>
          <w:rFonts w:ascii="SimSun" w:hAnsi="SimSun" w:eastAsia="SimSun" w:cs="SimSun"/>
          <w:sz w:val="24"/>
          <w:szCs w:val="24"/>
        </w:rPr>
      </w:pPr>
      <w:r>
        <w:rPr>
          <w:rFonts w:ascii="SimSun" w:hAnsi="SimSun" w:eastAsia="SimSun" w:cs="SimSun"/>
          <w:sz w:val="24"/>
          <w:szCs w:val="24"/>
          <w:spacing w:val="-6"/>
        </w:rPr>
        <w:t>e)谁负责沟通。</w:t>
      </w:r>
    </w:p>
    <w:p>
      <w:pPr>
        <w:ind w:left="482"/>
        <w:spacing w:before="130" w:line="220" w:lineRule="auto"/>
        <w:rPr>
          <w:rFonts w:ascii="SimSun" w:hAnsi="SimSun" w:eastAsia="SimSun" w:cs="SimSun"/>
          <w:sz w:val="24"/>
          <w:szCs w:val="24"/>
        </w:rPr>
      </w:pPr>
      <w:r>
        <w:rPr>
          <w:rFonts w:ascii="SimSun" w:hAnsi="SimSun" w:eastAsia="SimSun" w:cs="SimSun"/>
          <w:sz w:val="24"/>
          <w:szCs w:val="24"/>
          <w:spacing w:val="-2"/>
        </w:rPr>
        <w:t>组织应确保所有对食品安全有影响的人员都能理解有效沟通的要求。</w:t>
      </w:r>
    </w:p>
    <w:p>
      <w:pPr>
        <w:ind w:left="5"/>
        <w:spacing w:before="261" w:line="220" w:lineRule="auto"/>
        <w:outlineLvl w:val="0"/>
        <w:rPr>
          <w:rFonts w:ascii="SimSun" w:hAnsi="SimSun" w:eastAsia="SimSun" w:cs="SimSun"/>
          <w:sz w:val="24"/>
          <w:szCs w:val="24"/>
        </w:rPr>
      </w:pPr>
      <w:bookmarkStart w:name="bookmark45" w:id="57"/>
      <w:bookmarkEnd w:id="57"/>
      <w:r>
        <w:rPr>
          <w:rFonts w:ascii="SimSun" w:hAnsi="SimSun" w:eastAsia="SimSun" w:cs="SimSun"/>
          <w:sz w:val="24"/>
          <w:szCs w:val="24"/>
          <w:b/>
          <w:bCs/>
          <w:spacing w:val="-5"/>
        </w:rPr>
        <w:t>7.4.2</w:t>
      </w:r>
      <w:r>
        <w:rPr>
          <w:rFonts w:ascii="SimSun" w:hAnsi="SimSun" w:eastAsia="SimSun" w:cs="SimSun"/>
          <w:sz w:val="24"/>
          <w:szCs w:val="24"/>
          <w:spacing w:val="17"/>
        </w:rPr>
        <w:t xml:space="preserve"> </w:t>
      </w:r>
      <w:r>
        <w:rPr>
          <w:rFonts w:ascii="SimSun" w:hAnsi="SimSun" w:eastAsia="SimSun" w:cs="SimSun"/>
          <w:sz w:val="24"/>
          <w:szCs w:val="24"/>
          <w:b/>
          <w:bCs/>
          <w:spacing w:val="-5"/>
        </w:rPr>
        <w:t>外部沟通</w:t>
      </w:r>
    </w:p>
    <w:p>
      <w:pPr>
        <w:ind w:left="482"/>
        <w:spacing w:before="207" w:line="220" w:lineRule="auto"/>
        <w:rPr>
          <w:rFonts w:ascii="SimSun" w:hAnsi="SimSun" w:eastAsia="SimSun" w:cs="SimSun"/>
          <w:sz w:val="24"/>
          <w:szCs w:val="24"/>
        </w:rPr>
      </w:pPr>
      <w:r>
        <w:rPr>
          <w:rFonts w:ascii="SimSun" w:hAnsi="SimSun" w:eastAsia="SimSun" w:cs="SimSun"/>
          <w:sz w:val="24"/>
          <w:szCs w:val="24"/>
          <w:spacing w:val="-2"/>
        </w:rPr>
        <w:t>组织应确保充分的信息的对外沟通且能够为食品链中相关方获得。</w:t>
      </w:r>
    </w:p>
    <w:p>
      <w:pPr>
        <w:ind w:left="482"/>
        <w:spacing w:before="129" w:line="220" w:lineRule="auto"/>
        <w:rPr>
          <w:rFonts w:ascii="SimSun" w:hAnsi="SimSun" w:eastAsia="SimSun" w:cs="SimSun"/>
          <w:sz w:val="24"/>
          <w:szCs w:val="24"/>
        </w:rPr>
      </w:pPr>
      <w:r>
        <w:rPr>
          <w:rFonts w:ascii="SimSun" w:hAnsi="SimSun" w:eastAsia="SimSun" w:cs="SimSun"/>
          <w:sz w:val="24"/>
          <w:szCs w:val="24"/>
          <w:spacing w:val="-3"/>
        </w:rPr>
        <w:t>组织应建立、实施和保持与如下外部有效的沟通：</w:t>
      </w:r>
    </w:p>
    <w:p>
      <w:pPr>
        <w:ind w:left="479"/>
        <w:spacing w:before="129" w:line="220" w:lineRule="auto"/>
        <w:rPr>
          <w:rFonts w:ascii="SimSun" w:hAnsi="SimSun" w:eastAsia="SimSun" w:cs="SimSun"/>
          <w:sz w:val="24"/>
          <w:szCs w:val="24"/>
        </w:rPr>
      </w:pPr>
      <w:r>
        <w:rPr>
          <w:rFonts w:ascii="SimSun" w:hAnsi="SimSun" w:eastAsia="SimSun" w:cs="SimSun"/>
          <w:sz w:val="24"/>
          <w:szCs w:val="24"/>
          <w:spacing w:val="-6"/>
        </w:rPr>
        <w:t>a)外部供方和承包商；</w:t>
      </w:r>
    </w:p>
    <w:p>
      <w:pPr>
        <w:ind w:left="474"/>
        <w:spacing w:before="131" w:line="221" w:lineRule="auto"/>
        <w:rPr>
          <w:rFonts w:ascii="SimSun" w:hAnsi="SimSun" w:eastAsia="SimSun" w:cs="SimSun"/>
          <w:sz w:val="24"/>
          <w:szCs w:val="24"/>
        </w:rPr>
      </w:pPr>
      <w:r>
        <w:rPr>
          <w:rFonts w:ascii="SimSun" w:hAnsi="SimSun" w:eastAsia="SimSun" w:cs="SimSun"/>
          <w:sz w:val="24"/>
          <w:szCs w:val="24"/>
          <w:spacing w:val="-4"/>
        </w:rPr>
        <w:t>b)顾客和/或消费者，有关：</w:t>
      </w:r>
    </w:p>
    <w:p>
      <w:pPr>
        <w:ind w:left="960" w:hanging="225"/>
        <w:spacing w:before="128" w:line="270" w:lineRule="auto"/>
        <w:rPr>
          <w:rFonts w:ascii="SimSun" w:hAnsi="SimSun" w:eastAsia="SimSun" w:cs="SimSun"/>
          <w:sz w:val="24"/>
          <w:szCs w:val="24"/>
        </w:rPr>
      </w:pPr>
      <w:r>
        <w:rPr>
          <w:rFonts w:ascii="SimSun" w:hAnsi="SimSun" w:eastAsia="SimSun" w:cs="SimSun"/>
          <w:sz w:val="24"/>
          <w:szCs w:val="24"/>
        </w:rPr>
        <w:t>1)与食品安全有关的产品信息，以便在食品链中或通过消费者处理、陈列、储存、准</w:t>
      </w:r>
      <w:r>
        <w:rPr>
          <w:rFonts w:ascii="SimSun" w:hAnsi="SimSun" w:eastAsia="SimSun" w:cs="SimSun"/>
          <w:sz w:val="24"/>
          <w:szCs w:val="24"/>
          <w:spacing w:val="13"/>
        </w:rPr>
        <w:t xml:space="preserve"> </w:t>
      </w:r>
      <w:r>
        <w:rPr>
          <w:rFonts w:ascii="SimSun" w:hAnsi="SimSun" w:eastAsia="SimSun" w:cs="SimSun"/>
          <w:sz w:val="24"/>
          <w:szCs w:val="24"/>
          <w:spacing w:val="-7"/>
        </w:rPr>
        <w:t>备、分发和使用产品；</w:t>
      </w:r>
    </w:p>
    <w:p>
      <w:pPr>
        <w:ind w:left="720"/>
        <w:spacing w:before="130" w:line="221" w:lineRule="auto"/>
        <w:rPr>
          <w:rFonts w:ascii="SimSun" w:hAnsi="SimSun" w:eastAsia="SimSun" w:cs="SimSun"/>
          <w:sz w:val="24"/>
          <w:szCs w:val="24"/>
        </w:rPr>
      </w:pPr>
      <w:r>
        <w:rPr>
          <w:rFonts w:ascii="SimSun" w:hAnsi="SimSun" w:eastAsia="SimSun" w:cs="SimSun"/>
          <w:sz w:val="24"/>
          <w:szCs w:val="24"/>
          <w:spacing w:val="-2"/>
        </w:rPr>
        <w:t>2)识别那些需要由食品链中的其他组织和/或消费者控制的食品安全危害；</w:t>
      </w:r>
    </w:p>
    <w:p>
      <w:pPr>
        <w:ind w:left="722"/>
        <w:spacing w:before="129" w:line="220" w:lineRule="auto"/>
        <w:rPr>
          <w:rFonts w:ascii="SimSun" w:hAnsi="SimSun" w:eastAsia="SimSun" w:cs="SimSun"/>
          <w:sz w:val="24"/>
          <w:szCs w:val="24"/>
        </w:rPr>
      </w:pPr>
      <w:r>
        <w:rPr>
          <w:rFonts w:ascii="SimSun" w:hAnsi="SimSun" w:eastAsia="SimSun" w:cs="SimSun"/>
          <w:sz w:val="24"/>
          <w:szCs w:val="24"/>
          <w:spacing w:val="-4"/>
        </w:rPr>
        <w:t>3)合同，问询和订单处理，及其修改；</w:t>
      </w:r>
    </w:p>
    <w:p>
      <w:pPr>
        <w:ind w:left="716"/>
        <w:spacing w:before="130" w:line="221" w:lineRule="auto"/>
        <w:rPr>
          <w:rFonts w:ascii="SimSun" w:hAnsi="SimSun" w:eastAsia="SimSun" w:cs="SimSun"/>
          <w:sz w:val="24"/>
          <w:szCs w:val="24"/>
        </w:rPr>
      </w:pPr>
      <w:r>
        <w:rPr>
          <w:rFonts w:ascii="SimSun" w:hAnsi="SimSun" w:eastAsia="SimSun" w:cs="SimSun"/>
          <w:sz w:val="24"/>
          <w:szCs w:val="24"/>
          <w:spacing w:val="-4"/>
        </w:rPr>
        <w:t>4)顾客和/或消费者的反馈，包括投诉；</w:t>
      </w:r>
    </w:p>
    <w:p>
      <w:pPr>
        <w:ind w:left="483"/>
        <w:spacing w:before="129" w:line="220" w:lineRule="auto"/>
        <w:rPr>
          <w:rFonts w:ascii="SimSun" w:hAnsi="SimSun" w:eastAsia="SimSun" w:cs="SimSun"/>
          <w:sz w:val="24"/>
          <w:szCs w:val="24"/>
        </w:rPr>
      </w:pPr>
      <w:r>
        <w:rPr>
          <w:rFonts w:ascii="SimSun" w:hAnsi="SimSun" w:eastAsia="SimSun" w:cs="SimSun"/>
          <w:sz w:val="24"/>
          <w:szCs w:val="24"/>
          <w:spacing w:val="-7"/>
        </w:rPr>
        <w:t>c)立法和监管部门；</w:t>
      </w:r>
    </w:p>
    <w:p>
      <w:pPr>
        <w:ind w:left="483"/>
        <w:spacing w:before="129" w:line="220" w:lineRule="auto"/>
        <w:rPr>
          <w:rFonts w:ascii="SimSun" w:hAnsi="SimSun" w:eastAsia="SimSun" w:cs="SimSun"/>
          <w:sz w:val="24"/>
          <w:szCs w:val="24"/>
        </w:rPr>
      </w:pPr>
      <w:r>
        <w:rPr>
          <w:rFonts w:ascii="SimSun" w:hAnsi="SimSun" w:eastAsia="SimSun" w:cs="SimSun"/>
          <w:sz w:val="24"/>
          <w:szCs w:val="24"/>
          <w:spacing w:val="-1"/>
        </w:rPr>
        <w:t>d)对食品安全管理体系的有效性或更新具有</w:t>
      </w:r>
      <w:r>
        <w:rPr>
          <w:rFonts w:ascii="SimSun" w:hAnsi="SimSun" w:eastAsia="SimSun" w:cs="SimSun"/>
          <w:sz w:val="24"/>
          <w:szCs w:val="24"/>
          <w:spacing w:val="-2"/>
        </w:rPr>
        <w:t>影响或将受其影响的其他组织。</w:t>
      </w:r>
    </w:p>
    <w:p>
      <w:pPr>
        <w:ind w:left="3" w:right="2" w:firstLine="479"/>
        <w:spacing w:before="130" w:line="320" w:lineRule="auto"/>
        <w:rPr>
          <w:rFonts w:ascii="SimSun" w:hAnsi="SimSun" w:eastAsia="SimSun" w:cs="SimSun"/>
          <w:sz w:val="24"/>
          <w:szCs w:val="24"/>
        </w:rPr>
      </w:pPr>
      <w:r>
        <w:rPr>
          <w:rFonts w:ascii="SimSun" w:hAnsi="SimSun" w:eastAsia="SimSun" w:cs="SimSun"/>
          <w:sz w:val="24"/>
          <w:szCs w:val="24"/>
          <w:spacing w:val="1"/>
        </w:rPr>
        <w:t>指定人员应具有规定的职责和权限以进行有关食品安全</w:t>
      </w:r>
      <w:r>
        <w:rPr>
          <w:rFonts w:ascii="SimSun" w:hAnsi="SimSun" w:eastAsia="SimSun" w:cs="SimSun"/>
          <w:sz w:val="24"/>
          <w:szCs w:val="24"/>
        </w:rPr>
        <w:t>信息的对外沟通。通过外部沟通 </w:t>
      </w:r>
      <w:r>
        <w:rPr>
          <w:rFonts w:ascii="SimSun" w:hAnsi="SimSun" w:eastAsia="SimSun" w:cs="SimSun"/>
          <w:sz w:val="24"/>
          <w:szCs w:val="24"/>
          <w:spacing w:val="-1"/>
        </w:rPr>
        <w:t>获得的信息应作为管理评审(见9.3)和体系更新(见4.4 和10.3)的输入。</w:t>
      </w:r>
    </w:p>
    <w:p>
      <w:pPr>
        <w:ind w:left="479"/>
        <w:spacing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应保留外部沟通的文件化信息</w:t>
      </w:r>
      <w:r>
        <w:rPr>
          <w:rFonts w:ascii="SimSun" w:hAnsi="SimSun" w:eastAsia="SimSun" w:cs="SimSun"/>
          <w:sz w:val="24"/>
          <w:szCs w:val="24"/>
          <w:color w:val="0000FF"/>
          <w:spacing w:val="-1"/>
        </w:rPr>
        <w:t>。</w:t>
      </w:r>
    </w:p>
    <w:p>
      <w:pPr>
        <w:ind w:left="5"/>
        <w:spacing w:before="262" w:line="220" w:lineRule="auto"/>
        <w:outlineLvl w:val="0"/>
        <w:rPr>
          <w:rFonts w:ascii="SimSun" w:hAnsi="SimSun" w:eastAsia="SimSun" w:cs="SimSun"/>
          <w:sz w:val="24"/>
          <w:szCs w:val="24"/>
        </w:rPr>
      </w:pPr>
      <w:bookmarkStart w:name="bookmark46" w:id="58"/>
      <w:bookmarkEnd w:id="58"/>
      <w:r>
        <w:rPr>
          <w:rFonts w:ascii="SimSun" w:hAnsi="SimSun" w:eastAsia="SimSun" w:cs="SimSun"/>
          <w:sz w:val="24"/>
          <w:szCs w:val="24"/>
          <w:b/>
          <w:bCs/>
          <w:spacing w:val="-7"/>
        </w:rPr>
        <w:t>7.4.3</w:t>
      </w:r>
      <w:r>
        <w:rPr>
          <w:rFonts w:ascii="SimSun" w:hAnsi="SimSun" w:eastAsia="SimSun" w:cs="SimSun"/>
          <w:sz w:val="24"/>
          <w:szCs w:val="24"/>
          <w:spacing w:val="41"/>
        </w:rPr>
        <w:t xml:space="preserve"> </w:t>
      </w:r>
      <w:r>
        <w:rPr>
          <w:rFonts w:ascii="SimSun" w:hAnsi="SimSun" w:eastAsia="SimSun" w:cs="SimSun"/>
          <w:sz w:val="24"/>
          <w:szCs w:val="24"/>
          <w:b/>
          <w:bCs/>
          <w:spacing w:val="-7"/>
        </w:rPr>
        <w:t>内部沟通</w:t>
      </w:r>
    </w:p>
    <w:p>
      <w:pPr>
        <w:ind w:left="482"/>
        <w:spacing w:before="206" w:line="220" w:lineRule="auto"/>
        <w:rPr>
          <w:rFonts w:ascii="SimSun" w:hAnsi="SimSun" w:eastAsia="SimSun" w:cs="SimSun"/>
          <w:sz w:val="24"/>
          <w:szCs w:val="24"/>
        </w:rPr>
      </w:pPr>
      <w:r>
        <w:rPr>
          <w:rFonts w:ascii="SimSun" w:hAnsi="SimSun" w:eastAsia="SimSun" w:cs="SimSun"/>
          <w:sz w:val="24"/>
          <w:szCs w:val="24"/>
          <w:spacing w:val="-1"/>
        </w:rPr>
        <w:t>组织应建立、实施和保持一个有效的机制，以便就影响食品</w:t>
      </w:r>
      <w:r>
        <w:rPr>
          <w:rFonts w:ascii="SimSun" w:hAnsi="SimSun" w:eastAsia="SimSun" w:cs="SimSun"/>
          <w:sz w:val="24"/>
          <w:szCs w:val="24"/>
          <w:spacing w:val="-2"/>
        </w:rPr>
        <w:t>安全的事项进行沟通。</w:t>
      </w:r>
    </w:p>
    <w:p>
      <w:pPr>
        <w:ind w:right="2" w:firstLine="482"/>
        <w:spacing w:before="130" w:line="320" w:lineRule="auto"/>
        <w:rPr>
          <w:rFonts w:ascii="SimSun" w:hAnsi="SimSun" w:eastAsia="SimSun" w:cs="SimSun"/>
          <w:sz w:val="24"/>
          <w:szCs w:val="24"/>
        </w:rPr>
      </w:pPr>
      <w:r>
        <w:rPr>
          <w:rFonts w:ascii="SimSun" w:hAnsi="SimSun" w:eastAsia="SimSun" w:cs="SimSun"/>
          <w:sz w:val="24"/>
          <w:szCs w:val="24"/>
          <w:spacing w:val="1"/>
        </w:rPr>
        <w:t>为保持食品安全管理体系的有效性，组织应确保食品安</w:t>
      </w:r>
      <w:r>
        <w:rPr>
          <w:rFonts w:ascii="SimSun" w:hAnsi="SimSun" w:eastAsia="SimSun" w:cs="SimSun"/>
          <w:sz w:val="24"/>
          <w:szCs w:val="24"/>
        </w:rPr>
        <w:t>全小组及时获得变更的信息，包 </w:t>
      </w:r>
      <w:r>
        <w:rPr>
          <w:rFonts w:ascii="SimSun" w:hAnsi="SimSun" w:eastAsia="SimSun" w:cs="SimSun"/>
          <w:sz w:val="24"/>
          <w:szCs w:val="24"/>
          <w:spacing w:val="-9"/>
        </w:rPr>
        <w:t>括以下方面：</w:t>
      </w:r>
    </w:p>
    <w:p>
      <w:pPr>
        <w:ind w:left="479"/>
        <w:spacing w:before="1" w:line="220" w:lineRule="auto"/>
        <w:rPr>
          <w:rFonts w:ascii="SimSun" w:hAnsi="SimSun" w:eastAsia="SimSun" w:cs="SimSun"/>
          <w:sz w:val="24"/>
          <w:szCs w:val="24"/>
        </w:rPr>
      </w:pPr>
      <w:r>
        <w:rPr>
          <w:rFonts w:ascii="SimSun" w:hAnsi="SimSun" w:eastAsia="SimSun" w:cs="SimSun"/>
          <w:sz w:val="24"/>
          <w:szCs w:val="24"/>
          <w:spacing w:val="-7"/>
        </w:rPr>
        <w:t>a)产品或新产品；</w:t>
      </w:r>
    </w:p>
    <w:p>
      <w:pPr>
        <w:ind w:left="474"/>
        <w:spacing w:before="130" w:line="220" w:lineRule="auto"/>
        <w:rPr>
          <w:rFonts w:ascii="SimSun" w:hAnsi="SimSun" w:eastAsia="SimSun" w:cs="SimSun"/>
          <w:sz w:val="24"/>
          <w:szCs w:val="24"/>
        </w:rPr>
      </w:pPr>
      <w:r>
        <w:rPr>
          <w:rFonts w:ascii="SimSun" w:hAnsi="SimSun" w:eastAsia="SimSun" w:cs="SimSun"/>
          <w:sz w:val="24"/>
          <w:szCs w:val="24"/>
          <w:spacing w:val="-5"/>
        </w:rPr>
        <w:t>b)原料、辅料和服务；</w:t>
      </w:r>
    </w:p>
    <w:p>
      <w:pPr>
        <w:ind w:left="483"/>
        <w:spacing w:before="129" w:line="220" w:lineRule="auto"/>
        <w:rPr>
          <w:rFonts w:ascii="SimSun" w:hAnsi="SimSun" w:eastAsia="SimSun" w:cs="SimSun"/>
          <w:sz w:val="24"/>
          <w:szCs w:val="24"/>
        </w:rPr>
      </w:pPr>
      <w:r>
        <w:rPr>
          <w:rFonts w:ascii="SimSun" w:hAnsi="SimSun" w:eastAsia="SimSun" w:cs="SimSun"/>
          <w:sz w:val="24"/>
          <w:szCs w:val="24"/>
          <w:spacing w:val="-7"/>
        </w:rPr>
        <w:t>c)生产系统和设备；</w:t>
      </w:r>
    </w:p>
    <w:p>
      <w:pPr>
        <w:ind w:left="483"/>
        <w:spacing w:before="131" w:line="220" w:lineRule="auto"/>
        <w:rPr>
          <w:rFonts w:ascii="SimSun" w:hAnsi="SimSun" w:eastAsia="SimSun" w:cs="SimSun"/>
          <w:sz w:val="24"/>
          <w:szCs w:val="24"/>
        </w:rPr>
      </w:pPr>
      <w:r>
        <w:rPr>
          <w:rFonts w:ascii="SimSun" w:hAnsi="SimSun" w:eastAsia="SimSun" w:cs="SimSun"/>
          <w:sz w:val="24"/>
          <w:szCs w:val="24"/>
          <w:spacing w:val="-4"/>
        </w:rPr>
        <w:t>d)生产场所、设备位置和周围环境；</w:t>
      </w:r>
    </w:p>
    <w:p>
      <w:pPr>
        <w:ind w:left="484"/>
        <w:spacing w:before="130" w:line="220" w:lineRule="auto"/>
        <w:rPr>
          <w:rFonts w:ascii="SimSun" w:hAnsi="SimSun" w:eastAsia="SimSun" w:cs="SimSun"/>
          <w:sz w:val="24"/>
          <w:szCs w:val="24"/>
        </w:rPr>
      </w:pPr>
      <w:r>
        <w:rPr>
          <w:rFonts w:ascii="SimSun" w:hAnsi="SimSun" w:eastAsia="SimSun" w:cs="SimSun"/>
          <w:sz w:val="24"/>
          <w:szCs w:val="24"/>
          <w:spacing w:val="-7"/>
        </w:rPr>
        <w:t>e)清洁和消毒程序；</w:t>
      </w:r>
    </w:p>
    <w:p>
      <w:pPr>
        <w:ind w:left="482"/>
        <w:spacing w:before="129" w:line="220" w:lineRule="auto"/>
        <w:rPr>
          <w:rFonts w:ascii="SimSun" w:hAnsi="SimSun" w:eastAsia="SimSun" w:cs="SimSun"/>
          <w:sz w:val="24"/>
          <w:szCs w:val="24"/>
        </w:rPr>
      </w:pPr>
      <w:r>
        <w:rPr>
          <w:rFonts w:ascii="SimSun" w:hAnsi="SimSun" w:eastAsia="SimSun" w:cs="SimSun"/>
          <w:sz w:val="24"/>
          <w:szCs w:val="24"/>
          <w:spacing w:val="-5"/>
        </w:rPr>
        <w:t>f)包装、储存和分销系统；</w:t>
      </w:r>
    </w:p>
    <w:p>
      <w:pPr>
        <w:ind w:left="482"/>
        <w:spacing w:before="131" w:line="214" w:lineRule="auto"/>
        <w:rPr>
          <w:rFonts w:ascii="SimSun" w:hAnsi="SimSun" w:eastAsia="SimSun" w:cs="SimSun"/>
          <w:sz w:val="24"/>
          <w:szCs w:val="24"/>
        </w:rPr>
      </w:pPr>
      <w:r>
        <w:rPr>
          <w:rFonts w:ascii="SimSun" w:hAnsi="SimSun" w:eastAsia="SimSun" w:cs="SimSun"/>
          <w:sz w:val="24"/>
          <w:szCs w:val="24"/>
          <w:spacing w:val="-4"/>
        </w:rPr>
        <w:t>g)人员能力和(或)职责及权限分配；</w:t>
      </w:r>
    </w:p>
    <w:p>
      <w:pPr>
        <w:ind w:left="475"/>
        <w:spacing w:before="138" w:line="220" w:lineRule="auto"/>
        <w:rPr>
          <w:rFonts w:ascii="SimSun" w:hAnsi="SimSun" w:eastAsia="SimSun" w:cs="SimSun"/>
          <w:sz w:val="24"/>
          <w:szCs w:val="24"/>
        </w:rPr>
      </w:pPr>
      <w:r>
        <w:rPr>
          <w:rFonts w:ascii="SimSun" w:hAnsi="SimSun" w:eastAsia="SimSun" w:cs="SimSun"/>
          <w:sz w:val="24"/>
          <w:szCs w:val="24"/>
          <w:spacing w:val="-5"/>
        </w:rPr>
        <w:t>h)适用的法律法规要求；</w:t>
      </w:r>
    </w:p>
    <w:p>
      <w:pPr>
        <w:ind w:left="494"/>
        <w:spacing w:before="129" w:line="221" w:lineRule="auto"/>
        <w:rPr>
          <w:rFonts w:ascii="SimSun" w:hAnsi="SimSun" w:eastAsia="SimSun" w:cs="SimSun"/>
          <w:sz w:val="24"/>
          <w:szCs w:val="24"/>
        </w:rPr>
      </w:pPr>
      <w:r>
        <w:rPr>
          <w:rFonts w:ascii="SimSun" w:hAnsi="SimSun" w:eastAsia="SimSun" w:cs="SimSun"/>
          <w:sz w:val="24"/>
          <w:szCs w:val="24"/>
          <w:spacing w:val="-4"/>
        </w:rPr>
        <w:t>i)与食品安全危害和控制措施有关的知识；</w:t>
      </w:r>
    </w:p>
    <w:p>
      <w:pPr>
        <w:ind w:left="488"/>
        <w:spacing w:before="129" w:line="215" w:lineRule="auto"/>
        <w:rPr>
          <w:rFonts w:ascii="SimSun" w:hAnsi="SimSun" w:eastAsia="SimSun" w:cs="SimSun"/>
          <w:sz w:val="24"/>
          <w:szCs w:val="24"/>
        </w:rPr>
      </w:pPr>
      <w:r>
        <w:rPr>
          <w:rFonts w:ascii="SimSun" w:hAnsi="SimSun" w:eastAsia="SimSun" w:cs="SimSun"/>
          <w:sz w:val="24"/>
          <w:szCs w:val="24"/>
          <w:spacing w:val="-4"/>
        </w:rPr>
        <w:t>j)组织遵守的顾客、行业和其他要求；</w:t>
      </w:r>
    </w:p>
    <w:p>
      <w:pPr>
        <w:ind w:left="476"/>
        <w:spacing w:before="137" w:line="220" w:lineRule="auto"/>
        <w:rPr>
          <w:rFonts w:ascii="SimSun" w:hAnsi="SimSun" w:eastAsia="SimSun" w:cs="SimSun"/>
          <w:sz w:val="24"/>
          <w:szCs w:val="24"/>
        </w:rPr>
      </w:pPr>
      <w:r>
        <w:rPr>
          <w:rFonts w:ascii="SimSun" w:hAnsi="SimSun" w:eastAsia="SimSun" w:cs="SimSun"/>
          <w:sz w:val="24"/>
          <w:szCs w:val="24"/>
          <w:spacing w:val="-4"/>
        </w:rPr>
        <w:t>k)来自外部相关方的有关问询；</w:t>
      </w:r>
    </w:p>
    <w:p>
      <w:pPr>
        <w:spacing w:line="220" w:lineRule="auto"/>
        <w:sectPr>
          <w:footerReference w:type="default" r:id="rId37"/>
          <w:pgSz w:w="11905" w:h="16840"/>
          <w:pgMar w:top="1225" w:right="1131" w:bottom="1076" w:left="1143" w:header="0" w:footer="761" w:gutter="0"/>
        </w:sectPr>
        <w:rPr>
          <w:rFonts w:ascii="SimSun" w:hAnsi="SimSun" w:eastAsia="SimSun" w:cs="SimSun"/>
          <w:sz w:val="24"/>
          <w:szCs w:val="24"/>
        </w:rPr>
      </w:pPr>
    </w:p>
    <w:p>
      <w:pPr>
        <w:ind w:left="489"/>
        <w:spacing w:before="48" w:line="220" w:lineRule="auto"/>
        <w:rPr>
          <w:rFonts w:ascii="SimSun" w:hAnsi="SimSun" w:eastAsia="SimSun" w:cs="SimSun"/>
          <w:sz w:val="24"/>
          <w:szCs w:val="24"/>
        </w:rPr>
      </w:pPr>
      <w:bookmarkStart w:name="bookmark124" w:id="59"/>
      <w:bookmarkEnd w:id="59"/>
      <w:r>
        <w:rPr>
          <w:rFonts w:ascii="SimSun" w:hAnsi="SimSun" w:eastAsia="SimSun" w:cs="SimSun"/>
          <w:sz w:val="24"/>
          <w:szCs w:val="24"/>
          <w:spacing w:val="-3"/>
        </w:rPr>
        <w:t>l)关于与最终产品有关的食品安全危害的投诉和警</w:t>
      </w:r>
      <w:r>
        <w:rPr>
          <w:rFonts w:ascii="SimSun" w:hAnsi="SimSun" w:eastAsia="SimSun" w:cs="SimSun"/>
          <w:sz w:val="24"/>
          <w:szCs w:val="24"/>
          <w:spacing w:val="-4"/>
        </w:rPr>
        <w:t>报；</w:t>
      </w:r>
    </w:p>
    <w:p>
      <w:pPr>
        <w:ind w:left="468"/>
        <w:spacing w:before="134" w:line="220" w:lineRule="auto"/>
        <w:rPr>
          <w:rFonts w:ascii="SimSun" w:hAnsi="SimSun" w:eastAsia="SimSun" w:cs="SimSun"/>
          <w:sz w:val="24"/>
          <w:szCs w:val="24"/>
        </w:rPr>
      </w:pPr>
      <w:r>
        <w:rPr>
          <w:rFonts w:ascii="SimSun" w:hAnsi="SimSun" w:eastAsia="SimSun" w:cs="SimSun"/>
          <w:sz w:val="24"/>
          <w:szCs w:val="24"/>
          <w:spacing w:val="-3"/>
        </w:rPr>
        <w:t>m)影响食品安全的其他条件。</w:t>
      </w:r>
    </w:p>
    <w:p>
      <w:pPr>
        <w:ind w:left="476"/>
        <w:spacing w:before="134" w:line="220" w:lineRule="auto"/>
        <w:rPr>
          <w:rFonts w:ascii="SimSun" w:hAnsi="SimSun" w:eastAsia="SimSun" w:cs="SimSun"/>
          <w:sz w:val="24"/>
          <w:szCs w:val="24"/>
        </w:rPr>
      </w:pPr>
      <w:r>
        <w:rPr>
          <w:rFonts w:ascii="SimSun" w:hAnsi="SimSun" w:eastAsia="SimSun" w:cs="SimSun"/>
          <w:sz w:val="24"/>
          <w:szCs w:val="24"/>
          <w:spacing w:val="-1"/>
        </w:rPr>
        <w:t>食品安全小组应确保食品安全管理体系的更新(见4.4和10.3)包括上述信息。</w:t>
      </w:r>
    </w:p>
    <w:p>
      <w:pPr>
        <w:ind w:left="479"/>
        <w:spacing w:before="134" w:line="220" w:lineRule="auto"/>
        <w:rPr>
          <w:rFonts w:ascii="SimSun" w:hAnsi="SimSun" w:eastAsia="SimSun" w:cs="SimSun"/>
          <w:sz w:val="24"/>
          <w:szCs w:val="24"/>
        </w:rPr>
      </w:pPr>
      <w:r>
        <w:rPr>
          <w:rFonts w:ascii="SimSun" w:hAnsi="SimSun" w:eastAsia="SimSun" w:cs="SimSun"/>
          <w:sz w:val="24"/>
          <w:szCs w:val="24"/>
          <w:spacing w:val="-1"/>
        </w:rPr>
        <w:t>最高管理者应确保将相关信息作为管理评审的输入(见9.3)。</w:t>
      </w:r>
    </w:p>
    <w:p>
      <w:pPr>
        <w:ind w:left="1"/>
        <w:spacing w:before="260" w:line="220" w:lineRule="auto"/>
        <w:outlineLvl w:val="0"/>
        <w:rPr>
          <w:rFonts w:ascii="SimSun" w:hAnsi="SimSun" w:eastAsia="SimSun" w:cs="SimSun"/>
          <w:sz w:val="24"/>
          <w:szCs w:val="24"/>
        </w:rPr>
      </w:pPr>
      <w:bookmarkStart w:name="bookmark47" w:id="60"/>
      <w:bookmarkEnd w:id="60"/>
      <w:r>
        <w:rPr>
          <w:rFonts w:ascii="SimSun" w:hAnsi="SimSun" w:eastAsia="SimSun" w:cs="SimSun"/>
          <w:sz w:val="24"/>
          <w:szCs w:val="24"/>
          <w:b/>
          <w:bCs/>
          <w:spacing w:val="-6"/>
        </w:rPr>
        <w:t>7.5</w:t>
      </w:r>
      <w:r>
        <w:rPr>
          <w:rFonts w:ascii="SimSun" w:hAnsi="SimSun" w:eastAsia="SimSun" w:cs="SimSun"/>
          <w:sz w:val="24"/>
          <w:szCs w:val="24"/>
          <w:spacing w:val="16"/>
        </w:rPr>
        <w:t xml:space="preserve"> </w:t>
      </w:r>
      <w:r>
        <w:rPr>
          <w:rFonts w:ascii="SimSun" w:hAnsi="SimSun" w:eastAsia="SimSun" w:cs="SimSun"/>
          <w:sz w:val="24"/>
          <w:szCs w:val="24"/>
          <w:b/>
          <w:bCs/>
          <w:spacing w:val="-6"/>
        </w:rPr>
        <w:t>成文信息</w:t>
      </w:r>
    </w:p>
    <w:p>
      <w:pPr>
        <w:ind w:left="1"/>
        <w:spacing w:before="181" w:line="221" w:lineRule="auto"/>
        <w:outlineLvl w:val="0"/>
        <w:rPr>
          <w:rFonts w:ascii="SimSun" w:hAnsi="SimSun" w:eastAsia="SimSun" w:cs="SimSun"/>
          <w:sz w:val="24"/>
          <w:szCs w:val="24"/>
        </w:rPr>
      </w:pPr>
      <w:bookmarkStart w:name="bookmark48" w:id="61"/>
      <w:bookmarkEnd w:id="61"/>
      <w:r>
        <w:rPr>
          <w:rFonts w:ascii="SimSun" w:hAnsi="SimSun" w:eastAsia="SimSun" w:cs="SimSun"/>
          <w:sz w:val="24"/>
          <w:szCs w:val="24"/>
          <w:b/>
          <w:bCs/>
          <w:spacing w:val="-5"/>
        </w:rPr>
        <w:t>7.5.1</w:t>
      </w:r>
      <w:r>
        <w:rPr>
          <w:rFonts w:ascii="SimSun" w:hAnsi="SimSun" w:eastAsia="SimSun" w:cs="SimSun"/>
          <w:sz w:val="24"/>
          <w:szCs w:val="24"/>
          <w:spacing w:val="14"/>
        </w:rPr>
        <w:t xml:space="preserve"> </w:t>
      </w:r>
      <w:r>
        <w:rPr>
          <w:rFonts w:ascii="SimSun" w:hAnsi="SimSun" w:eastAsia="SimSun" w:cs="SimSun"/>
          <w:sz w:val="24"/>
          <w:szCs w:val="24"/>
          <w:b/>
          <w:bCs/>
          <w:spacing w:val="-5"/>
        </w:rPr>
        <w:t>总则</w:t>
      </w:r>
    </w:p>
    <w:p>
      <w:pPr>
        <w:ind w:left="479"/>
        <w:spacing w:before="211" w:line="220" w:lineRule="auto"/>
        <w:rPr>
          <w:rFonts w:ascii="SimSun" w:hAnsi="SimSun" w:eastAsia="SimSun" w:cs="SimSun"/>
          <w:sz w:val="24"/>
          <w:szCs w:val="24"/>
        </w:rPr>
      </w:pPr>
      <w:r>
        <w:rPr>
          <w:rFonts w:ascii="SimSun" w:hAnsi="SimSun" w:eastAsia="SimSun" w:cs="SimSun"/>
          <w:sz w:val="24"/>
          <w:szCs w:val="24"/>
          <w:spacing w:val="-5"/>
        </w:rPr>
        <w:t>组织的食品安全管理体系应包括：</w:t>
      </w:r>
    </w:p>
    <w:p>
      <w:pPr>
        <w:ind w:left="475"/>
        <w:spacing w:before="133" w:line="220" w:lineRule="auto"/>
        <w:rPr>
          <w:rFonts w:ascii="SimSun" w:hAnsi="SimSun" w:eastAsia="SimSun" w:cs="SimSun"/>
          <w:sz w:val="24"/>
          <w:szCs w:val="24"/>
        </w:rPr>
      </w:pPr>
      <w:r>
        <w:rPr>
          <w:rFonts w:ascii="SimSun" w:hAnsi="SimSun" w:eastAsia="SimSun" w:cs="SimSun"/>
          <w:sz w:val="24"/>
          <w:szCs w:val="24"/>
          <w:spacing w:val="-5"/>
        </w:rPr>
        <w:t>a)本标准要求的文件化信息；</w:t>
      </w:r>
    </w:p>
    <w:p>
      <w:pPr>
        <w:ind w:left="471"/>
        <w:spacing w:before="134" w:line="220" w:lineRule="auto"/>
        <w:rPr>
          <w:rFonts w:ascii="SimSun" w:hAnsi="SimSun" w:eastAsia="SimSun" w:cs="SimSun"/>
          <w:sz w:val="24"/>
          <w:szCs w:val="24"/>
        </w:rPr>
      </w:pPr>
      <w:r>
        <w:rPr>
          <w:rFonts w:ascii="SimSun" w:hAnsi="SimSun" w:eastAsia="SimSun" w:cs="SimSun"/>
          <w:sz w:val="24"/>
          <w:szCs w:val="24"/>
          <w:spacing w:val="-1"/>
        </w:rPr>
        <w:t>b)组织确定的为确保食品安全管理体系有效运行</w:t>
      </w:r>
      <w:r>
        <w:rPr>
          <w:rFonts w:ascii="SimSun" w:hAnsi="SimSun" w:eastAsia="SimSun" w:cs="SimSun"/>
          <w:sz w:val="24"/>
          <w:szCs w:val="24"/>
          <w:spacing w:val="-2"/>
        </w:rPr>
        <w:t>所需的文件化信息。</w:t>
      </w:r>
    </w:p>
    <w:p>
      <w:pPr>
        <w:ind w:left="479"/>
        <w:spacing w:before="134" w:line="220" w:lineRule="auto"/>
        <w:rPr>
          <w:rFonts w:ascii="SimSun" w:hAnsi="SimSun" w:eastAsia="SimSun" w:cs="SimSun"/>
          <w:sz w:val="24"/>
          <w:szCs w:val="24"/>
        </w:rPr>
      </w:pPr>
      <w:r>
        <w:rPr>
          <w:rFonts w:ascii="SimSun" w:hAnsi="SimSun" w:eastAsia="SimSun" w:cs="SimSun"/>
          <w:sz w:val="24"/>
          <w:szCs w:val="24"/>
          <w:spacing w:val="-2"/>
        </w:rPr>
        <w:t>c)立法、监管部门以及顾客对食品安全要求的文件化信息。</w:t>
      </w:r>
    </w:p>
    <w:p>
      <w:pPr>
        <w:ind w:left="414"/>
        <w:spacing w:before="168" w:line="220" w:lineRule="auto"/>
        <w:rPr>
          <w:rFonts w:ascii="SimSun" w:hAnsi="SimSun" w:eastAsia="SimSun" w:cs="SimSun"/>
          <w:sz w:val="21"/>
          <w:szCs w:val="21"/>
        </w:rPr>
      </w:pPr>
      <w:r>
        <w:rPr>
          <w:rFonts w:ascii="SimSun" w:hAnsi="SimSun" w:eastAsia="SimSun" w:cs="SimSun"/>
          <w:sz w:val="21"/>
          <w:szCs w:val="21"/>
          <w:spacing w:val="-2"/>
        </w:rPr>
        <w:t>注：不同组织的食品安全管理体系文件化信息的程度可以因以下方面而不同；</w:t>
      </w:r>
    </w:p>
    <w:p>
      <w:pPr>
        <w:ind w:left="833"/>
        <w:spacing w:before="170" w:line="220" w:lineRule="auto"/>
        <w:rPr>
          <w:rFonts w:ascii="SimSun" w:hAnsi="SimSun" w:eastAsia="SimSun" w:cs="SimSun"/>
          <w:sz w:val="21"/>
          <w:szCs w:val="21"/>
        </w:rPr>
      </w:pPr>
      <w:r>
        <w:rPr>
          <w:rFonts w:ascii="SimSun" w:hAnsi="SimSun" w:eastAsia="SimSun" w:cs="SimSun"/>
          <w:sz w:val="21"/>
          <w:szCs w:val="21"/>
          <w:spacing w:val="-2"/>
        </w:rPr>
        <w:t>----组织的规模、活动、过程、产品和服务</w:t>
      </w:r>
      <w:r>
        <w:rPr>
          <w:rFonts w:ascii="SimSun" w:hAnsi="SimSun" w:eastAsia="SimSun" w:cs="SimSun"/>
          <w:sz w:val="21"/>
          <w:szCs w:val="21"/>
          <w:spacing w:val="-3"/>
        </w:rPr>
        <w:t>的类型；</w:t>
      </w:r>
    </w:p>
    <w:p>
      <w:pPr>
        <w:ind w:left="833"/>
        <w:spacing w:before="169" w:line="220" w:lineRule="auto"/>
        <w:rPr>
          <w:rFonts w:ascii="SimSun" w:hAnsi="SimSun" w:eastAsia="SimSun" w:cs="SimSun"/>
          <w:sz w:val="21"/>
          <w:szCs w:val="21"/>
        </w:rPr>
      </w:pPr>
      <w:r>
        <w:rPr>
          <w:rFonts w:ascii="SimSun" w:hAnsi="SimSun" w:eastAsia="SimSun" w:cs="SimSun"/>
          <w:sz w:val="21"/>
          <w:szCs w:val="21"/>
          <w:spacing w:val="-3"/>
        </w:rPr>
        <w:t>----过程及其相互作用的复杂程度；</w:t>
      </w:r>
    </w:p>
    <w:p>
      <w:pPr>
        <w:ind w:left="833"/>
        <w:spacing w:before="170" w:line="220" w:lineRule="auto"/>
        <w:rPr>
          <w:rFonts w:ascii="SimSun" w:hAnsi="SimSun" w:eastAsia="SimSun" w:cs="SimSun"/>
          <w:sz w:val="21"/>
          <w:szCs w:val="21"/>
        </w:rPr>
      </w:pPr>
      <w:r>
        <w:rPr>
          <w:rFonts w:ascii="SimSun" w:hAnsi="SimSun" w:eastAsia="SimSun" w:cs="SimSun"/>
          <w:sz w:val="21"/>
          <w:szCs w:val="21"/>
          <w:spacing w:val="-3"/>
        </w:rPr>
        <w:t>----人员的能力。</w:t>
      </w:r>
    </w:p>
    <w:p>
      <w:pPr>
        <w:ind w:left="1"/>
        <w:spacing w:before="261" w:line="221" w:lineRule="auto"/>
        <w:outlineLvl w:val="0"/>
        <w:rPr>
          <w:rFonts w:ascii="SimSun" w:hAnsi="SimSun" w:eastAsia="SimSun" w:cs="SimSun"/>
          <w:sz w:val="24"/>
          <w:szCs w:val="24"/>
        </w:rPr>
      </w:pPr>
      <w:bookmarkStart w:name="bookmark49" w:id="62"/>
      <w:bookmarkEnd w:id="62"/>
      <w:r>
        <w:rPr>
          <w:rFonts w:ascii="SimSun" w:hAnsi="SimSun" w:eastAsia="SimSun" w:cs="SimSun"/>
          <w:sz w:val="24"/>
          <w:szCs w:val="24"/>
          <w:b/>
          <w:bCs/>
          <w:spacing w:val="-3"/>
        </w:rPr>
        <w:t>7.5.2</w:t>
      </w:r>
      <w:r>
        <w:rPr>
          <w:rFonts w:ascii="SimSun" w:hAnsi="SimSun" w:eastAsia="SimSun" w:cs="SimSun"/>
          <w:sz w:val="24"/>
          <w:szCs w:val="24"/>
          <w:spacing w:val="-3"/>
        </w:rPr>
        <w:t xml:space="preserve"> </w:t>
      </w:r>
      <w:r>
        <w:rPr>
          <w:rFonts w:ascii="SimSun" w:hAnsi="SimSun" w:eastAsia="SimSun" w:cs="SimSun"/>
          <w:sz w:val="24"/>
          <w:szCs w:val="24"/>
          <w:b/>
          <w:bCs/>
          <w:spacing w:val="-3"/>
        </w:rPr>
        <w:t>创建和更新</w:t>
      </w:r>
    </w:p>
    <w:p>
      <w:pPr>
        <w:ind w:left="473"/>
        <w:spacing w:before="211" w:line="220" w:lineRule="auto"/>
        <w:rPr>
          <w:rFonts w:ascii="SimSun" w:hAnsi="SimSun" w:eastAsia="SimSun" w:cs="SimSun"/>
          <w:sz w:val="24"/>
          <w:szCs w:val="24"/>
        </w:rPr>
      </w:pPr>
      <w:r>
        <w:rPr>
          <w:rFonts w:ascii="SimSun" w:hAnsi="SimSun" w:eastAsia="SimSun" w:cs="SimSun"/>
          <w:sz w:val="24"/>
          <w:szCs w:val="24"/>
          <w:spacing w:val="-4"/>
        </w:rPr>
        <w:t>在创建和更新文件时，组织应确保适当的：</w:t>
      </w:r>
    </w:p>
    <w:p>
      <w:pPr>
        <w:ind w:left="475"/>
        <w:spacing w:before="134" w:line="220" w:lineRule="auto"/>
        <w:rPr>
          <w:rFonts w:ascii="SimSun" w:hAnsi="SimSun" w:eastAsia="SimSun" w:cs="SimSun"/>
          <w:sz w:val="24"/>
          <w:szCs w:val="24"/>
        </w:rPr>
      </w:pPr>
      <w:r>
        <w:rPr>
          <w:rFonts w:ascii="SimSun" w:hAnsi="SimSun" w:eastAsia="SimSun" w:cs="SimSun"/>
          <w:sz w:val="24"/>
          <w:szCs w:val="24"/>
          <w:spacing w:val="-3"/>
        </w:rPr>
        <w:t>a)标识和说明(例如：标题、日期、作者、文件编号等)；</w:t>
      </w:r>
    </w:p>
    <w:p>
      <w:pPr>
        <w:ind w:left="471"/>
        <w:spacing w:before="133" w:line="220" w:lineRule="auto"/>
        <w:rPr>
          <w:rFonts w:ascii="SimSun" w:hAnsi="SimSun" w:eastAsia="SimSun" w:cs="SimSun"/>
          <w:sz w:val="24"/>
          <w:szCs w:val="24"/>
        </w:rPr>
      </w:pPr>
      <w:r>
        <w:rPr>
          <w:rFonts w:ascii="SimSun" w:hAnsi="SimSun" w:eastAsia="SimSun" w:cs="SimSun"/>
          <w:sz w:val="24"/>
          <w:szCs w:val="24"/>
          <w:spacing w:val="-2"/>
        </w:rPr>
        <w:t>b)格式(例如：语言、软件版本、图示)和媒介(例如：纸版、电子版)；</w:t>
      </w:r>
    </w:p>
    <w:p>
      <w:pPr>
        <w:ind w:left="479"/>
        <w:spacing w:before="135" w:line="221" w:lineRule="auto"/>
        <w:rPr>
          <w:rFonts w:ascii="SimSun" w:hAnsi="SimSun" w:eastAsia="SimSun" w:cs="SimSun"/>
          <w:sz w:val="24"/>
          <w:szCs w:val="24"/>
        </w:rPr>
      </w:pPr>
      <w:r>
        <w:rPr>
          <w:rFonts w:ascii="SimSun" w:hAnsi="SimSun" w:eastAsia="SimSun" w:cs="SimSun"/>
          <w:sz w:val="24"/>
          <w:szCs w:val="24"/>
          <w:spacing w:val="-3"/>
        </w:rPr>
        <w:t>c)评审和批准，以确保适宜性和充分性。</w:t>
      </w:r>
    </w:p>
    <w:p>
      <w:pPr>
        <w:ind w:left="1"/>
        <w:spacing w:before="259" w:line="220" w:lineRule="auto"/>
        <w:outlineLvl w:val="0"/>
        <w:rPr>
          <w:rFonts w:ascii="SimSun" w:hAnsi="SimSun" w:eastAsia="SimSun" w:cs="SimSun"/>
          <w:sz w:val="24"/>
          <w:szCs w:val="24"/>
        </w:rPr>
      </w:pPr>
      <w:bookmarkStart w:name="bookmark50" w:id="63"/>
      <w:bookmarkEnd w:id="63"/>
      <w:r>
        <w:rPr>
          <w:rFonts w:ascii="SimSun" w:hAnsi="SimSun" w:eastAsia="SimSun" w:cs="SimSun"/>
          <w:sz w:val="24"/>
          <w:szCs w:val="24"/>
          <w:b/>
          <w:bCs/>
          <w:spacing w:val="-3"/>
        </w:rPr>
        <w:t>7.5.3</w:t>
      </w:r>
      <w:r>
        <w:rPr>
          <w:rFonts w:ascii="SimSun" w:hAnsi="SimSun" w:eastAsia="SimSun" w:cs="SimSun"/>
          <w:sz w:val="24"/>
          <w:szCs w:val="24"/>
          <w:spacing w:val="-3"/>
        </w:rPr>
        <w:t xml:space="preserve"> </w:t>
      </w:r>
      <w:r>
        <w:rPr>
          <w:rFonts w:ascii="SimSun" w:hAnsi="SimSun" w:eastAsia="SimSun" w:cs="SimSun"/>
          <w:sz w:val="24"/>
          <w:szCs w:val="24"/>
          <w:b/>
          <w:bCs/>
          <w:spacing w:val="-3"/>
        </w:rPr>
        <w:t>成文信息的控制</w:t>
      </w:r>
    </w:p>
    <w:p>
      <w:pPr>
        <w:ind w:left="1"/>
        <w:spacing w:before="211" w:line="220" w:lineRule="auto"/>
        <w:rPr>
          <w:rFonts w:ascii="SimSun" w:hAnsi="SimSun" w:eastAsia="SimSun" w:cs="SimSun"/>
          <w:sz w:val="24"/>
          <w:szCs w:val="24"/>
        </w:rPr>
      </w:pPr>
      <w:r>
        <w:rPr>
          <w:rFonts w:ascii="SimSun" w:hAnsi="SimSun" w:eastAsia="SimSun" w:cs="SimSun"/>
          <w:sz w:val="24"/>
          <w:szCs w:val="24"/>
          <w:spacing w:val="-2"/>
        </w:rPr>
        <w:t>7.5.3.1 应对食品安全管理体系和本标准所要求的文件化信息进行控制，以确保：</w:t>
      </w:r>
    </w:p>
    <w:p>
      <w:pPr>
        <w:ind w:left="475"/>
        <w:spacing w:before="134" w:line="220" w:lineRule="auto"/>
        <w:rPr>
          <w:rFonts w:ascii="SimSun" w:hAnsi="SimSun" w:eastAsia="SimSun" w:cs="SimSun"/>
          <w:sz w:val="24"/>
          <w:szCs w:val="24"/>
        </w:rPr>
      </w:pPr>
      <w:r>
        <w:rPr>
          <w:rFonts w:ascii="SimSun" w:hAnsi="SimSun" w:eastAsia="SimSun" w:cs="SimSun"/>
          <w:sz w:val="24"/>
          <w:szCs w:val="24"/>
          <w:spacing w:val="-4"/>
        </w:rPr>
        <w:t>a)在需要场合和时机，均可获得并适用；</w:t>
      </w:r>
    </w:p>
    <w:p>
      <w:pPr>
        <w:ind w:left="471"/>
        <w:spacing w:before="135" w:line="220" w:lineRule="auto"/>
        <w:rPr>
          <w:rFonts w:ascii="SimSun" w:hAnsi="SimSun" w:eastAsia="SimSun" w:cs="SimSun"/>
          <w:sz w:val="24"/>
          <w:szCs w:val="24"/>
        </w:rPr>
      </w:pPr>
      <w:r>
        <w:rPr>
          <w:rFonts w:ascii="SimSun" w:hAnsi="SimSun" w:eastAsia="SimSun" w:cs="SimSun"/>
          <w:sz w:val="24"/>
          <w:szCs w:val="24"/>
          <w:spacing w:val="-2"/>
        </w:rPr>
        <w:t>b)予以妥善保护(如防止泄密、不当使用或缺失)。</w:t>
      </w:r>
    </w:p>
    <w:p>
      <w:pPr>
        <w:ind w:left="1"/>
        <w:spacing w:before="134" w:line="220" w:lineRule="auto"/>
        <w:rPr>
          <w:rFonts w:ascii="SimSun" w:hAnsi="SimSun" w:eastAsia="SimSun" w:cs="SimSun"/>
          <w:sz w:val="24"/>
          <w:szCs w:val="24"/>
        </w:rPr>
      </w:pPr>
      <w:r>
        <w:rPr>
          <w:rFonts w:ascii="SimSun" w:hAnsi="SimSun" w:eastAsia="SimSun" w:cs="SimSun"/>
          <w:sz w:val="24"/>
          <w:szCs w:val="24"/>
          <w:spacing w:val="-2"/>
        </w:rPr>
        <w:t>7.5.3.2 适用时，组织应实施以下活动对文件化信息</w:t>
      </w:r>
      <w:r>
        <w:rPr>
          <w:rFonts w:ascii="SimSun" w:hAnsi="SimSun" w:eastAsia="SimSun" w:cs="SimSun"/>
          <w:sz w:val="24"/>
          <w:szCs w:val="24"/>
          <w:spacing w:val="-3"/>
        </w:rPr>
        <w:t>进行控制：</w:t>
      </w:r>
    </w:p>
    <w:p>
      <w:pPr>
        <w:ind w:left="475"/>
        <w:spacing w:before="134" w:line="220" w:lineRule="auto"/>
        <w:rPr>
          <w:rFonts w:ascii="SimSun" w:hAnsi="SimSun" w:eastAsia="SimSun" w:cs="SimSun"/>
          <w:sz w:val="24"/>
          <w:szCs w:val="24"/>
        </w:rPr>
      </w:pPr>
      <w:r>
        <w:rPr>
          <w:rFonts w:ascii="SimSun" w:hAnsi="SimSun" w:eastAsia="SimSun" w:cs="SimSun"/>
          <w:sz w:val="24"/>
          <w:szCs w:val="24"/>
          <w:spacing w:val="-5"/>
        </w:rPr>
        <w:t>a)分发、访问、检索和使用；</w:t>
      </w:r>
    </w:p>
    <w:p>
      <w:pPr>
        <w:ind w:left="471"/>
        <w:spacing w:before="134" w:line="220" w:lineRule="auto"/>
        <w:rPr>
          <w:rFonts w:ascii="SimSun" w:hAnsi="SimSun" w:eastAsia="SimSun" w:cs="SimSun"/>
          <w:sz w:val="24"/>
          <w:szCs w:val="24"/>
        </w:rPr>
      </w:pPr>
      <w:r>
        <w:rPr>
          <w:rFonts w:ascii="SimSun" w:hAnsi="SimSun" w:eastAsia="SimSun" w:cs="SimSun"/>
          <w:sz w:val="24"/>
          <w:szCs w:val="24"/>
          <w:spacing w:val="-4"/>
        </w:rPr>
        <w:t>b)存储和保护，包括保持可读性；</w:t>
      </w:r>
    </w:p>
    <w:p>
      <w:pPr>
        <w:ind w:left="479"/>
        <w:spacing w:before="133" w:line="220" w:lineRule="auto"/>
        <w:rPr>
          <w:rFonts w:ascii="SimSun" w:hAnsi="SimSun" w:eastAsia="SimSun" w:cs="SimSun"/>
          <w:sz w:val="24"/>
          <w:szCs w:val="24"/>
        </w:rPr>
      </w:pPr>
      <w:r>
        <w:rPr>
          <w:rFonts w:ascii="SimSun" w:hAnsi="SimSun" w:eastAsia="SimSun" w:cs="SimSun"/>
          <w:sz w:val="24"/>
          <w:szCs w:val="24"/>
          <w:spacing w:val="-5"/>
        </w:rPr>
        <w:t>c)更改控制(如：版本控制)；</w:t>
      </w:r>
    </w:p>
    <w:p>
      <w:pPr>
        <w:ind w:left="479"/>
        <w:spacing w:before="135" w:line="221" w:lineRule="auto"/>
        <w:rPr>
          <w:rFonts w:ascii="SimSun" w:hAnsi="SimSun" w:eastAsia="SimSun" w:cs="SimSun"/>
          <w:sz w:val="24"/>
          <w:szCs w:val="24"/>
        </w:rPr>
      </w:pPr>
      <w:r>
        <w:rPr>
          <w:rFonts w:ascii="SimSun" w:hAnsi="SimSun" w:eastAsia="SimSun" w:cs="SimSun"/>
          <w:sz w:val="24"/>
          <w:szCs w:val="24"/>
          <w:spacing w:val="-6"/>
        </w:rPr>
        <w:t>d)保留和处置。</w:t>
      </w:r>
    </w:p>
    <w:p>
      <w:pPr>
        <w:ind w:firstLine="475"/>
        <w:spacing w:before="133" w:line="323" w:lineRule="auto"/>
        <w:rPr>
          <w:rFonts w:ascii="SimSun" w:hAnsi="SimSun" w:eastAsia="SimSun" w:cs="SimSun"/>
          <w:sz w:val="24"/>
          <w:szCs w:val="24"/>
        </w:rPr>
      </w:pPr>
      <w:r>
        <w:rPr>
          <w:rFonts w:ascii="SimSun" w:hAnsi="SimSun" w:eastAsia="SimSun" w:cs="SimSun"/>
          <w:sz w:val="24"/>
          <w:szCs w:val="24"/>
          <w:spacing w:val="1"/>
        </w:rPr>
        <w:t>对于组织确定的策划和运行食品安全管理体系所必需的来自外</w:t>
      </w:r>
      <w:r>
        <w:rPr>
          <w:rFonts w:ascii="SimSun" w:hAnsi="SimSun" w:eastAsia="SimSun" w:cs="SimSun"/>
          <w:sz w:val="24"/>
          <w:szCs w:val="24"/>
        </w:rPr>
        <w:t>部的成文信息，组织应进 </w:t>
      </w:r>
      <w:r>
        <w:rPr>
          <w:rFonts w:ascii="SimSun" w:hAnsi="SimSun" w:eastAsia="SimSun" w:cs="SimSun"/>
          <w:sz w:val="24"/>
          <w:szCs w:val="24"/>
          <w:spacing w:val="-4"/>
        </w:rPr>
        <w:t>行适当的识别，并予以控制。</w:t>
      </w:r>
    </w:p>
    <w:p>
      <w:pPr>
        <w:ind w:left="475"/>
        <w:spacing w:line="220" w:lineRule="auto"/>
        <w:rPr>
          <w:rFonts w:ascii="SimSun" w:hAnsi="SimSun" w:eastAsia="SimSun" w:cs="SimSun"/>
          <w:sz w:val="24"/>
          <w:szCs w:val="24"/>
        </w:rPr>
      </w:pPr>
      <w:r>
        <w:rPr>
          <w:rFonts w:ascii="SimSun" w:hAnsi="SimSun" w:eastAsia="SimSun" w:cs="SimSun"/>
          <w:sz w:val="24"/>
          <w:szCs w:val="24"/>
          <w:spacing w:val="-1"/>
        </w:rPr>
        <w:t>对所保留的、作为符合性证据的成文的信息应予以保护，防</w:t>
      </w:r>
      <w:r>
        <w:rPr>
          <w:rFonts w:ascii="SimSun" w:hAnsi="SimSun" w:eastAsia="SimSun" w:cs="SimSun"/>
          <w:sz w:val="24"/>
          <w:szCs w:val="24"/>
          <w:spacing w:val="-2"/>
        </w:rPr>
        <w:t>止非预期的更改。</w:t>
      </w:r>
    </w:p>
    <w:p>
      <w:pPr>
        <w:ind w:left="520"/>
        <w:spacing w:before="168" w:line="220" w:lineRule="auto"/>
        <w:rPr>
          <w:rFonts w:ascii="SimSun" w:hAnsi="SimSun" w:eastAsia="SimSun" w:cs="SimSun"/>
          <w:sz w:val="21"/>
          <w:szCs w:val="21"/>
        </w:rPr>
      </w:pPr>
      <w:r>
        <w:rPr>
          <w:rFonts w:ascii="SimSun" w:hAnsi="SimSun" w:eastAsia="SimSun" w:cs="SimSun"/>
          <w:sz w:val="21"/>
          <w:szCs w:val="21"/>
          <w:spacing w:val="-1"/>
        </w:rPr>
        <w:t>注：对成文信息的“访问”可能意味着仅允许查阅，或者意味着允许查阅并授权修改。</w:t>
      </w:r>
    </w:p>
    <w:p>
      <w:pPr>
        <w:spacing w:line="220" w:lineRule="auto"/>
        <w:sectPr>
          <w:footerReference w:type="default" r:id="rId38"/>
          <w:pgSz w:w="11905" w:h="16840"/>
          <w:pgMar w:top="1230" w:right="1133" w:bottom="1076" w:left="1147" w:header="0" w:footer="763" w:gutter="0"/>
        </w:sectPr>
        <w:rPr>
          <w:rFonts w:ascii="SimSun" w:hAnsi="SimSun" w:eastAsia="SimSun" w:cs="SimSun"/>
          <w:sz w:val="21"/>
          <w:szCs w:val="21"/>
        </w:rPr>
      </w:pPr>
    </w:p>
    <w:p>
      <w:pPr>
        <w:ind w:left="1"/>
        <w:spacing w:before="48" w:line="221" w:lineRule="auto"/>
        <w:outlineLvl w:val="0"/>
        <w:rPr>
          <w:rFonts w:ascii="SimSun" w:hAnsi="SimSun" w:eastAsia="SimSun" w:cs="SimSun"/>
          <w:sz w:val="24"/>
          <w:szCs w:val="24"/>
        </w:rPr>
      </w:pPr>
      <w:bookmarkStart w:name="bookmark125" w:id="64"/>
      <w:bookmarkEnd w:id="64"/>
      <w:bookmarkStart w:name="bookmark51" w:id="65"/>
      <w:bookmarkEnd w:id="65"/>
      <w:r>
        <w:rPr>
          <w:rFonts w:ascii="SimSun" w:hAnsi="SimSun" w:eastAsia="SimSun" w:cs="SimSun"/>
          <w:sz w:val="24"/>
          <w:szCs w:val="24"/>
          <w:b/>
          <w:bCs/>
          <w:spacing w:val="-8"/>
        </w:rPr>
        <w:t>8</w:t>
      </w:r>
      <w:r>
        <w:rPr>
          <w:rFonts w:ascii="SimSun" w:hAnsi="SimSun" w:eastAsia="SimSun" w:cs="SimSun"/>
          <w:sz w:val="24"/>
          <w:szCs w:val="24"/>
          <w:spacing w:val="12"/>
        </w:rPr>
        <w:t xml:space="preserve"> </w:t>
      </w:r>
      <w:r>
        <w:rPr>
          <w:rFonts w:ascii="SimSun" w:hAnsi="SimSun" w:eastAsia="SimSun" w:cs="SimSun"/>
          <w:sz w:val="24"/>
          <w:szCs w:val="24"/>
          <w:b/>
          <w:bCs/>
          <w:spacing w:val="-8"/>
        </w:rPr>
        <w:t>运行</w:t>
      </w:r>
    </w:p>
    <w:p>
      <w:pPr>
        <w:ind w:left="1"/>
        <w:spacing w:before="180" w:line="221" w:lineRule="auto"/>
        <w:outlineLvl w:val="0"/>
        <w:rPr>
          <w:rFonts w:ascii="SimSun" w:hAnsi="SimSun" w:eastAsia="SimSun" w:cs="SimSun"/>
          <w:sz w:val="24"/>
          <w:szCs w:val="24"/>
        </w:rPr>
      </w:pPr>
      <w:bookmarkStart w:name="bookmark52" w:id="66"/>
      <w:bookmarkEnd w:id="66"/>
      <w:r>
        <w:rPr>
          <w:rFonts w:ascii="SimSun" w:hAnsi="SimSun" w:eastAsia="SimSun" w:cs="SimSun"/>
          <w:sz w:val="24"/>
          <w:szCs w:val="24"/>
          <w:b/>
          <w:bCs/>
          <w:spacing w:val="-3"/>
        </w:rPr>
        <w:t>8.1</w:t>
      </w:r>
      <w:r>
        <w:rPr>
          <w:rFonts w:ascii="SimSun" w:hAnsi="SimSun" w:eastAsia="SimSun" w:cs="SimSun"/>
          <w:sz w:val="24"/>
          <w:szCs w:val="24"/>
          <w:spacing w:val="-3"/>
        </w:rPr>
        <w:t xml:space="preserve"> </w:t>
      </w:r>
      <w:r>
        <w:rPr>
          <w:rFonts w:ascii="SimSun" w:hAnsi="SimSun" w:eastAsia="SimSun" w:cs="SimSun"/>
          <w:sz w:val="24"/>
          <w:szCs w:val="24"/>
          <w:b/>
          <w:bCs/>
          <w:spacing w:val="-3"/>
        </w:rPr>
        <w:t>运行策划和控制</w:t>
      </w:r>
    </w:p>
    <w:p>
      <w:pPr>
        <w:ind w:right="63" w:firstLine="483"/>
        <w:spacing w:before="235" w:line="343" w:lineRule="auto"/>
        <w:rPr>
          <w:rFonts w:ascii="SimSun" w:hAnsi="SimSun" w:eastAsia="SimSun" w:cs="SimSun"/>
          <w:sz w:val="24"/>
          <w:szCs w:val="24"/>
        </w:rPr>
      </w:pPr>
      <w:r>
        <w:rPr>
          <w:rFonts w:ascii="SimSun" w:hAnsi="SimSun" w:eastAsia="SimSun" w:cs="SimSun"/>
          <w:sz w:val="24"/>
          <w:szCs w:val="24"/>
          <w:spacing w:val="-5"/>
        </w:rPr>
        <w:t>组织应策划、实施、控制、维护和更新为实现安全产品所需的过程， </w:t>
      </w:r>
      <w:r>
        <w:rPr>
          <w:rFonts w:ascii="SimSun" w:hAnsi="SimSun" w:eastAsia="SimSun" w:cs="SimSun"/>
          <w:sz w:val="24"/>
          <w:szCs w:val="24"/>
          <w:spacing w:val="-6"/>
        </w:rPr>
        <w:t>并实施6.1确定的措</w:t>
      </w:r>
      <w:r>
        <w:rPr>
          <w:rFonts w:ascii="SimSun" w:hAnsi="SimSun" w:eastAsia="SimSun" w:cs="SimSun"/>
          <w:sz w:val="24"/>
          <w:szCs w:val="24"/>
        </w:rPr>
        <w:t xml:space="preserve"> </w:t>
      </w:r>
      <w:r>
        <w:rPr>
          <w:rFonts w:ascii="SimSun" w:hAnsi="SimSun" w:eastAsia="SimSun" w:cs="SimSun"/>
          <w:sz w:val="24"/>
          <w:szCs w:val="24"/>
          <w:spacing w:val="-11"/>
        </w:rPr>
        <w:t>施，通过：</w:t>
      </w:r>
    </w:p>
    <w:p>
      <w:pPr>
        <w:ind w:left="481"/>
        <w:spacing w:before="1" w:line="220" w:lineRule="auto"/>
        <w:rPr>
          <w:rFonts w:ascii="SimSun" w:hAnsi="SimSun" w:eastAsia="SimSun" w:cs="SimSun"/>
          <w:sz w:val="24"/>
          <w:szCs w:val="24"/>
        </w:rPr>
      </w:pPr>
      <w:r>
        <w:rPr>
          <w:rFonts w:ascii="SimSun" w:hAnsi="SimSun" w:eastAsia="SimSun" w:cs="SimSun"/>
          <w:sz w:val="24"/>
          <w:szCs w:val="24"/>
          <w:spacing w:val="-7"/>
        </w:rPr>
        <w:t>a)制定过程准则；</w:t>
      </w:r>
    </w:p>
    <w:p>
      <w:pPr>
        <w:ind w:left="477"/>
        <w:spacing w:before="159" w:line="220" w:lineRule="auto"/>
        <w:rPr>
          <w:rFonts w:ascii="SimSun" w:hAnsi="SimSun" w:eastAsia="SimSun" w:cs="SimSun"/>
          <w:sz w:val="24"/>
          <w:szCs w:val="24"/>
        </w:rPr>
      </w:pPr>
      <w:r>
        <w:rPr>
          <w:rFonts w:ascii="SimSun" w:hAnsi="SimSun" w:eastAsia="SimSun" w:cs="SimSun"/>
          <w:sz w:val="24"/>
          <w:szCs w:val="24"/>
          <w:spacing w:val="-5"/>
        </w:rPr>
        <w:t>b)按准则实施过程控制；</w:t>
      </w:r>
    </w:p>
    <w:p>
      <w:pPr>
        <w:ind w:left="485"/>
        <w:spacing w:before="160" w:line="220" w:lineRule="auto"/>
        <w:rPr>
          <w:rFonts w:ascii="SimSun" w:hAnsi="SimSun" w:eastAsia="SimSun" w:cs="SimSun"/>
          <w:sz w:val="24"/>
          <w:szCs w:val="24"/>
        </w:rPr>
      </w:pPr>
      <w:r>
        <w:rPr>
          <w:rFonts w:ascii="SimSun" w:hAnsi="SimSun" w:eastAsia="SimSun" w:cs="SimSun"/>
          <w:sz w:val="24"/>
          <w:szCs w:val="24"/>
          <w:spacing w:val="-2"/>
        </w:rPr>
        <w:t>c)在必要的情况下保持文件化的信息，以确信及证实过程按策划进行。</w:t>
      </w:r>
    </w:p>
    <w:p>
      <w:pPr>
        <w:ind w:left="483" w:right="135"/>
        <w:spacing w:before="160" w:line="345" w:lineRule="auto"/>
        <w:rPr>
          <w:rFonts w:ascii="SimSun" w:hAnsi="SimSun" w:eastAsia="SimSun" w:cs="SimSun"/>
          <w:sz w:val="24"/>
          <w:szCs w:val="24"/>
        </w:rPr>
      </w:pPr>
      <w:r>
        <w:rPr>
          <w:rFonts w:ascii="SimSun" w:hAnsi="SimSun" w:eastAsia="SimSun" w:cs="SimSun"/>
          <w:sz w:val="24"/>
          <w:szCs w:val="24"/>
          <w:spacing w:val="-1"/>
        </w:rPr>
        <w:t>组织应控制策划的变更并评审非预期变更的后果，必要时采取措</w:t>
      </w:r>
      <w:r>
        <w:rPr>
          <w:rFonts w:ascii="SimSun" w:hAnsi="SimSun" w:eastAsia="SimSun" w:cs="SimSun"/>
          <w:sz w:val="24"/>
          <w:szCs w:val="24"/>
          <w:spacing w:val="-2"/>
        </w:rPr>
        <w:t>施减轻任何不利影响。</w:t>
      </w:r>
      <w:r>
        <w:rPr>
          <w:rFonts w:ascii="SimSun" w:hAnsi="SimSun" w:eastAsia="SimSun" w:cs="SimSun"/>
          <w:sz w:val="24"/>
          <w:szCs w:val="24"/>
        </w:rPr>
        <w:t xml:space="preserve"> </w:t>
      </w:r>
      <w:r>
        <w:rPr>
          <w:rFonts w:ascii="SimSun" w:hAnsi="SimSun" w:eastAsia="SimSun" w:cs="SimSun"/>
          <w:sz w:val="24"/>
          <w:szCs w:val="24"/>
          <w:spacing w:val="-2"/>
        </w:rPr>
        <w:t>组织应确保外包过程受控(见7.1.6)。</w:t>
      </w:r>
    </w:p>
    <w:p>
      <w:pPr>
        <w:ind w:left="1"/>
        <w:spacing w:before="96" w:line="221" w:lineRule="auto"/>
        <w:outlineLvl w:val="0"/>
        <w:rPr>
          <w:rFonts w:ascii="SimSun" w:hAnsi="SimSun" w:eastAsia="SimSun" w:cs="SimSun"/>
          <w:sz w:val="24"/>
          <w:szCs w:val="24"/>
        </w:rPr>
      </w:pPr>
      <w:bookmarkStart w:name="bookmark53" w:id="67"/>
      <w:bookmarkEnd w:id="67"/>
      <w:r>
        <w:rPr>
          <w:rFonts w:ascii="SimSun" w:hAnsi="SimSun" w:eastAsia="SimSun" w:cs="SimSun"/>
          <w:sz w:val="24"/>
          <w:szCs w:val="24"/>
          <w:b/>
          <w:bCs/>
          <w:spacing w:val="-3"/>
        </w:rPr>
        <w:t>8.2</w:t>
      </w:r>
      <w:r>
        <w:rPr>
          <w:rFonts w:ascii="SimSun" w:hAnsi="SimSun" w:eastAsia="SimSun" w:cs="SimSun"/>
          <w:sz w:val="24"/>
          <w:szCs w:val="24"/>
          <w:spacing w:val="-3"/>
        </w:rPr>
        <w:t xml:space="preserve"> </w:t>
      </w:r>
      <w:r>
        <w:rPr>
          <w:rFonts w:ascii="SimSun" w:hAnsi="SimSun" w:eastAsia="SimSun" w:cs="SimSun"/>
          <w:sz w:val="24"/>
          <w:szCs w:val="24"/>
          <w:b/>
          <w:bCs/>
          <w:spacing w:val="-3"/>
        </w:rPr>
        <w:t>前提方案(PRPs)</w:t>
      </w:r>
    </w:p>
    <w:p>
      <w:pPr>
        <w:ind w:left="720" w:right="63" w:hanging="719"/>
        <w:spacing w:before="235" w:line="282" w:lineRule="auto"/>
        <w:rPr>
          <w:rFonts w:ascii="SimSun" w:hAnsi="SimSun" w:eastAsia="SimSun" w:cs="SimSun"/>
          <w:sz w:val="24"/>
          <w:szCs w:val="24"/>
        </w:rPr>
      </w:pPr>
      <w:r>
        <w:rPr>
          <w:rFonts w:ascii="SimSun" w:hAnsi="SimSun" w:eastAsia="SimSun" w:cs="SimSun"/>
          <w:sz w:val="24"/>
          <w:szCs w:val="24"/>
          <w:spacing w:val="-5"/>
        </w:rPr>
        <w:t>8.2.1 组织应建立、实施、维护和更新</w:t>
      </w:r>
      <w:r>
        <w:rPr>
          <w:rFonts w:ascii="SimSun" w:hAnsi="SimSun" w:eastAsia="SimSun" w:cs="SimSun"/>
          <w:sz w:val="24"/>
          <w:szCs w:val="24"/>
          <w:spacing w:val="-6"/>
        </w:rPr>
        <w:t>前提方案，</w:t>
      </w:r>
      <w:r>
        <w:rPr>
          <w:rFonts w:ascii="SimSun" w:hAnsi="SimSun" w:eastAsia="SimSun" w:cs="SimSun"/>
          <w:sz w:val="24"/>
          <w:szCs w:val="24"/>
          <w:spacing w:val="31"/>
        </w:rPr>
        <w:t xml:space="preserve"> </w:t>
      </w:r>
      <w:r>
        <w:rPr>
          <w:rFonts w:ascii="SimSun" w:hAnsi="SimSun" w:eastAsia="SimSun" w:cs="SimSun"/>
          <w:sz w:val="24"/>
          <w:szCs w:val="24"/>
          <w:spacing w:val="-6"/>
        </w:rPr>
        <w:t>以助于预防和/或减少产品、产品加工和工</w:t>
      </w:r>
      <w:r>
        <w:rPr>
          <w:rFonts w:ascii="SimSun" w:hAnsi="SimSun" w:eastAsia="SimSun" w:cs="SimSun"/>
          <w:sz w:val="24"/>
          <w:szCs w:val="24"/>
        </w:rPr>
        <w:t xml:space="preserve"> </w:t>
      </w:r>
      <w:r>
        <w:rPr>
          <w:rFonts w:ascii="SimSun" w:hAnsi="SimSun" w:eastAsia="SimSun" w:cs="SimSun"/>
          <w:sz w:val="24"/>
          <w:szCs w:val="24"/>
          <w:spacing w:val="-3"/>
        </w:rPr>
        <w:t>作环境中的污染(包括食品安全危害)。</w:t>
      </w:r>
    </w:p>
    <w:p>
      <w:pPr>
        <w:ind w:left="1"/>
        <w:spacing w:before="159" w:line="221" w:lineRule="auto"/>
        <w:rPr>
          <w:rFonts w:ascii="SimSun" w:hAnsi="SimSun" w:eastAsia="SimSun" w:cs="SimSun"/>
          <w:sz w:val="24"/>
          <w:szCs w:val="24"/>
        </w:rPr>
      </w:pPr>
      <w:r>
        <w:rPr>
          <w:rFonts w:ascii="SimSun" w:hAnsi="SimSun" w:eastAsia="SimSun" w:cs="SimSun"/>
          <w:sz w:val="24"/>
          <w:szCs w:val="24"/>
          <w:spacing w:val="-5"/>
        </w:rPr>
        <w:t>8.2.2 前提方案应：</w:t>
      </w:r>
    </w:p>
    <w:p>
      <w:pPr>
        <w:ind w:left="480"/>
        <w:spacing w:before="159" w:line="221" w:lineRule="auto"/>
        <w:rPr>
          <w:rFonts w:ascii="SimSun" w:hAnsi="SimSun" w:eastAsia="SimSun" w:cs="SimSun"/>
          <w:sz w:val="24"/>
          <w:szCs w:val="24"/>
        </w:rPr>
      </w:pPr>
      <w:r>
        <w:rPr>
          <w:rFonts w:ascii="SimSun" w:hAnsi="SimSun" w:eastAsia="SimSun" w:cs="SimSun"/>
          <w:sz w:val="24"/>
          <w:szCs w:val="24"/>
          <w:spacing w:val="-4"/>
        </w:rPr>
        <w:t>a)与组织在食品安全方面的需求相适宜；</w:t>
      </w:r>
    </w:p>
    <w:p>
      <w:pPr>
        <w:ind w:left="475"/>
        <w:spacing w:before="158" w:line="220" w:lineRule="auto"/>
        <w:rPr>
          <w:rFonts w:ascii="SimSun" w:hAnsi="SimSun" w:eastAsia="SimSun" w:cs="SimSun"/>
          <w:sz w:val="24"/>
          <w:szCs w:val="24"/>
        </w:rPr>
      </w:pPr>
      <w:r>
        <w:rPr>
          <w:rFonts w:ascii="SimSun" w:hAnsi="SimSun" w:eastAsia="SimSun" w:cs="SimSun"/>
          <w:sz w:val="24"/>
          <w:szCs w:val="24"/>
          <w:spacing w:val="-2"/>
        </w:rPr>
        <w:t>b)与组织运行的规模和类型、制造和(或)处置的产品性质相适宜；</w:t>
      </w:r>
    </w:p>
    <w:p>
      <w:pPr>
        <w:spacing w:before="161" w:line="220" w:lineRule="auto"/>
        <w:jc w:val="right"/>
        <w:rPr>
          <w:rFonts w:ascii="SimSun" w:hAnsi="SimSun" w:eastAsia="SimSun" w:cs="SimSun"/>
          <w:sz w:val="24"/>
          <w:szCs w:val="24"/>
        </w:rPr>
      </w:pPr>
      <w:r>
        <w:rPr>
          <w:rFonts w:ascii="SimSun" w:hAnsi="SimSun" w:eastAsia="SimSun" w:cs="SimSun"/>
          <w:sz w:val="24"/>
          <w:szCs w:val="24"/>
          <w:spacing w:val="-4"/>
        </w:rPr>
        <w:t>c)无论是普遍适用还是适用于特定产品或生产线，前提方案都应在整个生产系统中实施；</w:t>
      </w:r>
    </w:p>
    <w:p>
      <w:pPr>
        <w:ind w:left="484"/>
        <w:spacing w:before="160" w:line="220" w:lineRule="auto"/>
        <w:rPr>
          <w:rFonts w:ascii="SimSun" w:hAnsi="SimSun" w:eastAsia="SimSun" w:cs="SimSun"/>
          <w:sz w:val="24"/>
          <w:szCs w:val="24"/>
        </w:rPr>
      </w:pPr>
      <w:r>
        <w:rPr>
          <w:rFonts w:ascii="SimSun" w:hAnsi="SimSun" w:eastAsia="SimSun" w:cs="SimSun"/>
          <w:sz w:val="24"/>
          <w:szCs w:val="24"/>
          <w:spacing w:val="-4"/>
        </w:rPr>
        <w:t>d)获得食品安全小组的批准。</w:t>
      </w:r>
    </w:p>
    <w:p>
      <w:pPr>
        <w:ind w:left="720" w:right="63" w:hanging="719"/>
        <w:spacing w:before="160" w:line="343" w:lineRule="auto"/>
        <w:rPr>
          <w:rFonts w:ascii="SimSun" w:hAnsi="SimSun" w:eastAsia="SimSun" w:cs="SimSun"/>
          <w:sz w:val="24"/>
          <w:szCs w:val="24"/>
        </w:rPr>
      </w:pPr>
      <w:r>
        <w:rPr>
          <w:rFonts w:ascii="SimSun" w:hAnsi="SimSun" w:eastAsia="SimSun" w:cs="SimSun"/>
          <w:sz w:val="24"/>
          <w:szCs w:val="24"/>
          <w:spacing w:val="1"/>
        </w:rPr>
        <w:t>8.2.3 当选择和(或)制定前提方案时，组织应确保适</w:t>
      </w:r>
      <w:r>
        <w:rPr>
          <w:rFonts w:ascii="SimSun" w:hAnsi="SimSun" w:eastAsia="SimSun" w:cs="SimSun"/>
          <w:sz w:val="24"/>
          <w:szCs w:val="24"/>
        </w:rPr>
        <w:t>用的法律、法规和双方同意的顾客要求 </w:t>
      </w:r>
      <w:r>
        <w:rPr>
          <w:rFonts w:ascii="SimSun" w:hAnsi="SimSun" w:eastAsia="SimSun" w:cs="SimSun"/>
          <w:sz w:val="24"/>
          <w:szCs w:val="24"/>
          <w:spacing w:val="-6"/>
        </w:rPr>
        <w:t>得到识别。组织应考虑：</w:t>
      </w:r>
    </w:p>
    <w:p>
      <w:pPr>
        <w:ind w:left="480"/>
        <w:spacing w:line="220" w:lineRule="auto"/>
        <w:rPr>
          <w:rFonts w:ascii="SimSun" w:hAnsi="SimSun" w:eastAsia="SimSun" w:cs="SimSun"/>
          <w:sz w:val="24"/>
          <w:szCs w:val="24"/>
        </w:rPr>
      </w:pPr>
      <w:r>
        <w:rPr>
          <w:rFonts w:ascii="SimSun" w:hAnsi="SimSun" w:eastAsia="SimSun" w:cs="SimSun"/>
          <w:sz w:val="24"/>
          <w:szCs w:val="24"/>
          <w:spacing w:val="-3"/>
        </w:rPr>
        <w:t>a)ISO/TS 22002系列标准的适用部分；</w:t>
      </w:r>
    </w:p>
    <w:p>
      <w:pPr>
        <w:ind w:left="475"/>
        <w:spacing w:before="160" w:line="220" w:lineRule="auto"/>
        <w:rPr>
          <w:rFonts w:ascii="SimSun" w:hAnsi="SimSun" w:eastAsia="SimSun" w:cs="SimSun"/>
          <w:sz w:val="24"/>
          <w:szCs w:val="24"/>
        </w:rPr>
      </w:pPr>
      <w:r>
        <w:rPr>
          <w:rFonts w:ascii="SimSun" w:hAnsi="SimSun" w:eastAsia="SimSun" w:cs="SimSun"/>
          <w:sz w:val="24"/>
          <w:szCs w:val="24"/>
          <w:spacing w:val="-3"/>
        </w:rPr>
        <w:t>b)适用的标准，操作规范和指南。</w:t>
      </w:r>
    </w:p>
    <w:p>
      <w:pPr>
        <w:ind w:left="1"/>
        <w:spacing w:before="159" w:line="220" w:lineRule="auto"/>
        <w:rPr>
          <w:rFonts w:ascii="SimSun" w:hAnsi="SimSun" w:eastAsia="SimSun" w:cs="SimSun"/>
          <w:sz w:val="24"/>
          <w:szCs w:val="24"/>
        </w:rPr>
      </w:pPr>
      <w:r>
        <w:rPr>
          <w:rFonts w:ascii="SimSun" w:hAnsi="SimSun" w:eastAsia="SimSun" w:cs="SimSun"/>
          <w:sz w:val="24"/>
          <w:szCs w:val="24"/>
          <w:spacing w:val="-3"/>
        </w:rPr>
        <w:t>8.2.4 在制定前提方案时，组织应考虑：</w:t>
      </w:r>
    </w:p>
    <w:p>
      <w:pPr>
        <w:ind w:left="480"/>
        <w:spacing w:before="160" w:line="220" w:lineRule="auto"/>
        <w:rPr>
          <w:rFonts w:ascii="SimSun" w:hAnsi="SimSun" w:eastAsia="SimSun" w:cs="SimSun"/>
          <w:sz w:val="24"/>
          <w:szCs w:val="24"/>
        </w:rPr>
      </w:pPr>
      <w:r>
        <w:rPr>
          <w:rFonts w:ascii="SimSun" w:hAnsi="SimSun" w:eastAsia="SimSun" w:cs="SimSun"/>
          <w:sz w:val="24"/>
          <w:szCs w:val="24"/>
          <w:spacing w:val="-4"/>
        </w:rPr>
        <w:t>a)建筑物和相关设施的构造和布局；</w:t>
      </w:r>
    </w:p>
    <w:p>
      <w:pPr>
        <w:ind w:left="475"/>
        <w:spacing w:before="160" w:line="220" w:lineRule="auto"/>
        <w:rPr>
          <w:rFonts w:ascii="SimSun" w:hAnsi="SimSun" w:eastAsia="SimSun" w:cs="SimSun"/>
          <w:sz w:val="24"/>
          <w:szCs w:val="24"/>
        </w:rPr>
      </w:pPr>
      <w:r>
        <w:rPr>
          <w:rFonts w:ascii="SimSun" w:hAnsi="SimSun" w:eastAsia="SimSun" w:cs="SimSun"/>
          <w:sz w:val="24"/>
          <w:szCs w:val="24"/>
          <w:spacing w:val="-3"/>
        </w:rPr>
        <w:t>b)包括分区、工作空间和员工设施在内的厂房布局；</w:t>
      </w:r>
    </w:p>
    <w:p>
      <w:pPr>
        <w:ind w:left="484"/>
        <w:spacing w:before="160" w:line="220" w:lineRule="auto"/>
        <w:rPr>
          <w:rFonts w:ascii="SimSun" w:hAnsi="SimSun" w:eastAsia="SimSun" w:cs="SimSun"/>
          <w:sz w:val="24"/>
          <w:szCs w:val="24"/>
        </w:rPr>
      </w:pPr>
      <w:r>
        <w:rPr>
          <w:rFonts w:ascii="SimSun" w:hAnsi="SimSun" w:eastAsia="SimSun" w:cs="SimSun"/>
          <w:sz w:val="24"/>
          <w:szCs w:val="24"/>
          <w:spacing w:val="-4"/>
        </w:rPr>
        <w:t>c)空气、水、能源和其他基础条件的供给；</w:t>
      </w:r>
    </w:p>
    <w:p>
      <w:pPr>
        <w:ind w:left="484"/>
        <w:spacing w:before="161" w:line="220" w:lineRule="auto"/>
        <w:rPr>
          <w:rFonts w:ascii="SimSun" w:hAnsi="SimSun" w:eastAsia="SimSun" w:cs="SimSun"/>
          <w:sz w:val="24"/>
          <w:szCs w:val="24"/>
        </w:rPr>
      </w:pPr>
      <w:r>
        <w:rPr>
          <w:rFonts w:ascii="SimSun" w:hAnsi="SimSun" w:eastAsia="SimSun" w:cs="SimSun"/>
          <w:sz w:val="24"/>
          <w:szCs w:val="24"/>
          <w:spacing w:val="-3"/>
        </w:rPr>
        <w:t>d)虫害控制、废弃物和污水处理和支持性服</w:t>
      </w:r>
      <w:r>
        <w:rPr>
          <w:rFonts w:ascii="SimSun" w:hAnsi="SimSun" w:eastAsia="SimSun" w:cs="SimSun"/>
          <w:sz w:val="24"/>
          <w:szCs w:val="24"/>
          <w:spacing w:val="-4"/>
        </w:rPr>
        <w:t>务；</w:t>
      </w:r>
    </w:p>
    <w:p>
      <w:pPr>
        <w:ind w:left="485"/>
        <w:spacing w:before="160" w:line="220" w:lineRule="auto"/>
        <w:rPr>
          <w:rFonts w:ascii="SimSun" w:hAnsi="SimSun" w:eastAsia="SimSun" w:cs="SimSun"/>
          <w:sz w:val="24"/>
          <w:szCs w:val="24"/>
        </w:rPr>
      </w:pPr>
      <w:r>
        <w:rPr>
          <w:rFonts w:ascii="SimSun" w:hAnsi="SimSun" w:eastAsia="SimSun" w:cs="SimSun"/>
          <w:sz w:val="24"/>
          <w:szCs w:val="24"/>
          <w:spacing w:val="-3"/>
        </w:rPr>
        <w:t>e)设备的适宜性，及其清洁、维护保养的可实现性；</w:t>
      </w:r>
    </w:p>
    <w:p>
      <w:pPr>
        <w:ind w:left="483"/>
        <w:spacing w:before="159" w:line="220" w:lineRule="auto"/>
        <w:rPr>
          <w:rFonts w:ascii="SimSun" w:hAnsi="SimSun" w:eastAsia="SimSun" w:cs="SimSun"/>
          <w:sz w:val="24"/>
          <w:szCs w:val="24"/>
        </w:rPr>
      </w:pPr>
      <w:r>
        <w:rPr>
          <w:rFonts w:ascii="SimSun" w:hAnsi="SimSun" w:eastAsia="SimSun" w:cs="SimSun"/>
          <w:sz w:val="24"/>
          <w:szCs w:val="24"/>
          <w:spacing w:val="-2"/>
        </w:rPr>
        <w:t>f)供应商批准和保证过程(如原料、辅料、化学品</w:t>
      </w:r>
      <w:r>
        <w:rPr>
          <w:rFonts w:ascii="SimSun" w:hAnsi="SimSun" w:eastAsia="SimSun" w:cs="SimSun"/>
          <w:sz w:val="24"/>
          <w:szCs w:val="24"/>
          <w:spacing w:val="-3"/>
        </w:rPr>
        <w:t>和包装材料)；</w:t>
      </w:r>
    </w:p>
    <w:p>
      <w:pPr>
        <w:ind w:left="483"/>
        <w:spacing w:before="162" w:line="214" w:lineRule="auto"/>
        <w:rPr>
          <w:rFonts w:ascii="SimSun" w:hAnsi="SimSun" w:eastAsia="SimSun" w:cs="SimSun"/>
          <w:sz w:val="24"/>
          <w:szCs w:val="24"/>
        </w:rPr>
      </w:pPr>
      <w:r>
        <w:rPr>
          <w:rFonts w:ascii="SimSun" w:hAnsi="SimSun" w:eastAsia="SimSun" w:cs="SimSun"/>
          <w:sz w:val="24"/>
          <w:szCs w:val="24"/>
          <w:spacing w:val="-3"/>
        </w:rPr>
        <w:t>g)来料接收、贮存、分销、运输和产品的处理；</w:t>
      </w:r>
    </w:p>
    <w:p>
      <w:pPr>
        <w:ind w:left="476"/>
        <w:spacing w:before="166" w:line="221" w:lineRule="auto"/>
        <w:rPr>
          <w:rFonts w:ascii="SimSun" w:hAnsi="SimSun" w:eastAsia="SimSun" w:cs="SimSun"/>
          <w:sz w:val="24"/>
          <w:szCs w:val="24"/>
        </w:rPr>
      </w:pPr>
      <w:r>
        <w:rPr>
          <w:rFonts w:ascii="SimSun" w:hAnsi="SimSun" w:eastAsia="SimSun" w:cs="SimSun"/>
          <w:sz w:val="24"/>
          <w:szCs w:val="24"/>
          <w:spacing w:val="-5"/>
        </w:rPr>
        <w:t>h)交叉污染的预防措施；</w:t>
      </w:r>
    </w:p>
    <w:p>
      <w:pPr>
        <w:ind w:left="495"/>
        <w:spacing w:before="159" w:line="220" w:lineRule="auto"/>
        <w:rPr>
          <w:rFonts w:ascii="SimSun" w:hAnsi="SimSun" w:eastAsia="SimSun" w:cs="SimSun"/>
          <w:sz w:val="24"/>
          <w:szCs w:val="24"/>
        </w:rPr>
      </w:pPr>
      <w:r>
        <w:rPr>
          <w:rFonts w:ascii="SimSun" w:hAnsi="SimSun" w:eastAsia="SimSun" w:cs="SimSun"/>
          <w:sz w:val="24"/>
          <w:szCs w:val="24"/>
          <w:spacing w:val="-9"/>
        </w:rPr>
        <w:t>i)清洁和消毒；</w:t>
      </w:r>
    </w:p>
    <w:p>
      <w:pPr>
        <w:ind w:left="489"/>
        <w:spacing w:before="161" w:line="215" w:lineRule="auto"/>
        <w:rPr>
          <w:rFonts w:ascii="SimSun" w:hAnsi="SimSun" w:eastAsia="SimSun" w:cs="SimSun"/>
          <w:sz w:val="24"/>
          <w:szCs w:val="24"/>
        </w:rPr>
      </w:pPr>
      <w:r>
        <w:rPr>
          <w:rFonts w:ascii="SimSun" w:hAnsi="SimSun" w:eastAsia="SimSun" w:cs="SimSun"/>
          <w:sz w:val="24"/>
          <w:szCs w:val="24"/>
          <w:spacing w:val="-9"/>
        </w:rPr>
        <w:t>j)人员卫生；</w:t>
      </w:r>
    </w:p>
    <w:p>
      <w:pPr>
        <w:spacing w:line="215" w:lineRule="auto"/>
        <w:sectPr>
          <w:footerReference w:type="default" r:id="rId39"/>
          <w:pgSz w:w="11905" w:h="16840"/>
          <w:pgMar w:top="1200" w:right="1068" w:bottom="1076" w:left="1142" w:header="0" w:footer="761" w:gutter="0"/>
        </w:sectPr>
        <w:rPr>
          <w:rFonts w:ascii="SimSun" w:hAnsi="SimSun" w:eastAsia="SimSun" w:cs="SimSun"/>
          <w:sz w:val="24"/>
          <w:szCs w:val="24"/>
        </w:rPr>
      </w:pPr>
    </w:p>
    <w:p>
      <w:pPr>
        <w:ind w:left="476"/>
        <w:spacing w:before="48" w:line="220" w:lineRule="auto"/>
        <w:rPr>
          <w:rFonts w:ascii="SimSun" w:hAnsi="SimSun" w:eastAsia="SimSun" w:cs="SimSun"/>
          <w:sz w:val="24"/>
          <w:szCs w:val="24"/>
        </w:rPr>
      </w:pPr>
      <w:bookmarkStart w:name="bookmark126" w:id="68"/>
      <w:bookmarkEnd w:id="68"/>
      <w:r>
        <w:rPr>
          <w:rFonts w:ascii="SimSun" w:hAnsi="SimSun" w:eastAsia="SimSun" w:cs="SimSun"/>
          <w:sz w:val="24"/>
          <w:szCs w:val="24"/>
          <w:spacing w:val="-5"/>
        </w:rPr>
        <w:t>k)产品信息/消费者意识；</w:t>
      </w:r>
    </w:p>
    <w:p>
      <w:pPr>
        <w:ind w:left="492"/>
        <w:spacing w:before="163" w:line="221" w:lineRule="auto"/>
        <w:rPr>
          <w:rFonts w:ascii="SimSun" w:hAnsi="SimSun" w:eastAsia="SimSun" w:cs="SimSun"/>
          <w:sz w:val="24"/>
          <w:szCs w:val="24"/>
        </w:rPr>
      </w:pPr>
      <w:r>
        <w:rPr>
          <w:rFonts w:ascii="SimSun" w:hAnsi="SimSun" w:eastAsia="SimSun" w:cs="SimSun"/>
          <w:sz w:val="24"/>
          <w:szCs w:val="24"/>
          <w:spacing w:val="-6"/>
        </w:rPr>
        <w:t>l)其他有关方面。</w:t>
      </w:r>
    </w:p>
    <w:p>
      <w:pPr>
        <w:ind w:left="478"/>
        <w:spacing w:before="163" w:line="220" w:lineRule="auto"/>
        <w:rPr>
          <w:rFonts w:ascii="SimSun" w:hAnsi="SimSun" w:eastAsia="SimSun" w:cs="SimSun"/>
          <w:sz w:val="24"/>
          <w:szCs w:val="24"/>
        </w:rPr>
      </w:pPr>
      <w:r>
        <w:rPr>
          <w:rFonts w:ascii="SimSun" w:hAnsi="SimSun" w:eastAsia="SimSun" w:cs="SimSun"/>
          <w:sz w:val="24"/>
          <w:szCs w:val="24"/>
          <w:u w:val="single" w:color="auto"/>
          <w:color w:val="0000FF"/>
        </w:rPr>
        <w:t>应形成文件化的信息，规定前提方案的选择、制定、</w:t>
      </w:r>
      <w:r>
        <w:rPr>
          <w:rFonts w:ascii="SimSun" w:hAnsi="SimSun" w:eastAsia="SimSun" w:cs="SimSun"/>
          <w:sz w:val="24"/>
          <w:szCs w:val="24"/>
          <w:u w:val="single" w:color="auto"/>
          <w:color w:val="0000FF"/>
          <w:spacing w:val="-1"/>
        </w:rPr>
        <w:t>适用的监控方式和验证</w:t>
      </w:r>
      <w:r>
        <w:rPr>
          <w:rFonts w:ascii="SimSun" w:hAnsi="SimSun" w:eastAsia="SimSun" w:cs="SimSun"/>
          <w:sz w:val="24"/>
          <w:szCs w:val="24"/>
          <w:color w:val="0000FF"/>
          <w:spacing w:val="-1"/>
        </w:rPr>
        <w:t>。</w:t>
      </w:r>
    </w:p>
    <w:p>
      <w:pPr>
        <w:spacing w:before="260" w:line="220" w:lineRule="auto"/>
        <w:outlineLvl w:val="0"/>
        <w:rPr>
          <w:rFonts w:ascii="SimSun" w:hAnsi="SimSun" w:eastAsia="SimSun" w:cs="SimSun"/>
          <w:sz w:val="24"/>
          <w:szCs w:val="24"/>
        </w:rPr>
      </w:pPr>
      <w:bookmarkStart w:name="bookmark54" w:id="69"/>
      <w:bookmarkEnd w:id="69"/>
      <w:r>
        <w:rPr>
          <w:rFonts w:ascii="SimSun" w:hAnsi="SimSun" w:eastAsia="SimSun" w:cs="SimSun"/>
          <w:sz w:val="24"/>
          <w:szCs w:val="24"/>
          <w:b/>
          <w:bCs/>
          <w:spacing w:val="-3"/>
        </w:rPr>
        <w:t>8.3</w:t>
      </w:r>
      <w:r>
        <w:rPr>
          <w:rFonts w:ascii="SimSun" w:hAnsi="SimSun" w:eastAsia="SimSun" w:cs="SimSun"/>
          <w:sz w:val="24"/>
          <w:szCs w:val="24"/>
          <w:spacing w:val="-3"/>
        </w:rPr>
        <w:t xml:space="preserve"> </w:t>
      </w:r>
      <w:r>
        <w:rPr>
          <w:rFonts w:ascii="SimSun" w:hAnsi="SimSun" w:eastAsia="SimSun" w:cs="SimSun"/>
          <w:sz w:val="24"/>
          <w:szCs w:val="24"/>
          <w:b/>
          <w:bCs/>
          <w:spacing w:val="-3"/>
        </w:rPr>
        <w:t>可追溯性系统</w:t>
      </w:r>
    </w:p>
    <w:p>
      <w:pPr>
        <w:ind w:left="1" w:right="1" w:firstLine="480"/>
        <w:spacing w:before="242" w:line="346" w:lineRule="auto"/>
        <w:rPr>
          <w:rFonts w:ascii="SimSun" w:hAnsi="SimSun" w:eastAsia="SimSun" w:cs="SimSun"/>
          <w:sz w:val="24"/>
          <w:szCs w:val="24"/>
        </w:rPr>
      </w:pPr>
      <w:r>
        <w:rPr>
          <w:rFonts w:ascii="SimSun" w:hAnsi="SimSun" w:eastAsia="SimSun" w:cs="SimSun"/>
          <w:sz w:val="24"/>
          <w:szCs w:val="24"/>
          <w:spacing w:val="1"/>
        </w:rPr>
        <w:t>可追溯性系统应能够唯一地识别从供方的进料到终产品</w:t>
      </w:r>
      <w:r>
        <w:rPr>
          <w:rFonts w:ascii="SimSun" w:hAnsi="SimSun" w:eastAsia="SimSun" w:cs="SimSun"/>
          <w:sz w:val="24"/>
          <w:szCs w:val="24"/>
        </w:rPr>
        <w:t>初次分销的途径。当建立和实施 </w:t>
      </w:r>
      <w:r>
        <w:rPr>
          <w:rFonts w:ascii="SimSun" w:hAnsi="SimSun" w:eastAsia="SimSun" w:cs="SimSun"/>
          <w:sz w:val="24"/>
          <w:szCs w:val="24"/>
          <w:spacing w:val="-4"/>
        </w:rPr>
        <w:t>可追溯性系统时，至少应考虑以下：</w:t>
      </w:r>
    </w:p>
    <w:p>
      <w:pPr>
        <w:ind w:left="479"/>
        <w:spacing w:line="220" w:lineRule="auto"/>
        <w:rPr>
          <w:rFonts w:ascii="SimSun" w:hAnsi="SimSun" w:eastAsia="SimSun" w:cs="SimSun"/>
          <w:sz w:val="24"/>
          <w:szCs w:val="24"/>
        </w:rPr>
      </w:pPr>
      <w:r>
        <w:rPr>
          <w:rFonts w:ascii="SimSun" w:hAnsi="SimSun" w:eastAsia="SimSun" w:cs="SimSun"/>
          <w:sz w:val="24"/>
          <w:szCs w:val="24"/>
          <w:spacing w:val="-3"/>
        </w:rPr>
        <w:t>a)所接收的原料、辅料和中间产品的批次与终产品的关系；</w:t>
      </w:r>
    </w:p>
    <w:p>
      <w:pPr>
        <w:ind w:left="474"/>
        <w:spacing w:before="164" w:line="220" w:lineRule="auto"/>
        <w:rPr>
          <w:rFonts w:ascii="SimSun" w:hAnsi="SimSun" w:eastAsia="SimSun" w:cs="SimSun"/>
          <w:sz w:val="24"/>
          <w:szCs w:val="24"/>
        </w:rPr>
      </w:pPr>
      <w:r>
        <w:rPr>
          <w:rFonts w:ascii="SimSun" w:hAnsi="SimSun" w:eastAsia="SimSun" w:cs="SimSun"/>
          <w:sz w:val="24"/>
          <w:szCs w:val="24"/>
          <w:spacing w:val="-5"/>
        </w:rPr>
        <w:t>b)原料/产品的返工；</w:t>
      </w:r>
    </w:p>
    <w:p>
      <w:pPr>
        <w:ind w:left="483"/>
        <w:spacing w:before="164" w:line="220" w:lineRule="auto"/>
        <w:rPr>
          <w:rFonts w:ascii="SimSun" w:hAnsi="SimSun" w:eastAsia="SimSun" w:cs="SimSun"/>
          <w:sz w:val="24"/>
          <w:szCs w:val="24"/>
        </w:rPr>
      </w:pPr>
      <w:r>
        <w:rPr>
          <w:rFonts w:ascii="SimSun" w:hAnsi="SimSun" w:eastAsia="SimSun" w:cs="SimSun"/>
          <w:sz w:val="24"/>
          <w:szCs w:val="24"/>
          <w:spacing w:val="-6"/>
        </w:rPr>
        <w:t>c)终产品分销。</w:t>
      </w:r>
    </w:p>
    <w:p>
      <w:pPr>
        <w:ind w:left="482"/>
        <w:spacing w:before="164" w:line="220" w:lineRule="auto"/>
        <w:rPr>
          <w:rFonts w:ascii="SimSun" w:hAnsi="SimSun" w:eastAsia="SimSun" w:cs="SimSun"/>
          <w:sz w:val="24"/>
          <w:szCs w:val="24"/>
        </w:rPr>
      </w:pPr>
      <w:r>
        <w:rPr>
          <w:rFonts w:ascii="SimSun" w:hAnsi="SimSun" w:eastAsia="SimSun" w:cs="SimSun"/>
          <w:sz w:val="24"/>
          <w:szCs w:val="24"/>
          <w:spacing w:val="-2"/>
        </w:rPr>
        <w:t>组织应确保适用的法律、法规和顾客要求得到识别。</w:t>
      </w:r>
    </w:p>
    <w:p>
      <w:pPr>
        <w:ind w:right="2"/>
        <w:spacing w:before="164" w:line="220" w:lineRule="auto"/>
        <w:jc w:val="right"/>
        <w:rPr>
          <w:rFonts w:ascii="SimSun" w:hAnsi="SimSun" w:eastAsia="SimSun" w:cs="SimSun"/>
          <w:sz w:val="24"/>
          <w:szCs w:val="24"/>
        </w:rPr>
      </w:pPr>
      <w:r>
        <w:rPr>
          <w:rFonts w:ascii="SimSun" w:hAnsi="SimSun" w:eastAsia="SimSun" w:cs="SimSun"/>
          <w:sz w:val="24"/>
          <w:szCs w:val="24"/>
          <w:u w:val="single" w:color="auto"/>
          <w:color w:val="0000FF"/>
          <w:spacing w:val="1"/>
        </w:rPr>
        <w:t>应按规定的期限保留文件化信息，作为可追溯性系统的</w:t>
      </w:r>
      <w:r>
        <w:rPr>
          <w:rFonts w:ascii="SimSun" w:hAnsi="SimSun" w:eastAsia="SimSun" w:cs="SimSun"/>
          <w:sz w:val="24"/>
          <w:szCs w:val="24"/>
          <w:u w:val="single" w:color="auto"/>
          <w:color w:val="0000FF"/>
        </w:rPr>
        <w:t>证据，至少包括产品的保质期</w:t>
      </w:r>
      <w:r>
        <w:rPr>
          <w:rFonts w:ascii="SimSun" w:hAnsi="SimSun" w:eastAsia="SimSun" w:cs="SimSun"/>
          <w:sz w:val="24"/>
          <w:szCs w:val="24"/>
          <w:color w:val="0000FF"/>
        </w:rPr>
        <w:t>。</w:t>
      </w:r>
    </w:p>
    <w:p>
      <w:pPr>
        <w:ind w:left="2"/>
        <w:spacing w:before="164" w:line="220" w:lineRule="auto"/>
        <w:rPr>
          <w:rFonts w:ascii="SimSun" w:hAnsi="SimSun" w:eastAsia="SimSun" w:cs="SimSun"/>
          <w:sz w:val="24"/>
          <w:szCs w:val="24"/>
        </w:rPr>
      </w:pPr>
      <w:r>
        <w:rPr>
          <w:rFonts w:ascii="SimSun" w:hAnsi="SimSun" w:eastAsia="SimSun" w:cs="SimSun"/>
          <w:sz w:val="24"/>
          <w:szCs w:val="24"/>
          <w:spacing w:val="-3"/>
        </w:rPr>
        <w:t>组织应验证和测试可追溯性系统的有效性。</w:t>
      </w:r>
    </w:p>
    <w:p>
      <w:pPr>
        <w:ind w:left="524" w:right="112"/>
        <w:spacing w:before="197" w:line="398" w:lineRule="auto"/>
        <w:rPr>
          <w:rFonts w:ascii="SimSun" w:hAnsi="SimSun" w:eastAsia="SimSun" w:cs="SimSun"/>
          <w:sz w:val="21"/>
          <w:szCs w:val="21"/>
        </w:rPr>
      </w:pPr>
      <w:r>
        <w:rPr>
          <w:rFonts w:ascii="SimSun" w:hAnsi="SimSun" w:eastAsia="SimSun" w:cs="SimSun"/>
          <w:sz w:val="21"/>
          <w:szCs w:val="21"/>
          <w:spacing w:val="-1"/>
        </w:rPr>
        <w:t>注：在适当的情况下，预期的系统验证包括终产品数量和配料数量的一致性，作为有效性的证据。</w:t>
      </w:r>
      <w:r>
        <w:rPr>
          <w:rFonts w:ascii="SimSun" w:hAnsi="SimSun" w:eastAsia="SimSun" w:cs="SimSun"/>
          <w:sz w:val="21"/>
          <w:szCs w:val="21"/>
          <w:spacing w:val="4"/>
        </w:rPr>
        <w:t xml:space="preserve"> </w:t>
      </w:r>
      <w:r>
        <w:rPr>
          <w:rFonts w:ascii="SimSun" w:hAnsi="SimSun" w:eastAsia="SimSun" w:cs="SimSun"/>
          <w:sz w:val="21"/>
          <w:szCs w:val="21"/>
          <w:spacing w:val="-1"/>
        </w:rPr>
        <w:t>注：在适当的情况下，系统的验证应包括最终产品数量与成分数量的对账，作为有效性的证据。</w:t>
      </w:r>
    </w:p>
    <w:p>
      <w:pPr>
        <w:spacing w:before="56" w:line="222" w:lineRule="auto"/>
        <w:outlineLvl w:val="0"/>
        <w:rPr>
          <w:rFonts w:ascii="SimSun" w:hAnsi="SimSun" w:eastAsia="SimSun" w:cs="SimSun"/>
          <w:sz w:val="24"/>
          <w:szCs w:val="24"/>
        </w:rPr>
      </w:pPr>
      <w:bookmarkStart w:name="bookmark55" w:id="70"/>
      <w:bookmarkEnd w:id="70"/>
      <w:r>
        <w:rPr>
          <w:rFonts w:ascii="SimSun" w:hAnsi="SimSun" w:eastAsia="SimSun" w:cs="SimSun"/>
          <w:sz w:val="24"/>
          <w:szCs w:val="24"/>
          <w:b/>
          <w:bCs/>
          <w:spacing w:val="-3"/>
        </w:rPr>
        <w:t>8.4</w:t>
      </w:r>
      <w:r>
        <w:rPr>
          <w:rFonts w:ascii="SimSun" w:hAnsi="SimSun" w:eastAsia="SimSun" w:cs="SimSun"/>
          <w:sz w:val="24"/>
          <w:szCs w:val="24"/>
          <w:spacing w:val="-3"/>
        </w:rPr>
        <w:t xml:space="preserve"> </w:t>
      </w:r>
      <w:r>
        <w:rPr>
          <w:rFonts w:ascii="SimSun" w:hAnsi="SimSun" w:eastAsia="SimSun" w:cs="SimSun"/>
          <w:sz w:val="24"/>
          <w:szCs w:val="24"/>
          <w:b/>
          <w:bCs/>
          <w:spacing w:val="-3"/>
        </w:rPr>
        <w:t>应急准备和响应</w:t>
      </w:r>
    </w:p>
    <w:p>
      <w:pPr>
        <w:spacing w:before="180" w:line="221" w:lineRule="auto"/>
        <w:outlineLvl w:val="0"/>
        <w:rPr>
          <w:rFonts w:ascii="SimSun" w:hAnsi="SimSun" w:eastAsia="SimSun" w:cs="SimSun"/>
          <w:sz w:val="24"/>
          <w:szCs w:val="24"/>
        </w:rPr>
      </w:pPr>
      <w:bookmarkStart w:name="bookmark56" w:id="71"/>
      <w:bookmarkEnd w:id="71"/>
      <w:r>
        <w:rPr>
          <w:rFonts w:ascii="SimSun" w:hAnsi="SimSun" w:eastAsia="SimSun" w:cs="SimSun"/>
          <w:sz w:val="24"/>
          <w:szCs w:val="24"/>
          <w:b/>
          <w:bCs/>
          <w:spacing w:val="-5"/>
        </w:rPr>
        <w:t>8.4.1</w:t>
      </w:r>
      <w:r>
        <w:rPr>
          <w:rFonts w:ascii="SimSun" w:hAnsi="SimSun" w:eastAsia="SimSun" w:cs="SimSun"/>
          <w:sz w:val="24"/>
          <w:szCs w:val="24"/>
          <w:spacing w:val="18"/>
        </w:rPr>
        <w:t xml:space="preserve"> </w:t>
      </w:r>
      <w:r>
        <w:rPr>
          <w:rFonts w:ascii="SimSun" w:hAnsi="SimSun" w:eastAsia="SimSun" w:cs="SimSun"/>
          <w:sz w:val="24"/>
          <w:szCs w:val="24"/>
          <w:b/>
          <w:bCs/>
          <w:spacing w:val="-5"/>
        </w:rPr>
        <w:t>总则</w:t>
      </w:r>
    </w:p>
    <w:p>
      <w:pPr>
        <w:ind w:right="1" w:firstLine="482"/>
        <w:spacing w:before="241" w:line="346" w:lineRule="auto"/>
        <w:rPr>
          <w:rFonts w:ascii="SimSun" w:hAnsi="SimSun" w:eastAsia="SimSun" w:cs="SimSun"/>
          <w:sz w:val="24"/>
          <w:szCs w:val="24"/>
        </w:rPr>
      </w:pPr>
      <w:r>
        <w:rPr>
          <w:rFonts w:ascii="SimSun" w:hAnsi="SimSun" w:eastAsia="SimSun" w:cs="SimSun"/>
          <w:sz w:val="24"/>
          <w:szCs w:val="24"/>
          <w:spacing w:val="1"/>
        </w:rPr>
        <w:t>最高管理者应确保制定程序以应对能影响食品安全的潜</w:t>
      </w:r>
      <w:r>
        <w:rPr>
          <w:rFonts w:ascii="SimSun" w:hAnsi="SimSun" w:eastAsia="SimSun" w:cs="SimSun"/>
          <w:sz w:val="24"/>
          <w:szCs w:val="24"/>
        </w:rPr>
        <w:t>在紧急情况和事故，并与组织在 </w:t>
      </w:r>
      <w:r>
        <w:rPr>
          <w:rFonts w:ascii="SimSun" w:hAnsi="SimSun" w:eastAsia="SimSun" w:cs="SimSun"/>
          <w:sz w:val="24"/>
          <w:szCs w:val="24"/>
          <w:spacing w:val="-4"/>
        </w:rPr>
        <w:t>食品链中的作用相适宜。</w:t>
      </w:r>
    </w:p>
    <w:p>
      <w:pPr>
        <w:ind w:left="480"/>
        <w:spacing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应建立和保持文件化的信息，以管理这些情况和事故</w:t>
      </w:r>
      <w:r>
        <w:rPr>
          <w:rFonts w:ascii="SimSun" w:hAnsi="SimSun" w:eastAsia="SimSun" w:cs="SimSun"/>
          <w:sz w:val="24"/>
          <w:szCs w:val="24"/>
          <w:color w:val="0000FF"/>
          <w:spacing w:val="-1"/>
        </w:rPr>
        <w:t>。</w:t>
      </w:r>
    </w:p>
    <w:p>
      <w:pPr>
        <w:spacing w:before="260" w:line="220" w:lineRule="auto"/>
        <w:outlineLvl w:val="0"/>
        <w:rPr>
          <w:rFonts w:ascii="SimSun" w:hAnsi="SimSun" w:eastAsia="SimSun" w:cs="SimSun"/>
          <w:sz w:val="24"/>
          <w:szCs w:val="24"/>
        </w:rPr>
      </w:pPr>
      <w:bookmarkStart w:name="bookmark57" w:id="72"/>
      <w:bookmarkEnd w:id="72"/>
      <w:r>
        <w:rPr>
          <w:rFonts w:ascii="SimSun" w:hAnsi="SimSun" w:eastAsia="SimSun" w:cs="SimSun"/>
          <w:sz w:val="24"/>
          <w:szCs w:val="24"/>
          <w:b/>
          <w:bCs/>
          <w:spacing w:val="-3"/>
        </w:rPr>
        <w:t>8.4.2</w:t>
      </w:r>
      <w:r>
        <w:rPr>
          <w:rFonts w:ascii="SimSun" w:hAnsi="SimSun" w:eastAsia="SimSun" w:cs="SimSun"/>
          <w:sz w:val="24"/>
          <w:szCs w:val="24"/>
          <w:spacing w:val="-3"/>
        </w:rPr>
        <w:t xml:space="preserve"> </w:t>
      </w:r>
      <w:r>
        <w:rPr>
          <w:rFonts w:ascii="SimSun" w:hAnsi="SimSun" w:eastAsia="SimSun" w:cs="SimSun"/>
          <w:sz w:val="24"/>
          <w:szCs w:val="24"/>
          <w:b/>
          <w:bCs/>
          <w:spacing w:val="-3"/>
        </w:rPr>
        <w:t>紧急情况和事件的处理</w:t>
      </w:r>
    </w:p>
    <w:p>
      <w:pPr>
        <w:ind w:left="482"/>
        <w:spacing w:before="242" w:line="222" w:lineRule="auto"/>
        <w:rPr>
          <w:rFonts w:ascii="SimSun" w:hAnsi="SimSun" w:eastAsia="SimSun" w:cs="SimSun"/>
          <w:sz w:val="24"/>
          <w:szCs w:val="24"/>
        </w:rPr>
      </w:pPr>
      <w:r>
        <w:rPr>
          <w:rFonts w:ascii="SimSun" w:hAnsi="SimSun" w:eastAsia="SimSun" w:cs="SimSun"/>
          <w:sz w:val="24"/>
          <w:szCs w:val="24"/>
          <w:spacing w:val="-13"/>
        </w:rPr>
        <w:t>组织应：</w:t>
      </w:r>
    </w:p>
    <w:p>
      <w:pPr>
        <w:ind w:left="479"/>
        <w:spacing w:before="162" w:line="220" w:lineRule="auto"/>
        <w:rPr>
          <w:rFonts w:ascii="SimSun" w:hAnsi="SimSun" w:eastAsia="SimSun" w:cs="SimSun"/>
          <w:sz w:val="24"/>
          <w:szCs w:val="24"/>
        </w:rPr>
      </w:pPr>
      <w:r>
        <w:rPr>
          <w:rFonts w:ascii="SimSun" w:hAnsi="SimSun" w:eastAsia="SimSun" w:cs="SimSun"/>
          <w:sz w:val="24"/>
          <w:szCs w:val="24"/>
          <w:spacing w:val="-4"/>
        </w:rPr>
        <w:t>a)响应实际的紧急情况和事件，通过：</w:t>
      </w:r>
    </w:p>
    <w:p>
      <w:pPr>
        <w:ind w:left="752"/>
        <w:spacing w:before="164" w:line="220" w:lineRule="auto"/>
        <w:rPr>
          <w:rFonts w:ascii="SimSun" w:hAnsi="SimSun" w:eastAsia="SimSun" w:cs="SimSun"/>
          <w:sz w:val="24"/>
          <w:szCs w:val="24"/>
        </w:rPr>
      </w:pPr>
      <w:r>
        <w:rPr>
          <w:rFonts w:ascii="SimSun" w:hAnsi="SimSun" w:eastAsia="SimSun" w:cs="SimSun"/>
          <w:sz w:val="24"/>
          <w:szCs w:val="24"/>
          <w:spacing w:val="-5"/>
        </w:rPr>
        <w:t>1)确保适用的法律法规要求得到识别；</w:t>
      </w:r>
    </w:p>
    <w:p>
      <w:pPr>
        <w:ind w:left="737"/>
        <w:spacing w:before="164" w:line="220" w:lineRule="auto"/>
        <w:rPr>
          <w:rFonts w:ascii="SimSun" w:hAnsi="SimSun" w:eastAsia="SimSun" w:cs="SimSun"/>
          <w:sz w:val="24"/>
          <w:szCs w:val="24"/>
        </w:rPr>
      </w:pPr>
      <w:r>
        <w:rPr>
          <w:rFonts w:ascii="SimSun" w:hAnsi="SimSun" w:eastAsia="SimSun" w:cs="SimSun"/>
          <w:sz w:val="24"/>
          <w:szCs w:val="24"/>
          <w:spacing w:val="-9"/>
        </w:rPr>
        <w:t>2)内部沟通；</w:t>
      </w:r>
    </w:p>
    <w:p>
      <w:pPr>
        <w:ind w:left="739"/>
        <w:spacing w:before="163" w:line="220" w:lineRule="auto"/>
        <w:rPr>
          <w:rFonts w:ascii="SimSun" w:hAnsi="SimSun" w:eastAsia="SimSun" w:cs="SimSun"/>
          <w:sz w:val="24"/>
          <w:szCs w:val="24"/>
        </w:rPr>
      </w:pPr>
      <w:r>
        <w:rPr>
          <w:rFonts w:ascii="SimSun" w:hAnsi="SimSun" w:eastAsia="SimSun" w:cs="SimSun"/>
          <w:sz w:val="24"/>
          <w:szCs w:val="24"/>
          <w:spacing w:val="-3"/>
        </w:rPr>
        <w:t>3)外部沟通(如供应商、顾客、适宜的监管机构、媒体)；</w:t>
      </w:r>
    </w:p>
    <w:p>
      <w:pPr>
        <w:ind w:left="718" w:hanging="244"/>
        <w:spacing w:before="165" w:line="283" w:lineRule="auto"/>
        <w:rPr>
          <w:rFonts w:ascii="SimSun" w:hAnsi="SimSun" w:eastAsia="SimSun" w:cs="SimSun"/>
          <w:sz w:val="24"/>
          <w:szCs w:val="24"/>
        </w:rPr>
      </w:pPr>
      <w:r>
        <w:rPr>
          <w:rFonts w:ascii="SimSun" w:hAnsi="SimSun" w:eastAsia="SimSun" w:cs="SimSun"/>
          <w:sz w:val="24"/>
          <w:szCs w:val="24"/>
          <w:spacing w:val="1"/>
        </w:rPr>
        <w:t>b)根据紧急情况或事件和潜在食品安全影响的程度，采取相适应的措施减</w:t>
      </w:r>
      <w:r>
        <w:rPr>
          <w:rFonts w:ascii="SimSun" w:hAnsi="SimSun" w:eastAsia="SimSun" w:cs="SimSun"/>
          <w:sz w:val="24"/>
          <w:szCs w:val="24"/>
        </w:rPr>
        <w:t>少紧急情况带 </w:t>
      </w:r>
      <w:r>
        <w:rPr>
          <w:rFonts w:ascii="SimSun" w:hAnsi="SimSun" w:eastAsia="SimSun" w:cs="SimSun"/>
          <w:sz w:val="24"/>
          <w:szCs w:val="24"/>
          <w:spacing w:val="-11"/>
        </w:rPr>
        <w:t>来的后果；</w:t>
      </w:r>
    </w:p>
    <w:p>
      <w:pPr>
        <w:ind w:left="483"/>
        <w:spacing w:before="163" w:line="221" w:lineRule="auto"/>
        <w:rPr>
          <w:rFonts w:ascii="SimSun" w:hAnsi="SimSun" w:eastAsia="SimSun" w:cs="SimSun"/>
          <w:sz w:val="24"/>
          <w:szCs w:val="24"/>
        </w:rPr>
      </w:pPr>
      <w:r>
        <w:rPr>
          <w:rFonts w:ascii="SimSun" w:hAnsi="SimSun" w:eastAsia="SimSun" w:cs="SimSun"/>
          <w:sz w:val="24"/>
          <w:szCs w:val="24"/>
          <w:spacing w:val="-5"/>
        </w:rPr>
        <w:t>c)在可行的情况下定期测试程序；</w:t>
      </w:r>
    </w:p>
    <w:p>
      <w:pPr>
        <w:ind w:left="483"/>
        <w:spacing w:before="163" w:line="220" w:lineRule="auto"/>
        <w:rPr>
          <w:rFonts w:ascii="SimSun" w:hAnsi="SimSun" w:eastAsia="SimSun" w:cs="SimSun"/>
          <w:sz w:val="24"/>
          <w:szCs w:val="24"/>
        </w:rPr>
      </w:pPr>
      <w:r>
        <w:rPr>
          <w:rFonts w:ascii="SimSun" w:hAnsi="SimSun" w:eastAsia="SimSun" w:cs="SimSun"/>
          <w:sz w:val="24"/>
          <w:szCs w:val="24"/>
          <w:spacing w:val="-1"/>
        </w:rPr>
        <w:t>d)在发生任何事故、紧急情况或测试后，进行评审并</w:t>
      </w:r>
      <w:r>
        <w:rPr>
          <w:rFonts w:ascii="SimSun" w:hAnsi="SimSun" w:eastAsia="SimSun" w:cs="SimSun"/>
          <w:sz w:val="24"/>
          <w:szCs w:val="24"/>
          <w:spacing w:val="-2"/>
        </w:rPr>
        <w:t>在必要时更新文件化信息。</w:t>
      </w:r>
    </w:p>
    <w:p>
      <w:pPr>
        <w:ind w:left="950" w:right="8" w:hanging="426"/>
        <w:spacing w:before="198" w:line="361" w:lineRule="auto"/>
        <w:rPr>
          <w:rFonts w:ascii="SimSun" w:hAnsi="SimSun" w:eastAsia="SimSun" w:cs="SimSun"/>
          <w:sz w:val="21"/>
          <w:szCs w:val="21"/>
        </w:rPr>
      </w:pPr>
      <w:r>
        <w:rPr>
          <w:rFonts w:ascii="SimSun" w:hAnsi="SimSun" w:eastAsia="SimSun" w:cs="SimSun"/>
          <w:sz w:val="21"/>
          <w:szCs w:val="21"/>
          <w:spacing w:val="-1"/>
        </w:rPr>
        <w:t>注：影响食品安全和/或生产的紧急情况的例子是自然灾害、环境事故、生物恐怖、工作场所事故、</w:t>
      </w:r>
      <w:r>
        <w:rPr>
          <w:rFonts w:ascii="SimSun" w:hAnsi="SimSun" w:eastAsia="SimSun" w:cs="SimSun"/>
          <w:sz w:val="21"/>
          <w:szCs w:val="21"/>
          <w:spacing w:val="4"/>
        </w:rPr>
        <w:t xml:space="preserve"> </w:t>
      </w:r>
      <w:r>
        <w:rPr>
          <w:rFonts w:ascii="SimSun" w:hAnsi="SimSun" w:eastAsia="SimSun" w:cs="SimSun"/>
          <w:sz w:val="21"/>
          <w:szCs w:val="21"/>
          <w:spacing w:val="-1"/>
        </w:rPr>
        <w:t>公共健康紧急事故和其他事故，例如必需服务如水</w:t>
      </w:r>
      <w:r>
        <w:rPr>
          <w:rFonts w:ascii="SimSun" w:hAnsi="SimSun" w:eastAsia="SimSun" w:cs="SimSun"/>
          <w:sz w:val="21"/>
          <w:szCs w:val="21"/>
          <w:spacing w:val="-2"/>
        </w:rPr>
        <w:t>、电或制冷供应的中断。</w:t>
      </w:r>
    </w:p>
    <w:p>
      <w:pPr>
        <w:spacing w:line="361" w:lineRule="auto"/>
        <w:sectPr>
          <w:footerReference w:type="default" r:id="rId40"/>
          <w:pgSz w:w="11905" w:h="16840"/>
          <w:pgMar w:top="1260" w:right="1132" w:bottom="1076" w:left="1143" w:header="0" w:footer="763" w:gutter="0"/>
        </w:sectPr>
        <w:rPr>
          <w:rFonts w:ascii="SimSun" w:hAnsi="SimSun" w:eastAsia="SimSun" w:cs="SimSun"/>
          <w:sz w:val="21"/>
          <w:szCs w:val="21"/>
        </w:rPr>
      </w:pPr>
    </w:p>
    <w:p>
      <w:pPr>
        <w:spacing w:before="48" w:line="221" w:lineRule="auto"/>
        <w:outlineLvl w:val="0"/>
        <w:rPr>
          <w:rFonts w:ascii="SimSun" w:hAnsi="SimSun" w:eastAsia="SimSun" w:cs="SimSun"/>
          <w:sz w:val="24"/>
          <w:szCs w:val="24"/>
        </w:rPr>
      </w:pPr>
      <w:bookmarkStart w:name="bookmark127" w:id="73"/>
      <w:bookmarkEnd w:id="73"/>
      <w:bookmarkStart w:name="bookmark58" w:id="74"/>
      <w:bookmarkEnd w:id="74"/>
      <w:r>
        <w:rPr>
          <w:rFonts w:ascii="SimSun" w:hAnsi="SimSun" w:eastAsia="SimSun" w:cs="SimSun"/>
          <w:sz w:val="24"/>
          <w:szCs w:val="24"/>
          <w:b/>
          <w:bCs/>
          <w:spacing w:val="-5"/>
        </w:rPr>
        <w:t>8.5</w:t>
      </w:r>
      <w:r>
        <w:rPr>
          <w:rFonts w:ascii="SimSun" w:hAnsi="SimSun" w:eastAsia="SimSun" w:cs="SimSun"/>
          <w:sz w:val="24"/>
          <w:szCs w:val="24"/>
          <w:spacing w:val="14"/>
        </w:rPr>
        <w:t xml:space="preserve"> </w:t>
      </w:r>
      <w:r>
        <w:rPr>
          <w:rFonts w:ascii="SimSun" w:hAnsi="SimSun" w:eastAsia="SimSun" w:cs="SimSun"/>
          <w:sz w:val="24"/>
          <w:szCs w:val="24"/>
          <w:b/>
          <w:bCs/>
          <w:spacing w:val="-5"/>
        </w:rPr>
        <w:t>危害控制</w:t>
      </w:r>
    </w:p>
    <w:p>
      <w:pPr>
        <w:spacing w:before="181" w:line="220" w:lineRule="auto"/>
        <w:outlineLvl w:val="0"/>
        <w:rPr>
          <w:rFonts w:ascii="SimSun" w:hAnsi="SimSun" w:eastAsia="SimSun" w:cs="SimSun"/>
          <w:sz w:val="24"/>
          <w:szCs w:val="24"/>
        </w:rPr>
      </w:pPr>
      <w:bookmarkStart w:name="bookmark59" w:id="75"/>
      <w:bookmarkEnd w:id="75"/>
      <w:r>
        <w:rPr>
          <w:rFonts w:ascii="SimSun" w:hAnsi="SimSun" w:eastAsia="SimSun" w:cs="SimSun"/>
          <w:sz w:val="24"/>
          <w:szCs w:val="24"/>
          <w:b/>
          <w:bCs/>
          <w:spacing w:val="-3"/>
        </w:rPr>
        <w:t>8.5.1</w:t>
      </w:r>
      <w:r>
        <w:rPr>
          <w:rFonts w:ascii="SimSun" w:hAnsi="SimSun" w:eastAsia="SimSun" w:cs="SimSun"/>
          <w:sz w:val="24"/>
          <w:szCs w:val="24"/>
          <w:spacing w:val="-3"/>
        </w:rPr>
        <w:t xml:space="preserve"> </w:t>
      </w:r>
      <w:r>
        <w:rPr>
          <w:rFonts w:ascii="SimSun" w:hAnsi="SimSun" w:eastAsia="SimSun" w:cs="SimSun"/>
          <w:sz w:val="24"/>
          <w:szCs w:val="24"/>
          <w:b/>
          <w:bCs/>
          <w:spacing w:val="-3"/>
        </w:rPr>
        <w:t>实施危害分析的预备步骤</w:t>
      </w:r>
    </w:p>
    <w:p>
      <w:pPr>
        <w:spacing w:before="181" w:line="221" w:lineRule="auto"/>
        <w:outlineLvl w:val="0"/>
        <w:rPr>
          <w:rFonts w:ascii="SimSun" w:hAnsi="SimSun" w:eastAsia="SimSun" w:cs="SimSun"/>
          <w:sz w:val="24"/>
          <w:szCs w:val="24"/>
        </w:rPr>
      </w:pPr>
      <w:bookmarkStart w:name="bookmark60" w:id="76"/>
      <w:bookmarkEnd w:id="76"/>
      <w:r>
        <w:rPr>
          <w:rFonts w:ascii="SimSun" w:hAnsi="SimSun" w:eastAsia="SimSun" w:cs="SimSun"/>
          <w:sz w:val="24"/>
          <w:szCs w:val="24"/>
          <w:b/>
          <w:bCs/>
          <w:spacing w:val="-4"/>
        </w:rPr>
        <w:t>8.5.1.1</w:t>
      </w:r>
      <w:r>
        <w:rPr>
          <w:rFonts w:ascii="SimSun" w:hAnsi="SimSun" w:eastAsia="SimSun" w:cs="SimSun"/>
          <w:sz w:val="24"/>
          <w:szCs w:val="24"/>
          <w:spacing w:val="16"/>
        </w:rPr>
        <w:t xml:space="preserve"> </w:t>
      </w:r>
      <w:r>
        <w:rPr>
          <w:rFonts w:ascii="SimSun" w:hAnsi="SimSun" w:eastAsia="SimSun" w:cs="SimSun"/>
          <w:sz w:val="24"/>
          <w:szCs w:val="24"/>
          <w:b/>
          <w:bCs/>
          <w:spacing w:val="-4"/>
        </w:rPr>
        <w:t>总则</w:t>
      </w:r>
    </w:p>
    <w:p>
      <w:pPr>
        <w:spacing w:before="247" w:line="220" w:lineRule="auto"/>
        <w:jc w:val="right"/>
        <w:rPr>
          <w:rFonts w:ascii="SimSun" w:hAnsi="SimSun" w:eastAsia="SimSun" w:cs="SimSun"/>
          <w:sz w:val="24"/>
          <w:szCs w:val="24"/>
        </w:rPr>
      </w:pPr>
      <w:r>
        <w:rPr>
          <w:rFonts w:ascii="SimSun" w:hAnsi="SimSun" w:eastAsia="SimSun" w:cs="SimSun"/>
          <w:sz w:val="24"/>
          <w:szCs w:val="24"/>
          <w:u w:val="single" w:color="auto"/>
          <w:color w:val="0000FF"/>
          <w:spacing w:val="-15"/>
        </w:rPr>
        <w:t>为进行危害分析，食品安全小组应收集、保持和更新文件化的预备信息</w:t>
      </w:r>
      <w:r>
        <w:rPr>
          <w:rFonts w:ascii="SimSun" w:hAnsi="SimSun" w:eastAsia="SimSun" w:cs="SimSun"/>
          <w:sz w:val="24"/>
          <w:szCs w:val="24"/>
          <w:color w:val="0000FF"/>
          <w:spacing w:val="-15"/>
        </w:rPr>
        <w:t>，</w:t>
      </w:r>
      <w:r>
        <w:rPr>
          <w:rFonts w:ascii="SimSun" w:hAnsi="SimSun" w:eastAsia="SimSun" w:cs="SimSun"/>
          <w:sz w:val="24"/>
          <w:szCs w:val="24"/>
          <w:spacing w:val="-15"/>
        </w:rPr>
        <w:t>这应包括但不限于：</w:t>
      </w:r>
    </w:p>
    <w:p>
      <w:pPr>
        <w:ind w:left="479"/>
        <w:spacing w:before="170" w:line="220" w:lineRule="auto"/>
        <w:rPr>
          <w:rFonts w:ascii="SimSun" w:hAnsi="SimSun" w:eastAsia="SimSun" w:cs="SimSun"/>
          <w:sz w:val="24"/>
          <w:szCs w:val="24"/>
        </w:rPr>
      </w:pPr>
      <w:r>
        <w:rPr>
          <w:rFonts w:ascii="SimSun" w:hAnsi="SimSun" w:eastAsia="SimSun" w:cs="SimSun"/>
          <w:sz w:val="24"/>
          <w:szCs w:val="24"/>
          <w:spacing w:val="-5"/>
        </w:rPr>
        <w:t>a)适用的法律法规和顾客要求；</w:t>
      </w:r>
    </w:p>
    <w:p>
      <w:pPr>
        <w:ind w:left="474"/>
        <w:spacing w:before="170" w:line="220" w:lineRule="auto"/>
        <w:rPr>
          <w:rFonts w:ascii="SimSun" w:hAnsi="SimSun" w:eastAsia="SimSun" w:cs="SimSun"/>
          <w:sz w:val="24"/>
          <w:szCs w:val="24"/>
        </w:rPr>
      </w:pPr>
      <w:r>
        <w:rPr>
          <w:rFonts w:ascii="SimSun" w:hAnsi="SimSun" w:eastAsia="SimSun" w:cs="SimSun"/>
          <w:sz w:val="24"/>
          <w:szCs w:val="24"/>
          <w:spacing w:val="-5"/>
        </w:rPr>
        <w:t>b)组织的产品、工艺和设备；</w:t>
      </w:r>
    </w:p>
    <w:p>
      <w:pPr>
        <w:ind w:left="483"/>
        <w:spacing w:before="170" w:line="220" w:lineRule="auto"/>
        <w:rPr>
          <w:rFonts w:ascii="SimSun" w:hAnsi="SimSun" w:eastAsia="SimSun" w:cs="SimSun"/>
          <w:sz w:val="24"/>
          <w:szCs w:val="24"/>
        </w:rPr>
      </w:pPr>
      <w:r>
        <w:rPr>
          <w:rFonts w:ascii="SimSun" w:hAnsi="SimSun" w:eastAsia="SimSun" w:cs="SimSun"/>
          <w:sz w:val="24"/>
          <w:szCs w:val="24"/>
          <w:spacing w:val="-3"/>
        </w:rPr>
        <w:t>c)与食品安全管理体系相关的食品安全危害。</w:t>
      </w:r>
    </w:p>
    <w:p>
      <w:pPr>
        <w:spacing w:before="259" w:line="220" w:lineRule="auto"/>
        <w:outlineLvl w:val="0"/>
        <w:rPr>
          <w:rFonts w:ascii="SimSun" w:hAnsi="SimSun" w:eastAsia="SimSun" w:cs="SimSun"/>
          <w:sz w:val="24"/>
          <w:szCs w:val="24"/>
        </w:rPr>
      </w:pPr>
      <w:bookmarkStart w:name="bookmark61" w:id="77"/>
      <w:bookmarkEnd w:id="77"/>
      <w:r>
        <w:rPr>
          <w:rFonts w:ascii="SimSun" w:hAnsi="SimSun" w:eastAsia="SimSun" w:cs="SimSun"/>
          <w:sz w:val="24"/>
          <w:szCs w:val="24"/>
          <w:b/>
          <w:bCs/>
          <w:spacing w:val="-2"/>
        </w:rPr>
        <w:t>8.5.1.2</w:t>
      </w:r>
      <w:r>
        <w:rPr>
          <w:rFonts w:ascii="SimSun" w:hAnsi="SimSun" w:eastAsia="SimSun" w:cs="SimSun"/>
          <w:sz w:val="24"/>
          <w:szCs w:val="24"/>
          <w:spacing w:val="-2"/>
        </w:rPr>
        <w:t xml:space="preserve"> </w:t>
      </w:r>
      <w:r>
        <w:rPr>
          <w:rFonts w:ascii="SimSun" w:hAnsi="SimSun" w:eastAsia="SimSun" w:cs="SimSun"/>
          <w:sz w:val="24"/>
          <w:szCs w:val="24"/>
          <w:b/>
          <w:bCs/>
          <w:spacing w:val="-2"/>
        </w:rPr>
        <w:t>原料、辅料和产品接触材料特性</w:t>
      </w:r>
    </w:p>
    <w:p>
      <w:pPr>
        <w:ind w:left="482"/>
        <w:spacing w:before="248" w:line="220" w:lineRule="auto"/>
        <w:rPr>
          <w:rFonts w:ascii="SimSun" w:hAnsi="SimSun" w:eastAsia="SimSun" w:cs="SimSun"/>
          <w:sz w:val="24"/>
          <w:szCs w:val="24"/>
        </w:rPr>
      </w:pPr>
      <w:r>
        <w:rPr>
          <w:rFonts w:ascii="SimSun" w:hAnsi="SimSun" w:eastAsia="SimSun" w:cs="SimSun"/>
          <w:sz w:val="24"/>
          <w:szCs w:val="24"/>
          <w:spacing w:val="-1"/>
        </w:rPr>
        <w:t>组织应确保所有适用于原料、辅料和产品接触材料的食品安全法律法</w:t>
      </w:r>
      <w:r>
        <w:rPr>
          <w:rFonts w:ascii="SimSun" w:hAnsi="SimSun" w:eastAsia="SimSun" w:cs="SimSun"/>
          <w:sz w:val="24"/>
          <w:szCs w:val="24"/>
          <w:spacing w:val="-2"/>
        </w:rPr>
        <w:t>规要求得到识别。</w:t>
      </w:r>
    </w:p>
    <w:p>
      <w:pPr>
        <w:ind w:left="27" w:right="69" w:firstLine="456"/>
        <w:spacing w:before="170" w:line="351"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组织应保持文件化的信息，对所有原料、辅料和产品</w:t>
      </w:r>
      <w:r>
        <w:rPr>
          <w:rFonts w:ascii="SimSun" w:hAnsi="SimSun" w:eastAsia="SimSun" w:cs="SimSun"/>
          <w:sz w:val="24"/>
          <w:szCs w:val="24"/>
          <w:u w:val="single" w:color="auto"/>
          <w:color w:val="0000FF"/>
        </w:rPr>
        <w:t>接触材予以描述，其详略程度应足</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3"/>
        </w:rPr>
        <w:t>以实施危害分析(见8.5.2)</w:t>
      </w:r>
      <w:r>
        <w:rPr>
          <w:rFonts w:ascii="SimSun" w:hAnsi="SimSun" w:eastAsia="SimSun" w:cs="SimSun"/>
          <w:sz w:val="24"/>
          <w:szCs w:val="24"/>
          <w:color w:val="0000FF"/>
          <w:spacing w:val="-3"/>
        </w:rPr>
        <w:t>。</w:t>
      </w:r>
      <w:r>
        <w:rPr>
          <w:rFonts w:ascii="SimSun" w:hAnsi="SimSun" w:eastAsia="SimSun" w:cs="SimSun"/>
          <w:sz w:val="24"/>
          <w:szCs w:val="24"/>
          <w:spacing w:val="-3"/>
        </w:rPr>
        <w:t>适宜时，描述内容包括以下方面：</w:t>
      </w:r>
    </w:p>
    <w:p>
      <w:pPr>
        <w:ind w:left="479"/>
        <w:spacing w:line="220" w:lineRule="auto"/>
        <w:rPr>
          <w:rFonts w:ascii="SimSun" w:hAnsi="SimSun" w:eastAsia="SimSun" w:cs="SimSun"/>
          <w:sz w:val="24"/>
          <w:szCs w:val="24"/>
        </w:rPr>
      </w:pPr>
      <w:r>
        <w:rPr>
          <w:rFonts w:ascii="SimSun" w:hAnsi="SimSun" w:eastAsia="SimSun" w:cs="SimSun"/>
          <w:sz w:val="24"/>
          <w:szCs w:val="24"/>
          <w:spacing w:val="-5"/>
        </w:rPr>
        <w:t>a)生物、化学和物理特性；</w:t>
      </w:r>
    </w:p>
    <w:p>
      <w:pPr>
        <w:ind w:left="474"/>
        <w:spacing w:before="169" w:line="220" w:lineRule="auto"/>
        <w:rPr>
          <w:rFonts w:ascii="SimSun" w:hAnsi="SimSun" w:eastAsia="SimSun" w:cs="SimSun"/>
          <w:sz w:val="24"/>
          <w:szCs w:val="24"/>
        </w:rPr>
      </w:pPr>
      <w:r>
        <w:rPr>
          <w:rFonts w:ascii="SimSun" w:hAnsi="SimSun" w:eastAsia="SimSun" w:cs="SimSun"/>
          <w:sz w:val="24"/>
          <w:szCs w:val="24"/>
          <w:spacing w:val="-3"/>
        </w:rPr>
        <w:t>b)配制辅料的组成，包括添加剂和加工助剂；</w:t>
      </w:r>
    </w:p>
    <w:p>
      <w:pPr>
        <w:ind w:left="483"/>
        <w:spacing w:before="170" w:line="220" w:lineRule="auto"/>
        <w:rPr>
          <w:rFonts w:ascii="SimSun" w:hAnsi="SimSun" w:eastAsia="SimSun" w:cs="SimSun"/>
          <w:sz w:val="24"/>
          <w:szCs w:val="24"/>
        </w:rPr>
      </w:pPr>
      <w:r>
        <w:rPr>
          <w:rFonts w:ascii="SimSun" w:hAnsi="SimSun" w:eastAsia="SimSun" w:cs="SimSun"/>
          <w:sz w:val="24"/>
          <w:szCs w:val="24"/>
          <w:spacing w:val="-5"/>
        </w:rPr>
        <w:t>c)来源(如动物、矿物或蔬菜)；</w:t>
      </w:r>
    </w:p>
    <w:p>
      <w:pPr>
        <w:ind w:left="483"/>
        <w:spacing w:before="170" w:line="220" w:lineRule="auto"/>
        <w:rPr>
          <w:rFonts w:ascii="SimSun" w:hAnsi="SimSun" w:eastAsia="SimSun" w:cs="SimSun"/>
          <w:sz w:val="24"/>
          <w:szCs w:val="24"/>
        </w:rPr>
      </w:pPr>
      <w:r>
        <w:rPr>
          <w:rFonts w:ascii="SimSun" w:hAnsi="SimSun" w:eastAsia="SimSun" w:cs="SimSun"/>
          <w:sz w:val="24"/>
          <w:szCs w:val="24"/>
          <w:spacing w:val="-7"/>
        </w:rPr>
        <w:t>d)原产地(产地)；</w:t>
      </w:r>
    </w:p>
    <w:p>
      <w:pPr>
        <w:ind w:left="484"/>
        <w:spacing w:before="170" w:line="220" w:lineRule="auto"/>
        <w:rPr>
          <w:rFonts w:ascii="SimSun" w:hAnsi="SimSun" w:eastAsia="SimSun" w:cs="SimSun"/>
          <w:sz w:val="24"/>
          <w:szCs w:val="24"/>
        </w:rPr>
      </w:pPr>
      <w:r>
        <w:rPr>
          <w:rFonts w:ascii="SimSun" w:hAnsi="SimSun" w:eastAsia="SimSun" w:cs="SimSun"/>
          <w:sz w:val="24"/>
          <w:szCs w:val="24"/>
          <w:spacing w:val="-9"/>
        </w:rPr>
        <w:t>e)生产方法；</w:t>
      </w:r>
    </w:p>
    <w:p>
      <w:pPr>
        <w:ind w:left="482"/>
        <w:spacing w:before="170" w:line="220" w:lineRule="auto"/>
        <w:rPr>
          <w:rFonts w:ascii="SimSun" w:hAnsi="SimSun" w:eastAsia="SimSun" w:cs="SimSun"/>
          <w:sz w:val="24"/>
          <w:szCs w:val="24"/>
        </w:rPr>
      </w:pPr>
      <w:r>
        <w:rPr>
          <w:rFonts w:ascii="SimSun" w:hAnsi="SimSun" w:eastAsia="SimSun" w:cs="SimSun"/>
          <w:sz w:val="24"/>
          <w:szCs w:val="24"/>
          <w:spacing w:val="-7"/>
        </w:rPr>
        <w:t>f)包装和交付方式；</w:t>
      </w:r>
    </w:p>
    <w:p>
      <w:pPr>
        <w:ind w:left="482"/>
        <w:spacing w:before="170" w:line="214" w:lineRule="auto"/>
        <w:rPr>
          <w:rFonts w:ascii="SimSun" w:hAnsi="SimSun" w:eastAsia="SimSun" w:cs="SimSun"/>
          <w:sz w:val="24"/>
          <w:szCs w:val="24"/>
        </w:rPr>
      </w:pPr>
      <w:r>
        <w:rPr>
          <w:rFonts w:ascii="SimSun" w:hAnsi="SimSun" w:eastAsia="SimSun" w:cs="SimSun"/>
          <w:sz w:val="24"/>
          <w:szCs w:val="24"/>
          <w:spacing w:val="-6"/>
        </w:rPr>
        <w:t>g)贮存条件和保质期；</w:t>
      </w:r>
    </w:p>
    <w:p>
      <w:pPr>
        <w:ind w:left="475"/>
        <w:spacing w:before="178" w:line="220" w:lineRule="auto"/>
        <w:rPr>
          <w:rFonts w:ascii="SimSun" w:hAnsi="SimSun" w:eastAsia="SimSun" w:cs="SimSun"/>
          <w:sz w:val="24"/>
          <w:szCs w:val="24"/>
        </w:rPr>
      </w:pPr>
      <w:r>
        <w:rPr>
          <w:rFonts w:ascii="SimSun" w:hAnsi="SimSun" w:eastAsia="SimSun" w:cs="SimSun"/>
          <w:sz w:val="24"/>
          <w:szCs w:val="24"/>
          <w:spacing w:val="-4"/>
        </w:rPr>
        <w:t>h)使用或生产前的准备和(或)处置；</w:t>
      </w:r>
    </w:p>
    <w:p>
      <w:pPr>
        <w:ind w:left="494"/>
        <w:spacing w:before="169" w:line="220" w:lineRule="auto"/>
        <w:rPr>
          <w:rFonts w:ascii="SimSun" w:hAnsi="SimSun" w:eastAsia="SimSun" w:cs="SimSun"/>
          <w:sz w:val="24"/>
          <w:szCs w:val="24"/>
        </w:rPr>
      </w:pPr>
      <w:r>
        <w:rPr>
          <w:rFonts w:ascii="SimSun" w:hAnsi="SimSun" w:eastAsia="SimSun" w:cs="SimSun"/>
          <w:sz w:val="24"/>
          <w:szCs w:val="24"/>
          <w:spacing w:val="-2"/>
        </w:rPr>
        <w:t>i)与采购材料和辅料预期用途相适宜的有关食品安全的接收准则或规范。</w:t>
      </w:r>
    </w:p>
    <w:p>
      <w:pPr>
        <w:spacing w:before="261" w:line="220" w:lineRule="auto"/>
        <w:outlineLvl w:val="0"/>
        <w:rPr>
          <w:rFonts w:ascii="SimSun" w:hAnsi="SimSun" w:eastAsia="SimSun" w:cs="SimSun"/>
          <w:sz w:val="24"/>
          <w:szCs w:val="24"/>
        </w:rPr>
      </w:pPr>
      <w:bookmarkStart w:name="bookmark62" w:id="78"/>
      <w:bookmarkEnd w:id="78"/>
      <w:r>
        <w:rPr>
          <w:rFonts w:ascii="SimSun" w:hAnsi="SimSun" w:eastAsia="SimSun" w:cs="SimSun"/>
          <w:sz w:val="24"/>
          <w:szCs w:val="24"/>
          <w:b/>
          <w:bCs/>
          <w:spacing w:val="-3"/>
        </w:rPr>
        <w:t>8.5.1.3</w:t>
      </w:r>
      <w:r>
        <w:rPr>
          <w:rFonts w:ascii="SimSun" w:hAnsi="SimSun" w:eastAsia="SimSun" w:cs="SimSun"/>
          <w:sz w:val="24"/>
          <w:szCs w:val="24"/>
          <w:spacing w:val="-3"/>
        </w:rPr>
        <w:t xml:space="preserve"> </w:t>
      </w:r>
      <w:r>
        <w:rPr>
          <w:rFonts w:ascii="SimSun" w:hAnsi="SimSun" w:eastAsia="SimSun" w:cs="SimSun"/>
          <w:sz w:val="24"/>
          <w:szCs w:val="24"/>
          <w:b/>
          <w:bCs/>
          <w:spacing w:val="-3"/>
        </w:rPr>
        <w:t>终产品特性</w:t>
      </w:r>
    </w:p>
    <w:p>
      <w:pPr>
        <w:ind w:left="482"/>
        <w:spacing w:before="248" w:line="220" w:lineRule="auto"/>
        <w:rPr>
          <w:rFonts w:ascii="SimSun" w:hAnsi="SimSun" w:eastAsia="SimSun" w:cs="SimSun"/>
          <w:sz w:val="24"/>
          <w:szCs w:val="24"/>
        </w:rPr>
      </w:pPr>
      <w:r>
        <w:rPr>
          <w:rFonts w:ascii="SimSun" w:hAnsi="SimSun" w:eastAsia="SimSun" w:cs="SimSun"/>
          <w:sz w:val="24"/>
          <w:szCs w:val="24"/>
          <w:spacing w:val="-1"/>
        </w:rPr>
        <w:t>组织应确保所有适用于预期生产的终产品的法律法规和</w:t>
      </w:r>
      <w:r>
        <w:rPr>
          <w:rFonts w:ascii="SimSun" w:hAnsi="SimSun" w:eastAsia="SimSun" w:cs="SimSun"/>
          <w:sz w:val="24"/>
          <w:szCs w:val="24"/>
          <w:spacing w:val="-2"/>
        </w:rPr>
        <w:t>食品安全要求得到识别。</w:t>
      </w:r>
    </w:p>
    <w:p>
      <w:pPr>
        <w:spacing w:before="170" w:line="220" w:lineRule="auto"/>
        <w:jc w:val="right"/>
        <w:rPr>
          <w:rFonts w:ascii="SimSun" w:hAnsi="SimSun" w:eastAsia="SimSun" w:cs="SimSun"/>
          <w:sz w:val="24"/>
          <w:szCs w:val="24"/>
        </w:rPr>
      </w:pPr>
      <w:r>
        <w:rPr>
          <w:rFonts w:ascii="SimSun" w:hAnsi="SimSun" w:eastAsia="SimSun" w:cs="SimSun"/>
          <w:sz w:val="24"/>
          <w:szCs w:val="24"/>
          <w:u w:val="single" w:color="auto"/>
          <w:color w:val="0000FF"/>
          <w:spacing w:val="-1"/>
        </w:rPr>
        <w:t>组织应保持有关终产品特性的文件化信息，</w:t>
      </w:r>
      <w:r>
        <w:rPr>
          <w:rFonts w:ascii="SimSun" w:hAnsi="SimSun" w:eastAsia="SimSun" w:cs="SimSun"/>
          <w:sz w:val="24"/>
          <w:szCs w:val="24"/>
          <w:u w:val="single" w:color="auto"/>
          <w:color w:val="0000FF"/>
          <w:spacing w:val="-2"/>
        </w:rPr>
        <w:t>其详略程度应足以进行危害分析(见8.5.2)</w:t>
      </w:r>
      <w:r>
        <w:rPr>
          <w:rFonts w:ascii="SimSun" w:hAnsi="SimSun" w:eastAsia="SimSun" w:cs="SimSun"/>
          <w:sz w:val="24"/>
          <w:szCs w:val="24"/>
          <w:color w:val="0000FF"/>
          <w:spacing w:val="-2"/>
        </w:rPr>
        <w:t>，</w:t>
      </w:r>
    </w:p>
    <w:p>
      <w:pPr>
        <w:spacing w:before="170" w:line="220" w:lineRule="auto"/>
        <w:rPr>
          <w:rFonts w:ascii="SimSun" w:hAnsi="SimSun" w:eastAsia="SimSun" w:cs="SimSun"/>
          <w:sz w:val="24"/>
          <w:szCs w:val="24"/>
        </w:rPr>
      </w:pPr>
      <w:r>
        <w:rPr>
          <w:rFonts w:ascii="SimSun" w:hAnsi="SimSun" w:eastAsia="SimSun" w:cs="SimSun"/>
          <w:sz w:val="24"/>
          <w:szCs w:val="24"/>
          <w:spacing w:val="-5"/>
        </w:rPr>
        <w:t>适宜时，包括以下方面的信息：</w:t>
      </w:r>
    </w:p>
    <w:p>
      <w:pPr>
        <w:ind w:left="479"/>
        <w:spacing w:before="170" w:line="220" w:lineRule="auto"/>
        <w:rPr>
          <w:rFonts w:ascii="SimSun" w:hAnsi="SimSun" w:eastAsia="SimSun" w:cs="SimSun"/>
          <w:sz w:val="24"/>
          <w:szCs w:val="24"/>
        </w:rPr>
      </w:pPr>
      <w:r>
        <w:rPr>
          <w:rFonts w:ascii="SimSun" w:hAnsi="SimSun" w:eastAsia="SimSun" w:cs="SimSun"/>
          <w:sz w:val="24"/>
          <w:szCs w:val="24"/>
          <w:spacing w:val="-5"/>
        </w:rPr>
        <w:t>a)产品名称或类似标志；</w:t>
      </w:r>
    </w:p>
    <w:p>
      <w:pPr>
        <w:ind w:left="474"/>
        <w:spacing w:before="169" w:line="221" w:lineRule="auto"/>
        <w:rPr>
          <w:rFonts w:ascii="SimSun" w:hAnsi="SimSun" w:eastAsia="SimSun" w:cs="SimSun"/>
          <w:sz w:val="24"/>
          <w:szCs w:val="24"/>
        </w:rPr>
      </w:pPr>
      <w:r>
        <w:rPr>
          <w:rFonts w:ascii="SimSun" w:hAnsi="SimSun" w:eastAsia="SimSun" w:cs="SimSun"/>
          <w:sz w:val="24"/>
          <w:szCs w:val="24"/>
          <w:spacing w:val="-10"/>
        </w:rPr>
        <w:t>b)成分；</w:t>
      </w:r>
    </w:p>
    <w:p>
      <w:pPr>
        <w:ind w:left="483"/>
        <w:spacing w:before="169" w:line="220" w:lineRule="auto"/>
        <w:rPr>
          <w:rFonts w:ascii="SimSun" w:hAnsi="SimSun" w:eastAsia="SimSun" w:cs="SimSun"/>
          <w:sz w:val="24"/>
          <w:szCs w:val="24"/>
        </w:rPr>
      </w:pPr>
      <w:r>
        <w:rPr>
          <w:rFonts w:ascii="SimSun" w:hAnsi="SimSun" w:eastAsia="SimSun" w:cs="SimSun"/>
          <w:sz w:val="24"/>
          <w:szCs w:val="24"/>
          <w:spacing w:val="-4"/>
        </w:rPr>
        <w:t>c)与食品安全有关生物、化学和物理特性；</w:t>
      </w:r>
    </w:p>
    <w:p>
      <w:pPr>
        <w:ind w:left="483"/>
        <w:spacing w:before="170" w:line="220" w:lineRule="auto"/>
        <w:rPr>
          <w:rFonts w:ascii="SimSun" w:hAnsi="SimSun" w:eastAsia="SimSun" w:cs="SimSun"/>
          <w:sz w:val="24"/>
          <w:szCs w:val="24"/>
        </w:rPr>
      </w:pPr>
      <w:r>
        <w:rPr>
          <w:rFonts w:ascii="SimSun" w:hAnsi="SimSun" w:eastAsia="SimSun" w:cs="SimSun"/>
          <w:sz w:val="24"/>
          <w:szCs w:val="24"/>
          <w:spacing w:val="-5"/>
        </w:rPr>
        <w:t>d)预期的保质期和贮存条件；</w:t>
      </w:r>
    </w:p>
    <w:p>
      <w:pPr>
        <w:ind w:left="484"/>
        <w:spacing w:before="170" w:line="221" w:lineRule="auto"/>
        <w:rPr>
          <w:rFonts w:ascii="SimSun" w:hAnsi="SimSun" w:eastAsia="SimSun" w:cs="SimSun"/>
          <w:sz w:val="24"/>
          <w:szCs w:val="24"/>
        </w:rPr>
      </w:pPr>
      <w:r>
        <w:rPr>
          <w:rFonts w:ascii="SimSun" w:hAnsi="SimSun" w:eastAsia="SimSun" w:cs="SimSun"/>
          <w:sz w:val="24"/>
          <w:szCs w:val="24"/>
          <w:spacing w:val="-11"/>
        </w:rPr>
        <w:t>e)包装；</w:t>
      </w:r>
    </w:p>
    <w:p>
      <w:pPr>
        <w:ind w:left="482"/>
        <w:spacing w:before="168" w:line="220" w:lineRule="auto"/>
        <w:rPr>
          <w:rFonts w:ascii="SimSun" w:hAnsi="SimSun" w:eastAsia="SimSun" w:cs="SimSun"/>
          <w:sz w:val="24"/>
          <w:szCs w:val="24"/>
        </w:rPr>
      </w:pPr>
      <w:r>
        <w:rPr>
          <w:rFonts w:ascii="SimSun" w:hAnsi="SimSun" w:eastAsia="SimSun" w:cs="SimSun"/>
          <w:sz w:val="24"/>
          <w:szCs w:val="24"/>
          <w:spacing w:val="-2"/>
        </w:rPr>
        <w:t>f)与食品安全有关的标识和(或)处理、制</w:t>
      </w:r>
      <w:r>
        <w:rPr>
          <w:rFonts w:ascii="SimSun" w:hAnsi="SimSun" w:eastAsia="SimSun" w:cs="SimSun"/>
          <w:sz w:val="24"/>
          <w:szCs w:val="24"/>
          <w:spacing w:val="-3"/>
        </w:rPr>
        <w:t>备及使用的说明书；</w:t>
      </w:r>
    </w:p>
    <w:p>
      <w:pPr>
        <w:ind w:left="482"/>
        <w:spacing w:before="171" w:line="214" w:lineRule="auto"/>
        <w:rPr>
          <w:rFonts w:ascii="SimSun" w:hAnsi="SimSun" w:eastAsia="SimSun" w:cs="SimSun"/>
          <w:sz w:val="24"/>
          <w:szCs w:val="24"/>
        </w:rPr>
      </w:pPr>
      <w:r>
        <w:rPr>
          <w:rFonts w:ascii="SimSun" w:hAnsi="SimSun" w:eastAsia="SimSun" w:cs="SimSun"/>
          <w:sz w:val="24"/>
          <w:szCs w:val="24"/>
          <w:spacing w:val="-4"/>
        </w:rPr>
        <w:t>g)分销和交付的方式。</w:t>
      </w:r>
    </w:p>
    <w:p>
      <w:pPr>
        <w:spacing w:line="214" w:lineRule="auto"/>
        <w:sectPr>
          <w:footerReference w:type="default" r:id="rId41"/>
          <w:pgSz w:w="11905" w:h="16840"/>
          <w:pgMar w:top="1200" w:right="1063" w:bottom="1076" w:left="1143" w:header="0" w:footer="763" w:gutter="0"/>
        </w:sectPr>
        <w:rPr>
          <w:rFonts w:ascii="SimSun" w:hAnsi="SimSun" w:eastAsia="SimSun" w:cs="SimSun"/>
          <w:sz w:val="24"/>
          <w:szCs w:val="24"/>
        </w:rPr>
      </w:pPr>
    </w:p>
    <w:p>
      <w:pPr>
        <w:spacing w:before="48" w:line="221" w:lineRule="auto"/>
        <w:outlineLvl w:val="0"/>
        <w:rPr>
          <w:rFonts w:ascii="SimSun" w:hAnsi="SimSun" w:eastAsia="SimSun" w:cs="SimSun"/>
          <w:sz w:val="24"/>
          <w:szCs w:val="24"/>
        </w:rPr>
      </w:pPr>
      <w:bookmarkStart w:name="bookmark128" w:id="79"/>
      <w:bookmarkEnd w:id="79"/>
      <w:bookmarkStart w:name="bookmark63" w:id="80"/>
      <w:bookmarkEnd w:id="80"/>
      <w:r>
        <w:rPr>
          <w:rFonts w:ascii="SimSun" w:hAnsi="SimSun" w:eastAsia="SimSun" w:cs="SimSun"/>
          <w:sz w:val="24"/>
          <w:szCs w:val="24"/>
          <w:b/>
          <w:bCs/>
          <w:spacing w:val="-3"/>
        </w:rPr>
        <w:t>8.5.1.4</w:t>
      </w:r>
      <w:r>
        <w:rPr>
          <w:rFonts w:ascii="SimSun" w:hAnsi="SimSun" w:eastAsia="SimSun" w:cs="SimSun"/>
          <w:sz w:val="24"/>
          <w:szCs w:val="24"/>
          <w:spacing w:val="-3"/>
        </w:rPr>
        <w:t xml:space="preserve"> </w:t>
      </w:r>
      <w:r>
        <w:rPr>
          <w:rFonts w:ascii="SimSun" w:hAnsi="SimSun" w:eastAsia="SimSun" w:cs="SimSun"/>
          <w:sz w:val="24"/>
          <w:szCs w:val="24"/>
          <w:b/>
          <w:bCs/>
          <w:spacing w:val="-3"/>
        </w:rPr>
        <w:t>预期用途</w:t>
      </w:r>
    </w:p>
    <w:p>
      <w:pPr>
        <w:ind w:right="8" w:firstLine="480"/>
        <w:spacing w:before="271" w:line="369" w:lineRule="auto"/>
        <w:rPr>
          <w:rFonts w:ascii="SimSun" w:hAnsi="SimSun" w:eastAsia="SimSun" w:cs="SimSun"/>
          <w:sz w:val="24"/>
          <w:szCs w:val="24"/>
        </w:rPr>
      </w:pPr>
      <w:r>
        <w:rPr>
          <w:rFonts w:ascii="SimSun" w:hAnsi="SimSun" w:eastAsia="SimSun" w:cs="SimSun"/>
          <w:sz w:val="24"/>
          <w:szCs w:val="24"/>
          <w:u w:val="single" w:color="auto"/>
          <w:color w:val="0000FF"/>
        </w:rPr>
        <w:t>应考虑预期用途，包括终产品合理的预期处理，和终产品非预期但可能发生的错误处置</w:t>
      </w:r>
      <w:r>
        <w:rPr>
          <w:rFonts w:ascii="SimSun" w:hAnsi="SimSun" w:eastAsia="SimSun" w:cs="SimSun"/>
          <w:sz w:val="24"/>
          <w:szCs w:val="24"/>
          <w:color w:val="0000FF"/>
          <w:spacing w:val="17"/>
        </w:rPr>
        <w:t xml:space="preserve"> </w:t>
      </w:r>
      <w:r>
        <w:rPr>
          <w:rFonts w:ascii="SimSun" w:hAnsi="SimSun" w:eastAsia="SimSun" w:cs="SimSun"/>
          <w:sz w:val="24"/>
          <w:szCs w:val="24"/>
          <w:u w:val="single" w:color="auto"/>
          <w:color w:val="0000FF"/>
        </w:rPr>
        <w:t>和误用，并保持文件化信息，其详略程度应足以实施危</w:t>
      </w:r>
      <w:r>
        <w:rPr>
          <w:rFonts w:ascii="SimSun" w:hAnsi="SimSun" w:eastAsia="SimSun" w:cs="SimSun"/>
          <w:sz w:val="24"/>
          <w:szCs w:val="24"/>
          <w:u w:val="single" w:color="auto"/>
          <w:color w:val="0000FF"/>
          <w:spacing w:val="-1"/>
        </w:rPr>
        <w:t>害分析(见8.5.2)</w:t>
      </w:r>
      <w:r>
        <w:rPr>
          <w:rFonts w:ascii="SimSun" w:hAnsi="SimSun" w:eastAsia="SimSun" w:cs="SimSun"/>
          <w:sz w:val="24"/>
          <w:szCs w:val="24"/>
          <w:color w:val="0000FF"/>
          <w:spacing w:val="-1"/>
        </w:rPr>
        <w:t>。</w:t>
      </w:r>
    </w:p>
    <w:p>
      <w:pPr>
        <w:ind w:left="480"/>
        <w:spacing w:line="220" w:lineRule="auto"/>
        <w:rPr>
          <w:rFonts w:ascii="SimSun" w:hAnsi="SimSun" w:eastAsia="SimSun" w:cs="SimSun"/>
          <w:sz w:val="24"/>
          <w:szCs w:val="24"/>
        </w:rPr>
      </w:pPr>
      <w:r>
        <w:rPr>
          <w:rFonts w:ascii="SimSun" w:hAnsi="SimSun" w:eastAsia="SimSun" w:cs="SimSun"/>
          <w:sz w:val="24"/>
          <w:szCs w:val="24"/>
          <w:spacing w:val="-3"/>
        </w:rPr>
        <w:t>适宜时，应识别每种产品的消费群体。</w:t>
      </w:r>
    </w:p>
    <w:p>
      <w:pPr>
        <w:ind w:left="480"/>
        <w:spacing w:before="194" w:line="220" w:lineRule="auto"/>
        <w:rPr>
          <w:rFonts w:ascii="SimSun" w:hAnsi="SimSun" w:eastAsia="SimSun" w:cs="SimSun"/>
          <w:sz w:val="24"/>
          <w:szCs w:val="24"/>
        </w:rPr>
      </w:pPr>
      <w:r>
        <w:rPr>
          <w:rFonts w:ascii="SimSun" w:hAnsi="SimSun" w:eastAsia="SimSun" w:cs="SimSun"/>
          <w:sz w:val="24"/>
          <w:szCs w:val="24"/>
          <w:spacing w:val="-2"/>
        </w:rPr>
        <w:t>应识别对特定食品安全危害易感的消费者/使用者。</w:t>
      </w:r>
    </w:p>
    <w:p>
      <w:pPr>
        <w:spacing w:before="306" w:line="221" w:lineRule="auto"/>
        <w:outlineLvl w:val="0"/>
        <w:rPr>
          <w:rFonts w:ascii="SimSun" w:hAnsi="SimSun" w:eastAsia="SimSun" w:cs="SimSun"/>
          <w:sz w:val="24"/>
          <w:szCs w:val="24"/>
        </w:rPr>
      </w:pPr>
      <w:bookmarkStart w:name="bookmark64" w:id="81"/>
      <w:bookmarkEnd w:id="81"/>
      <w:r>
        <w:rPr>
          <w:rFonts w:ascii="SimSun" w:hAnsi="SimSun" w:eastAsia="SimSun" w:cs="SimSun"/>
          <w:sz w:val="24"/>
          <w:szCs w:val="24"/>
          <w:b/>
          <w:bCs/>
          <w:spacing w:val="-3"/>
        </w:rPr>
        <w:t>8.5.1.5</w:t>
      </w:r>
      <w:r>
        <w:rPr>
          <w:rFonts w:ascii="SimSun" w:hAnsi="SimSun" w:eastAsia="SimSun" w:cs="SimSun"/>
          <w:sz w:val="24"/>
          <w:szCs w:val="24"/>
          <w:spacing w:val="-3"/>
        </w:rPr>
        <w:t xml:space="preserve"> </w:t>
      </w:r>
      <w:r>
        <w:rPr>
          <w:rFonts w:ascii="SimSun" w:hAnsi="SimSun" w:eastAsia="SimSun" w:cs="SimSun"/>
          <w:sz w:val="24"/>
          <w:szCs w:val="24"/>
          <w:b/>
          <w:bCs/>
          <w:spacing w:val="-3"/>
        </w:rPr>
        <w:t>流程图和工艺描述</w:t>
      </w:r>
    </w:p>
    <w:p>
      <w:pPr>
        <w:spacing w:before="257" w:line="221" w:lineRule="auto"/>
        <w:outlineLvl w:val="0"/>
        <w:rPr>
          <w:rFonts w:ascii="SimSun" w:hAnsi="SimSun" w:eastAsia="SimSun" w:cs="SimSun"/>
          <w:sz w:val="24"/>
          <w:szCs w:val="24"/>
        </w:rPr>
      </w:pPr>
      <w:bookmarkStart w:name="bookmark65" w:id="82"/>
      <w:bookmarkEnd w:id="82"/>
      <w:r>
        <w:rPr>
          <w:rFonts w:ascii="SimSun" w:hAnsi="SimSun" w:eastAsia="SimSun" w:cs="SimSun"/>
          <w:sz w:val="24"/>
          <w:szCs w:val="24"/>
          <w:b/>
          <w:bCs/>
          <w:spacing w:val="-3"/>
        </w:rPr>
        <w:t>8.5.1.5.1</w:t>
      </w:r>
      <w:r>
        <w:rPr>
          <w:rFonts w:ascii="SimSun" w:hAnsi="SimSun" w:eastAsia="SimSun" w:cs="SimSun"/>
          <w:sz w:val="24"/>
          <w:szCs w:val="24"/>
          <w:spacing w:val="-3"/>
        </w:rPr>
        <w:t xml:space="preserve"> </w:t>
      </w:r>
      <w:r>
        <w:rPr>
          <w:rFonts w:ascii="SimSun" w:hAnsi="SimSun" w:eastAsia="SimSun" w:cs="SimSun"/>
          <w:sz w:val="24"/>
          <w:szCs w:val="24"/>
          <w:b/>
          <w:bCs/>
          <w:spacing w:val="-3"/>
        </w:rPr>
        <w:t>流程图的准备</w:t>
      </w:r>
    </w:p>
    <w:p>
      <w:pPr>
        <w:ind w:firstLine="481"/>
        <w:spacing w:before="271" w:line="369" w:lineRule="auto"/>
        <w:rPr>
          <w:rFonts w:ascii="SimSun" w:hAnsi="SimSun" w:eastAsia="SimSun" w:cs="SimSun"/>
          <w:sz w:val="24"/>
          <w:szCs w:val="24"/>
        </w:rPr>
      </w:pPr>
      <w:r>
        <w:rPr>
          <w:rFonts w:ascii="SimSun" w:hAnsi="SimSun" w:eastAsia="SimSun" w:cs="SimSun"/>
          <w:sz w:val="24"/>
          <w:szCs w:val="24"/>
          <w:u w:val="single" w:color="auto"/>
          <w:color w:val="0000FF"/>
          <w:spacing w:val="1"/>
        </w:rPr>
        <w:t>食品安全小组应建立、保持和更新流程图，作为食品安全</w:t>
      </w:r>
      <w:r>
        <w:rPr>
          <w:rFonts w:ascii="SimSun" w:hAnsi="SimSun" w:eastAsia="SimSun" w:cs="SimSun"/>
          <w:sz w:val="24"/>
          <w:szCs w:val="24"/>
          <w:u w:val="single" w:color="auto"/>
          <w:color w:val="0000FF"/>
        </w:rPr>
        <w:t>管理体系所覆盖的产品或产品</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1"/>
        </w:rPr>
        <w:t>类别和过程的文件化信息</w:t>
      </w:r>
      <w:r>
        <w:rPr>
          <w:rFonts w:ascii="SimSun" w:hAnsi="SimSun" w:eastAsia="SimSun" w:cs="SimSun"/>
          <w:sz w:val="24"/>
          <w:szCs w:val="24"/>
          <w:color w:val="0000FF"/>
          <w:spacing w:val="-1"/>
        </w:rPr>
        <w:t>。</w:t>
      </w:r>
    </w:p>
    <w:p>
      <w:pPr>
        <w:ind w:left="4" w:firstLine="476"/>
        <w:spacing w:line="369" w:lineRule="auto"/>
        <w:rPr>
          <w:rFonts w:ascii="SimSun" w:hAnsi="SimSun" w:eastAsia="SimSun" w:cs="SimSun"/>
          <w:sz w:val="24"/>
          <w:szCs w:val="24"/>
        </w:rPr>
      </w:pPr>
      <w:r>
        <w:rPr>
          <w:rFonts w:ascii="SimSun" w:hAnsi="SimSun" w:eastAsia="SimSun" w:cs="SimSun"/>
          <w:sz w:val="24"/>
          <w:szCs w:val="24"/>
          <w:spacing w:val="1"/>
        </w:rPr>
        <w:t>流程图提供了过程的图形表示。在进行危害分析时，应使</w:t>
      </w:r>
      <w:r>
        <w:rPr>
          <w:rFonts w:ascii="SimSun" w:hAnsi="SimSun" w:eastAsia="SimSun" w:cs="SimSun"/>
          <w:sz w:val="24"/>
          <w:szCs w:val="24"/>
        </w:rPr>
        <w:t>用流程图作为评价食品安全危 </w:t>
      </w:r>
      <w:r>
        <w:rPr>
          <w:rFonts w:ascii="SimSun" w:hAnsi="SimSun" w:eastAsia="SimSun" w:cs="SimSun"/>
          <w:sz w:val="24"/>
          <w:szCs w:val="24"/>
          <w:spacing w:val="-3"/>
        </w:rPr>
        <w:t>害的可能出现、增加、减少或引入的基础。</w:t>
      </w:r>
    </w:p>
    <w:p>
      <w:pPr>
        <w:ind w:firstLine="480"/>
        <w:spacing w:before="1" w:line="369" w:lineRule="auto"/>
        <w:rPr>
          <w:rFonts w:ascii="SimSun" w:hAnsi="SimSun" w:eastAsia="SimSun" w:cs="SimSun"/>
          <w:sz w:val="24"/>
          <w:szCs w:val="24"/>
        </w:rPr>
      </w:pPr>
      <w:r>
        <w:rPr>
          <w:rFonts w:ascii="SimSun" w:hAnsi="SimSun" w:eastAsia="SimSun" w:cs="SimSun"/>
          <w:sz w:val="24"/>
          <w:szCs w:val="24"/>
          <w:spacing w:val="1"/>
        </w:rPr>
        <w:t>流程图应清晰、准确和足够详尽，其其详略程度应足以实</w:t>
      </w:r>
      <w:r>
        <w:rPr>
          <w:rFonts w:ascii="SimSun" w:hAnsi="SimSun" w:eastAsia="SimSun" w:cs="SimSun"/>
          <w:sz w:val="24"/>
          <w:szCs w:val="24"/>
        </w:rPr>
        <w:t>施危害分析。适宜时，流程图 </w:t>
      </w:r>
      <w:r>
        <w:rPr>
          <w:rFonts w:ascii="SimSun" w:hAnsi="SimSun" w:eastAsia="SimSun" w:cs="SimSun"/>
          <w:sz w:val="24"/>
          <w:szCs w:val="24"/>
          <w:spacing w:val="-13"/>
        </w:rPr>
        <w:t>应包括：</w:t>
      </w:r>
    </w:p>
    <w:p>
      <w:pPr>
        <w:ind w:left="479"/>
        <w:spacing w:line="220" w:lineRule="auto"/>
        <w:rPr>
          <w:rFonts w:ascii="SimSun" w:hAnsi="SimSun" w:eastAsia="SimSun" w:cs="SimSun"/>
          <w:sz w:val="24"/>
          <w:szCs w:val="24"/>
        </w:rPr>
      </w:pPr>
      <w:r>
        <w:rPr>
          <w:rFonts w:ascii="SimSun" w:hAnsi="SimSun" w:eastAsia="SimSun" w:cs="SimSun"/>
          <w:sz w:val="24"/>
          <w:szCs w:val="24"/>
          <w:spacing w:val="-4"/>
        </w:rPr>
        <w:t>a)操作中所有步骤的顺序和相互关系；</w:t>
      </w:r>
    </w:p>
    <w:p>
      <w:pPr>
        <w:ind w:left="474"/>
        <w:spacing w:before="194" w:line="220" w:lineRule="auto"/>
        <w:rPr>
          <w:rFonts w:ascii="SimSun" w:hAnsi="SimSun" w:eastAsia="SimSun" w:cs="SimSun"/>
          <w:sz w:val="24"/>
          <w:szCs w:val="24"/>
        </w:rPr>
      </w:pPr>
      <w:r>
        <w:rPr>
          <w:rFonts w:ascii="SimSun" w:hAnsi="SimSun" w:eastAsia="SimSun" w:cs="SimSun"/>
          <w:sz w:val="24"/>
          <w:szCs w:val="24"/>
          <w:spacing w:val="-6"/>
        </w:rPr>
        <w:t>b)任何外包过程；</w:t>
      </w:r>
    </w:p>
    <w:p>
      <w:pPr>
        <w:ind w:left="483"/>
        <w:spacing w:before="193" w:line="220" w:lineRule="auto"/>
        <w:rPr>
          <w:rFonts w:ascii="SimSun" w:hAnsi="SimSun" w:eastAsia="SimSun" w:cs="SimSun"/>
          <w:sz w:val="24"/>
          <w:szCs w:val="24"/>
        </w:rPr>
      </w:pPr>
      <w:r>
        <w:rPr>
          <w:rFonts w:ascii="SimSun" w:hAnsi="SimSun" w:eastAsia="SimSun" w:cs="SimSun"/>
          <w:sz w:val="24"/>
          <w:szCs w:val="24"/>
          <w:spacing w:val="-2"/>
        </w:rPr>
        <w:t>c)原料、辅料、加工助剂、包装材料、公用设施和中间产品</w:t>
      </w:r>
      <w:r>
        <w:rPr>
          <w:rFonts w:ascii="SimSun" w:hAnsi="SimSun" w:eastAsia="SimSun" w:cs="SimSun"/>
          <w:sz w:val="24"/>
          <w:szCs w:val="24"/>
          <w:spacing w:val="-3"/>
        </w:rPr>
        <w:t>的投入点；</w:t>
      </w:r>
    </w:p>
    <w:p>
      <w:pPr>
        <w:ind w:left="483"/>
        <w:spacing w:before="195" w:line="220" w:lineRule="auto"/>
        <w:rPr>
          <w:rFonts w:ascii="SimSun" w:hAnsi="SimSun" w:eastAsia="SimSun" w:cs="SimSun"/>
          <w:sz w:val="24"/>
          <w:szCs w:val="24"/>
        </w:rPr>
      </w:pPr>
      <w:r>
        <w:rPr>
          <w:rFonts w:ascii="SimSun" w:hAnsi="SimSun" w:eastAsia="SimSun" w:cs="SimSun"/>
          <w:sz w:val="24"/>
          <w:szCs w:val="24"/>
          <w:spacing w:val="-7"/>
        </w:rPr>
        <w:t>d)返工点和循环点；</w:t>
      </w:r>
    </w:p>
    <w:p>
      <w:pPr>
        <w:ind w:left="484"/>
        <w:spacing w:before="194" w:line="220" w:lineRule="auto"/>
        <w:rPr>
          <w:rFonts w:ascii="SimSun" w:hAnsi="SimSun" w:eastAsia="SimSun" w:cs="SimSun"/>
          <w:sz w:val="24"/>
          <w:szCs w:val="24"/>
        </w:rPr>
      </w:pPr>
      <w:r>
        <w:rPr>
          <w:rFonts w:ascii="SimSun" w:hAnsi="SimSun" w:eastAsia="SimSun" w:cs="SimSun"/>
          <w:sz w:val="24"/>
          <w:szCs w:val="24"/>
          <w:spacing w:val="-2"/>
        </w:rPr>
        <w:t>e)终产品、中间产品、副产品和废弃物的放行点或排放点。</w:t>
      </w:r>
    </w:p>
    <w:p>
      <w:pPr>
        <w:spacing w:before="307" w:line="221" w:lineRule="auto"/>
        <w:outlineLvl w:val="0"/>
        <w:rPr>
          <w:rFonts w:ascii="SimSun" w:hAnsi="SimSun" w:eastAsia="SimSun" w:cs="SimSun"/>
          <w:sz w:val="24"/>
          <w:szCs w:val="24"/>
        </w:rPr>
      </w:pPr>
      <w:bookmarkStart w:name="bookmark66" w:id="83"/>
      <w:bookmarkEnd w:id="83"/>
      <w:r>
        <w:rPr>
          <w:rFonts w:ascii="SimSun" w:hAnsi="SimSun" w:eastAsia="SimSun" w:cs="SimSun"/>
          <w:sz w:val="24"/>
          <w:szCs w:val="24"/>
          <w:b/>
          <w:bCs/>
          <w:spacing w:val="-3"/>
        </w:rPr>
        <w:t>8.5.1.5.2</w:t>
      </w:r>
      <w:r>
        <w:rPr>
          <w:rFonts w:ascii="SimSun" w:hAnsi="SimSun" w:eastAsia="SimSun" w:cs="SimSun"/>
          <w:sz w:val="24"/>
          <w:szCs w:val="24"/>
          <w:spacing w:val="-3"/>
        </w:rPr>
        <w:t xml:space="preserve"> </w:t>
      </w:r>
      <w:r>
        <w:rPr>
          <w:rFonts w:ascii="SimSun" w:hAnsi="SimSun" w:eastAsia="SimSun" w:cs="SimSun"/>
          <w:sz w:val="24"/>
          <w:szCs w:val="24"/>
          <w:b/>
          <w:bCs/>
          <w:spacing w:val="-3"/>
        </w:rPr>
        <w:t>流程图的现场确认</w:t>
      </w:r>
    </w:p>
    <w:p>
      <w:pPr>
        <w:ind w:right="37"/>
        <w:spacing w:before="271" w:line="220" w:lineRule="auto"/>
        <w:jc w:val="right"/>
        <w:rPr>
          <w:rFonts w:ascii="SimSun" w:hAnsi="SimSun" w:eastAsia="SimSun" w:cs="SimSun"/>
          <w:sz w:val="24"/>
          <w:szCs w:val="24"/>
        </w:rPr>
      </w:pPr>
      <w:r>
        <w:rPr>
          <w:rFonts w:ascii="SimSun" w:hAnsi="SimSun" w:eastAsia="SimSun" w:cs="SimSun"/>
          <w:sz w:val="24"/>
          <w:szCs w:val="24"/>
          <w:u w:val="single" w:color="auto"/>
          <w:color w:val="0000FF"/>
        </w:rPr>
        <w:t>食品安全小组应现场确认流程图的准确性，适宜时更新流程图</w:t>
      </w:r>
      <w:r>
        <w:rPr>
          <w:rFonts w:ascii="SimSun" w:hAnsi="SimSun" w:eastAsia="SimSun" w:cs="SimSun"/>
          <w:sz w:val="24"/>
          <w:szCs w:val="24"/>
          <w:u w:val="single" w:color="auto"/>
          <w:color w:val="0000FF"/>
          <w:spacing w:val="-1"/>
        </w:rPr>
        <w:t>，并保留为文件化信息</w:t>
      </w:r>
      <w:r>
        <w:rPr>
          <w:rFonts w:ascii="SimSun" w:hAnsi="SimSun" w:eastAsia="SimSun" w:cs="SimSun"/>
          <w:sz w:val="24"/>
          <w:szCs w:val="24"/>
          <w:color w:val="0000FF"/>
          <w:spacing w:val="-1"/>
        </w:rPr>
        <w:t>。</w:t>
      </w:r>
    </w:p>
    <w:p>
      <w:pPr>
        <w:spacing w:before="306" w:line="221" w:lineRule="auto"/>
        <w:outlineLvl w:val="0"/>
        <w:rPr>
          <w:rFonts w:ascii="SimSun" w:hAnsi="SimSun" w:eastAsia="SimSun" w:cs="SimSun"/>
          <w:sz w:val="24"/>
          <w:szCs w:val="24"/>
        </w:rPr>
      </w:pPr>
      <w:bookmarkStart w:name="bookmark67" w:id="84"/>
      <w:bookmarkEnd w:id="84"/>
      <w:r>
        <w:rPr>
          <w:rFonts w:ascii="SimSun" w:hAnsi="SimSun" w:eastAsia="SimSun" w:cs="SimSun"/>
          <w:sz w:val="24"/>
          <w:szCs w:val="24"/>
          <w:b/>
          <w:bCs/>
          <w:spacing w:val="-3"/>
        </w:rPr>
        <w:t>8.5.1.5.3</w:t>
      </w:r>
      <w:r>
        <w:rPr>
          <w:rFonts w:ascii="SimSun" w:hAnsi="SimSun" w:eastAsia="SimSun" w:cs="SimSun"/>
          <w:sz w:val="24"/>
          <w:szCs w:val="24"/>
          <w:spacing w:val="-3"/>
        </w:rPr>
        <w:t xml:space="preserve"> </w:t>
      </w:r>
      <w:r>
        <w:rPr>
          <w:rFonts w:ascii="SimSun" w:hAnsi="SimSun" w:eastAsia="SimSun" w:cs="SimSun"/>
          <w:sz w:val="24"/>
          <w:szCs w:val="24"/>
          <w:b/>
          <w:bCs/>
          <w:spacing w:val="-3"/>
        </w:rPr>
        <w:t>过程和过程环境的描述</w:t>
      </w:r>
    </w:p>
    <w:p>
      <w:pPr>
        <w:ind w:left="480"/>
        <w:spacing w:before="270" w:line="220" w:lineRule="auto"/>
        <w:rPr>
          <w:rFonts w:ascii="SimSun" w:hAnsi="SimSun" w:eastAsia="SimSun" w:cs="SimSun"/>
          <w:sz w:val="24"/>
          <w:szCs w:val="24"/>
        </w:rPr>
      </w:pPr>
      <w:r>
        <w:rPr>
          <w:rFonts w:ascii="SimSun" w:hAnsi="SimSun" w:eastAsia="SimSun" w:cs="SimSun"/>
          <w:sz w:val="24"/>
          <w:szCs w:val="24"/>
          <w:spacing w:val="-2"/>
        </w:rPr>
        <w:t>食品安全小组应描述以下内容，其详略程度应足以实</w:t>
      </w:r>
      <w:r>
        <w:rPr>
          <w:rFonts w:ascii="SimSun" w:hAnsi="SimSun" w:eastAsia="SimSun" w:cs="SimSun"/>
          <w:sz w:val="24"/>
          <w:szCs w:val="24"/>
          <w:spacing w:val="-3"/>
        </w:rPr>
        <w:t>施危害分析：</w:t>
      </w:r>
    </w:p>
    <w:p>
      <w:pPr>
        <w:ind w:left="479"/>
        <w:spacing w:before="193" w:line="220" w:lineRule="auto"/>
        <w:rPr>
          <w:rFonts w:ascii="SimSun" w:hAnsi="SimSun" w:eastAsia="SimSun" w:cs="SimSun"/>
          <w:sz w:val="24"/>
          <w:szCs w:val="24"/>
        </w:rPr>
      </w:pPr>
      <w:r>
        <w:rPr>
          <w:rFonts w:ascii="SimSun" w:hAnsi="SimSun" w:eastAsia="SimSun" w:cs="SimSun"/>
          <w:sz w:val="24"/>
          <w:szCs w:val="24"/>
          <w:spacing w:val="-4"/>
        </w:rPr>
        <w:t>a)厂房布局，包括食品和非食品处理区域；</w:t>
      </w:r>
    </w:p>
    <w:p>
      <w:pPr>
        <w:ind w:left="474"/>
        <w:spacing w:before="194" w:line="220" w:lineRule="auto"/>
        <w:rPr>
          <w:rFonts w:ascii="SimSun" w:hAnsi="SimSun" w:eastAsia="SimSun" w:cs="SimSun"/>
          <w:sz w:val="24"/>
          <w:szCs w:val="24"/>
        </w:rPr>
      </w:pPr>
      <w:r>
        <w:rPr>
          <w:rFonts w:ascii="SimSun" w:hAnsi="SimSun" w:eastAsia="SimSun" w:cs="SimSun"/>
          <w:sz w:val="24"/>
          <w:szCs w:val="24"/>
          <w:spacing w:val="-3"/>
        </w:rPr>
        <w:t>b)加工设备和接触材料、加工助剂和原料流向；</w:t>
      </w:r>
    </w:p>
    <w:p>
      <w:pPr>
        <w:ind w:left="737" w:hanging="254"/>
        <w:spacing w:before="195" w:line="295" w:lineRule="auto"/>
        <w:rPr>
          <w:rFonts w:ascii="SimSun" w:hAnsi="SimSun" w:eastAsia="SimSun" w:cs="SimSun"/>
          <w:sz w:val="24"/>
          <w:szCs w:val="24"/>
        </w:rPr>
      </w:pPr>
      <w:r>
        <w:rPr>
          <w:rFonts w:ascii="SimSun" w:hAnsi="SimSun" w:eastAsia="SimSun" w:cs="SimSun"/>
          <w:sz w:val="24"/>
          <w:szCs w:val="24"/>
          <w:spacing w:val="-5"/>
        </w:rPr>
        <w:t>c)现有的前提方案、工艺参数、控制措施(如有)和/或应用的严格程度， </w:t>
      </w:r>
      <w:r>
        <w:rPr>
          <w:rFonts w:ascii="SimSun" w:hAnsi="SimSun" w:eastAsia="SimSun" w:cs="SimSun"/>
          <w:sz w:val="24"/>
          <w:szCs w:val="24"/>
          <w:spacing w:val="-6"/>
        </w:rPr>
        <w:t>或影响食品安全</w:t>
      </w:r>
      <w:r>
        <w:rPr>
          <w:rFonts w:ascii="SimSun" w:hAnsi="SimSun" w:eastAsia="SimSun" w:cs="SimSun"/>
          <w:sz w:val="24"/>
          <w:szCs w:val="24"/>
        </w:rPr>
        <w:t xml:space="preserve"> </w:t>
      </w:r>
      <w:r>
        <w:rPr>
          <w:rFonts w:ascii="SimSun" w:hAnsi="SimSun" w:eastAsia="SimSun" w:cs="SimSun"/>
          <w:sz w:val="24"/>
          <w:szCs w:val="24"/>
          <w:spacing w:val="-16"/>
        </w:rPr>
        <w:t>的程序；</w:t>
      </w:r>
    </w:p>
    <w:p>
      <w:pPr>
        <w:ind w:left="483"/>
        <w:spacing w:before="192" w:line="220" w:lineRule="auto"/>
        <w:rPr>
          <w:rFonts w:ascii="SimSun" w:hAnsi="SimSun" w:eastAsia="SimSun" w:cs="SimSun"/>
          <w:sz w:val="24"/>
          <w:szCs w:val="24"/>
        </w:rPr>
      </w:pPr>
      <w:r>
        <w:rPr>
          <w:rFonts w:ascii="SimSun" w:hAnsi="SimSun" w:eastAsia="SimSun" w:cs="SimSun"/>
          <w:sz w:val="24"/>
          <w:szCs w:val="24"/>
          <w:spacing w:val="-1"/>
        </w:rPr>
        <w:t>d)可能会影响控制措施的选择和严格性的外部要求(例如来自法规和监</w:t>
      </w:r>
      <w:r>
        <w:rPr>
          <w:rFonts w:ascii="SimSun" w:hAnsi="SimSun" w:eastAsia="SimSun" w:cs="SimSun"/>
          <w:sz w:val="24"/>
          <w:szCs w:val="24"/>
          <w:spacing w:val="-2"/>
        </w:rPr>
        <w:t>管机构或顾客)。</w:t>
      </w:r>
    </w:p>
    <w:p>
      <w:pPr>
        <w:ind w:left="478"/>
        <w:spacing w:before="195" w:line="220" w:lineRule="auto"/>
        <w:rPr>
          <w:rFonts w:ascii="SimSun" w:hAnsi="SimSun" w:eastAsia="SimSun" w:cs="SimSun"/>
          <w:sz w:val="24"/>
          <w:szCs w:val="24"/>
        </w:rPr>
      </w:pPr>
      <w:r>
        <w:rPr>
          <w:rFonts w:ascii="SimSun" w:hAnsi="SimSun" w:eastAsia="SimSun" w:cs="SimSun"/>
          <w:sz w:val="24"/>
          <w:szCs w:val="24"/>
          <w:spacing w:val="-2"/>
        </w:rPr>
        <w:t>适宜时，应包括预期的季节变化或班次模式引起的变化。</w:t>
      </w:r>
    </w:p>
    <w:p>
      <w:pPr>
        <w:ind w:left="480"/>
        <w:spacing w:before="194"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应适当更新描述，并保持文件化信息</w:t>
      </w:r>
      <w:r>
        <w:rPr>
          <w:rFonts w:ascii="SimSun" w:hAnsi="SimSun" w:eastAsia="SimSun" w:cs="SimSun"/>
          <w:sz w:val="24"/>
          <w:szCs w:val="24"/>
          <w:color w:val="0000FF"/>
          <w:spacing w:val="-1"/>
        </w:rPr>
        <w:t>。</w:t>
      </w:r>
    </w:p>
    <w:p>
      <w:pPr>
        <w:spacing w:line="220" w:lineRule="auto"/>
        <w:sectPr>
          <w:footerReference w:type="default" r:id="rId42"/>
          <w:pgSz w:w="11905" w:h="16840"/>
          <w:pgMar w:top="1200" w:right="1132" w:bottom="1076" w:left="1143" w:header="0" w:footer="761" w:gutter="0"/>
        </w:sectPr>
        <w:rPr>
          <w:rFonts w:ascii="SimSun" w:hAnsi="SimSun" w:eastAsia="SimSun" w:cs="SimSun"/>
          <w:sz w:val="24"/>
          <w:szCs w:val="24"/>
        </w:rPr>
      </w:pPr>
    </w:p>
    <w:p>
      <w:pPr>
        <w:spacing w:before="48" w:line="221" w:lineRule="auto"/>
        <w:outlineLvl w:val="0"/>
        <w:rPr>
          <w:rFonts w:ascii="SimSun" w:hAnsi="SimSun" w:eastAsia="SimSun" w:cs="SimSun"/>
          <w:sz w:val="24"/>
          <w:szCs w:val="24"/>
        </w:rPr>
      </w:pPr>
      <w:bookmarkStart w:name="bookmark129" w:id="85"/>
      <w:bookmarkEnd w:id="85"/>
      <w:bookmarkStart w:name="bookmark68" w:id="86"/>
      <w:bookmarkEnd w:id="86"/>
      <w:r>
        <w:rPr>
          <w:rFonts w:ascii="SimSun" w:hAnsi="SimSun" w:eastAsia="SimSun" w:cs="SimSun"/>
          <w:sz w:val="24"/>
          <w:szCs w:val="24"/>
          <w:b/>
          <w:bCs/>
          <w:spacing w:val="-5"/>
        </w:rPr>
        <w:t>8.5.2</w:t>
      </w:r>
      <w:r>
        <w:rPr>
          <w:rFonts w:ascii="SimSun" w:hAnsi="SimSun" w:eastAsia="SimSun" w:cs="SimSun"/>
          <w:sz w:val="24"/>
          <w:szCs w:val="24"/>
          <w:spacing w:val="22"/>
        </w:rPr>
        <w:t xml:space="preserve"> </w:t>
      </w:r>
      <w:r>
        <w:rPr>
          <w:rFonts w:ascii="SimSun" w:hAnsi="SimSun" w:eastAsia="SimSun" w:cs="SimSun"/>
          <w:sz w:val="24"/>
          <w:szCs w:val="24"/>
          <w:b/>
          <w:bCs/>
          <w:spacing w:val="-5"/>
        </w:rPr>
        <w:t>危害分析</w:t>
      </w:r>
    </w:p>
    <w:p>
      <w:pPr>
        <w:spacing w:before="180" w:line="221" w:lineRule="auto"/>
        <w:outlineLvl w:val="0"/>
        <w:rPr>
          <w:rFonts w:ascii="SimSun" w:hAnsi="SimSun" w:eastAsia="SimSun" w:cs="SimSun"/>
          <w:sz w:val="24"/>
          <w:szCs w:val="24"/>
        </w:rPr>
      </w:pPr>
      <w:bookmarkStart w:name="bookmark69" w:id="87"/>
      <w:bookmarkEnd w:id="87"/>
      <w:r>
        <w:rPr>
          <w:rFonts w:ascii="SimSun" w:hAnsi="SimSun" w:eastAsia="SimSun" w:cs="SimSun"/>
          <w:sz w:val="24"/>
          <w:szCs w:val="24"/>
          <w:b/>
          <w:bCs/>
          <w:spacing w:val="-4"/>
        </w:rPr>
        <w:t>8.5.2.1</w:t>
      </w:r>
      <w:r>
        <w:rPr>
          <w:rFonts w:ascii="SimSun" w:hAnsi="SimSun" w:eastAsia="SimSun" w:cs="SimSun"/>
          <w:sz w:val="24"/>
          <w:szCs w:val="24"/>
          <w:spacing w:val="16"/>
        </w:rPr>
        <w:t xml:space="preserve"> </w:t>
      </w:r>
      <w:r>
        <w:rPr>
          <w:rFonts w:ascii="SimSun" w:hAnsi="SimSun" w:eastAsia="SimSun" w:cs="SimSun"/>
          <w:sz w:val="24"/>
          <w:szCs w:val="24"/>
          <w:b/>
          <w:bCs/>
          <w:spacing w:val="-4"/>
        </w:rPr>
        <w:t>总则</w:t>
      </w:r>
    </w:p>
    <w:p>
      <w:pPr>
        <w:ind w:right="47" w:firstLine="479"/>
        <w:spacing w:before="263" w:line="364" w:lineRule="auto"/>
        <w:rPr>
          <w:rFonts w:ascii="SimSun" w:hAnsi="SimSun" w:eastAsia="SimSun" w:cs="SimSun"/>
          <w:sz w:val="24"/>
          <w:szCs w:val="24"/>
        </w:rPr>
      </w:pPr>
      <w:r>
        <w:rPr>
          <w:rFonts w:ascii="SimSun" w:hAnsi="SimSun" w:eastAsia="SimSun" w:cs="SimSun"/>
          <w:sz w:val="24"/>
          <w:szCs w:val="24"/>
          <w:spacing w:val="1"/>
        </w:rPr>
        <w:t>食品安全小组应根据预备信息进行危险分析，以确定需要控</w:t>
      </w:r>
      <w:r>
        <w:rPr>
          <w:rFonts w:ascii="SimSun" w:hAnsi="SimSun" w:eastAsia="SimSun" w:cs="SimSun"/>
          <w:sz w:val="24"/>
          <w:szCs w:val="24"/>
        </w:rPr>
        <w:t>制的危害。控制的程度应确 </w:t>
      </w:r>
      <w:r>
        <w:rPr>
          <w:rFonts w:ascii="SimSun" w:hAnsi="SimSun" w:eastAsia="SimSun" w:cs="SimSun"/>
          <w:sz w:val="24"/>
          <w:szCs w:val="24"/>
          <w:spacing w:val="-3"/>
        </w:rPr>
        <w:t>保食品安全，适宜时，采取控制措施的组合。</w:t>
      </w:r>
    </w:p>
    <w:p>
      <w:pPr>
        <w:spacing w:before="71" w:line="220" w:lineRule="auto"/>
        <w:outlineLvl w:val="0"/>
        <w:rPr>
          <w:rFonts w:ascii="SimSun" w:hAnsi="SimSun" w:eastAsia="SimSun" w:cs="SimSun"/>
          <w:sz w:val="24"/>
          <w:szCs w:val="24"/>
        </w:rPr>
      </w:pPr>
      <w:bookmarkStart w:name="bookmark70" w:id="88"/>
      <w:bookmarkEnd w:id="88"/>
      <w:r>
        <w:rPr>
          <w:rFonts w:ascii="SimSun" w:hAnsi="SimSun" w:eastAsia="SimSun" w:cs="SimSun"/>
          <w:sz w:val="24"/>
          <w:szCs w:val="24"/>
          <w:b/>
          <w:bCs/>
          <w:spacing w:val="-2"/>
        </w:rPr>
        <w:t>8.5.2.2</w:t>
      </w:r>
      <w:r>
        <w:rPr>
          <w:rFonts w:ascii="SimSun" w:hAnsi="SimSun" w:eastAsia="SimSun" w:cs="SimSun"/>
          <w:sz w:val="24"/>
          <w:szCs w:val="24"/>
          <w:spacing w:val="-2"/>
        </w:rPr>
        <w:t xml:space="preserve"> </w:t>
      </w:r>
      <w:r>
        <w:rPr>
          <w:rFonts w:ascii="SimSun" w:hAnsi="SimSun" w:eastAsia="SimSun" w:cs="SimSun"/>
          <w:sz w:val="24"/>
          <w:szCs w:val="24"/>
          <w:b/>
          <w:bCs/>
          <w:spacing w:val="-2"/>
        </w:rPr>
        <w:t>危险识别和可接受水平的确定</w:t>
      </w:r>
    </w:p>
    <w:p>
      <w:pPr>
        <w:ind w:left="1199" w:right="47" w:hanging="1199"/>
        <w:spacing w:before="262" w:line="363" w:lineRule="auto"/>
        <w:rPr>
          <w:rFonts w:ascii="SimSun" w:hAnsi="SimSun" w:eastAsia="SimSun" w:cs="SimSun"/>
          <w:sz w:val="24"/>
          <w:szCs w:val="24"/>
        </w:rPr>
      </w:pPr>
      <w:r>
        <w:rPr>
          <w:rFonts w:ascii="SimSun" w:hAnsi="SimSun" w:eastAsia="SimSun" w:cs="SimSun"/>
          <w:sz w:val="24"/>
          <w:szCs w:val="24"/>
          <w:spacing w:val="1"/>
        </w:rPr>
        <w:t>8.5.2.2.1 组织应识别并记录与产品类别、过程</w:t>
      </w:r>
      <w:r>
        <w:rPr>
          <w:rFonts w:ascii="SimSun" w:hAnsi="SimSun" w:eastAsia="SimSun" w:cs="SimSun"/>
          <w:sz w:val="24"/>
          <w:szCs w:val="24"/>
        </w:rPr>
        <w:t>类别和过程环境相关的所有合理预期发生的 </w:t>
      </w:r>
      <w:r>
        <w:rPr>
          <w:rFonts w:ascii="SimSun" w:hAnsi="SimSun" w:eastAsia="SimSun" w:cs="SimSun"/>
          <w:sz w:val="24"/>
          <w:szCs w:val="24"/>
          <w:spacing w:val="-6"/>
        </w:rPr>
        <w:t>食品安全危害。</w:t>
      </w:r>
    </w:p>
    <w:p>
      <w:pPr>
        <w:ind w:left="480"/>
        <w:spacing w:before="1" w:line="220" w:lineRule="auto"/>
        <w:rPr>
          <w:rFonts w:ascii="SimSun" w:hAnsi="SimSun" w:eastAsia="SimSun" w:cs="SimSun"/>
          <w:sz w:val="24"/>
          <w:szCs w:val="24"/>
        </w:rPr>
      </w:pPr>
      <w:r>
        <w:rPr>
          <w:rFonts w:ascii="SimSun" w:hAnsi="SimSun" w:eastAsia="SimSun" w:cs="SimSun"/>
          <w:sz w:val="24"/>
          <w:szCs w:val="24"/>
          <w:spacing w:val="-6"/>
        </w:rPr>
        <w:t>识别应基于以下方面：</w:t>
      </w:r>
    </w:p>
    <w:p>
      <w:pPr>
        <w:ind w:left="478"/>
        <w:spacing w:before="186" w:line="220" w:lineRule="auto"/>
        <w:rPr>
          <w:rFonts w:ascii="SimSun" w:hAnsi="SimSun" w:eastAsia="SimSun" w:cs="SimSun"/>
          <w:sz w:val="24"/>
          <w:szCs w:val="24"/>
        </w:rPr>
      </w:pPr>
      <w:r>
        <w:rPr>
          <w:rFonts w:ascii="SimSun" w:hAnsi="SimSun" w:eastAsia="SimSun" w:cs="SimSun"/>
          <w:sz w:val="24"/>
          <w:szCs w:val="24"/>
          <w:spacing w:val="-3"/>
        </w:rPr>
        <w:t>a)根据8.5.1 收集的预备信息和数据；</w:t>
      </w:r>
    </w:p>
    <w:p>
      <w:pPr>
        <w:ind w:left="474"/>
        <w:spacing w:before="186" w:line="222" w:lineRule="auto"/>
        <w:rPr>
          <w:rFonts w:ascii="SimSun" w:hAnsi="SimSun" w:eastAsia="SimSun" w:cs="SimSun"/>
          <w:sz w:val="24"/>
          <w:szCs w:val="24"/>
        </w:rPr>
      </w:pPr>
      <w:r>
        <w:rPr>
          <w:rFonts w:ascii="SimSun" w:hAnsi="SimSun" w:eastAsia="SimSun" w:cs="SimSun"/>
          <w:sz w:val="24"/>
          <w:szCs w:val="24"/>
          <w:spacing w:val="-10"/>
        </w:rPr>
        <w:t>b)经验；</w:t>
      </w:r>
    </w:p>
    <w:p>
      <w:pPr>
        <w:ind w:left="482"/>
        <w:spacing w:before="182" w:line="220" w:lineRule="auto"/>
        <w:rPr>
          <w:rFonts w:ascii="SimSun" w:hAnsi="SimSun" w:eastAsia="SimSun" w:cs="SimSun"/>
          <w:sz w:val="24"/>
          <w:szCs w:val="24"/>
        </w:rPr>
      </w:pPr>
      <w:r>
        <w:rPr>
          <w:rFonts w:ascii="SimSun" w:hAnsi="SimSun" w:eastAsia="SimSun" w:cs="SimSun"/>
          <w:sz w:val="24"/>
          <w:szCs w:val="24"/>
          <w:spacing w:val="-2"/>
        </w:rPr>
        <w:t>c)内部和外部信息，尽可能包括流行病学、科学</w:t>
      </w:r>
      <w:r>
        <w:rPr>
          <w:rFonts w:ascii="SimSun" w:hAnsi="SimSun" w:eastAsia="SimSun" w:cs="SimSun"/>
          <w:sz w:val="24"/>
          <w:szCs w:val="24"/>
          <w:spacing w:val="-3"/>
        </w:rPr>
        <w:t>和其他历史数据；</w:t>
      </w:r>
    </w:p>
    <w:p>
      <w:pPr>
        <w:ind w:left="482"/>
        <w:spacing w:before="188" w:line="220" w:lineRule="auto"/>
        <w:rPr>
          <w:rFonts w:ascii="SimSun" w:hAnsi="SimSun" w:eastAsia="SimSun" w:cs="SimSun"/>
          <w:sz w:val="24"/>
          <w:szCs w:val="24"/>
        </w:rPr>
      </w:pPr>
      <w:r>
        <w:rPr>
          <w:rFonts w:ascii="SimSun" w:hAnsi="SimSun" w:eastAsia="SimSun" w:cs="SimSun"/>
          <w:sz w:val="24"/>
          <w:szCs w:val="24"/>
          <w:spacing w:val="-2"/>
        </w:rPr>
        <w:t>d)来自食物链中，可能与终产品、中间产品和消费时的安全相关食品安全危害的信息；</w:t>
      </w:r>
    </w:p>
    <w:p>
      <w:pPr>
        <w:ind w:left="483"/>
        <w:spacing w:before="185" w:line="220" w:lineRule="auto"/>
        <w:rPr>
          <w:rFonts w:ascii="SimSun" w:hAnsi="SimSun" w:eastAsia="SimSun" w:cs="SimSun"/>
          <w:sz w:val="24"/>
          <w:szCs w:val="24"/>
        </w:rPr>
      </w:pPr>
      <w:r>
        <w:rPr>
          <w:rFonts w:ascii="SimSun" w:hAnsi="SimSun" w:eastAsia="SimSun" w:cs="SimSun"/>
          <w:sz w:val="24"/>
          <w:szCs w:val="24"/>
          <w:spacing w:val="-4"/>
        </w:rPr>
        <w:t>e)法律法规和顾客要求。</w:t>
      </w:r>
    </w:p>
    <w:p>
      <w:pPr>
        <w:ind w:left="523"/>
        <w:spacing w:before="220" w:line="220" w:lineRule="auto"/>
        <w:rPr>
          <w:rFonts w:ascii="SimSun" w:hAnsi="SimSun" w:eastAsia="SimSun" w:cs="SimSun"/>
          <w:sz w:val="21"/>
          <w:szCs w:val="21"/>
        </w:rPr>
      </w:pPr>
      <w:r>
        <w:rPr>
          <w:rFonts w:ascii="SimSun" w:hAnsi="SimSun" w:eastAsia="SimSun" w:cs="SimSun"/>
          <w:sz w:val="21"/>
          <w:szCs w:val="21"/>
          <w:spacing w:val="-1"/>
        </w:rPr>
        <w:t>注1：经验可以包括来自熟悉其他设施的产品和/或过程的人员和外部专家的</w:t>
      </w:r>
      <w:r>
        <w:rPr>
          <w:rFonts w:ascii="SimSun" w:hAnsi="SimSun" w:eastAsia="SimSun" w:cs="SimSun"/>
          <w:sz w:val="21"/>
          <w:szCs w:val="21"/>
          <w:spacing w:val="-2"/>
        </w:rPr>
        <w:t>信息。</w:t>
      </w:r>
    </w:p>
    <w:p>
      <w:pPr>
        <w:ind w:left="1049" w:right="47" w:hanging="526"/>
        <w:spacing w:before="221" w:line="400" w:lineRule="auto"/>
        <w:rPr>
          <w:rFonts w:ascii="SimSun" w:hAnsi="SimSun" w:eastAsia="SimSun" w:cs="SimSun"/>
          <w:sz w:val="21"/>
          <w:szCs w:val="21"/>
        </w:rPr>
      </w:pPr>
      <w:r>
        <w:rPr>
          <w:rFonts w:ascii="SimSun" w:hAnsi="SimSun" w:eastAsia="SimSun" w:cs="SimSun"/>
          <w:sz w:val="21"/>
          <w:szCs w:val="21"/>
          <w:spacing w:val="-1"/>
        </w:rPr>
        <w:t>注2：法律和法规要求可包括食品安全目标(FSOS)。食品法典委员会将FSOS定义为“对消费时食品中</w:t>
      </w:r>
      <w:r>
        <w:rPr>
          <w:rFonts w:ascii="SimSun" w:hAnsi="SimSun" w:eastAsia="SimSun" w:cs="SimSun"/>
          <w:sz w:val="21"/>
          <w:szCs w:val="21"/>
          <w:spacing w:val="16"/>
        </w:rPr>
        <w:t xml:space="preserve"> </w:t>
      </w:r>
      <w:r>
        <w:rPr>
          <w:rFonts w:ascii="SimSun" w:hAnsi="SimSun" w:eastAsia="SimSun" w:cs="SimSun"/>
          <w:sz w:val="21"/>
          <w:szCs w:val="21"/>
          <w:spacing w:val="3"/>
        </w:rPr>
        <w:t>危害的最大频率和(或)浓度,提供或有益于的适当的防护水平</w:t>
      </w:r>
      <w:r>
        <w:rPr>
          <w:rFonts w:ascii="SimSun" w:hAnsi="SimSun" w:eastAsia="SimSun" w:cs="SimSun"/>
          <w:sz w:val="21"/>
          <w:szCs w:val="21"/>
          <w:spacing w:val="2"/>
        </w:rPr>
        <w:t>(</w:t>
      </w:r>
      <w:r>
        <w:rPr>
          <w:rFonts w:ascii="SimSun" w:hAnsi="SimSun" w:eastAsia="SimSun" w:cs="SimSun"/>
          <w:sz w:val="21"/>
          <w:szCs w:val="21"/>
        </w:rPr>
        <w:t>ALOP</w:t>
      </w:r>
      <w:r>
        <w:rPr>
          <w:rFonts w:ascii="SimSun" w:hAnsi="SimSun" w:eastAsia="SimSun" w:cs="SimSun"/>
          <w:sz w:val="21"/>
          <w:szCs w:val="21"/>
          <w:spacing w:val="2"/>
        </w:rPr>
        <w:t>)。”</w:t>
      </w:r>
    </w:p>
    <w:p>
      <w:pPr>
        <w:ind w:left="479"/>
        <w:spacing w:before="1" w:line="218" w:lineRule="auto"/>
        <w:rPr>
          <w:rFonts w:ascii="SimSun" w:hAnsi="SimSun" w:eastAsia="SimSun" w:cs="SimSun"/>
          <w:sz w:val="24"/>
          <w:szCs w:val="24"/>
        </w:rPr>
      </w:pPr>
      <w:r>
        <w:rPr>
          <w:rFonts w:ascii="SimSun" w:hAnsi="SimSun" w:eastAsia="SimSun" w:cs="SimSun"/>
          <w:sz w:val="24"/>
          <w:szCs w:val="24"/>
          <w:spacing w:val="-2"/>
        </w:rPr>
        <w:t>应充分考虑危害，以便进行危害评估和选择适宜的控制措施。</w:t>
      </w:r>
    </w:p>
    <w:p>
      <w:pPr>
        <w:ind w:left="1199" w:hanging="1199"/>
        <w:spacing w:before="297" w:line="363" w:lineRule="auto"/>
        <w:rPr>
          <w:rFonts w:ascii="SimSun" w:hAnsi="SimSun" w:eastAsia="SimSun" w:cs="SimSun"/>
          <w:sz w:val="24"/>
          <w:szCs w:val="24"/>
        </w:rPr>
      </w:pPr>
      <w:r>
        <w:rPr>
          <w:rFonts w:ascii="SimSun" w:hAnsi="SimSun" w:eastAsia="SimSun" w:cs="SimSun"/>
          <w:sz w:val="24"/>
          <w:szCs w:val="24"/>
          <w:spacing w:val="-1"/>
        </w:rPr>
        <w:t>8.5.2.2.2 组织应识别每一个食品安全危害可存在、引入、增加或持续的步骤(如原料接收、</w:t>
      </w:r>
      <w:r>
        <w:rPr>
          <w:rFonts w:ascii="SimSun" w:hAnsi="SimSun" w:eastAsia="SimSun" w:cs="SimSun"/>
          <w:sz w:val="24"/>
          <w:szCs w:val="24"/>
        </w:rPr>
        <w:t xml:space="preserve"> </w:t>
      </w:r>
      <w:r>
        <w:rPr>
          <w:rFonts w:ascii="SimSun" w:hAnsi="SimSun" w:eastAsia="SimSun" w:cs="SimSun"/>
          <w:sz w:val="24"/>
          <w:szCs w:val="24"/>
          <w:spacing w:val="-4"/>
        </w:rPr>
        <w:t>加工、分销和交付)。</w:t>
      </w:r>
    </w:p>
    <w:p>
      <w:pPr>
        <w:ind w:left="478"/>
        <w:spacing w:before="1" w:line="219" w:lineRule="auto"/>
        <w:rPr>
          <w:rFonts w:ascii="SimSun" w:hAnsi="SimSun" w:eastAsia="SimSun" w:cs="SimSun"/>
          <w:sz w:val="24"/>
          <w:szCs w:val="24"/>
        </w:rPr>
      </w:pPr>
      <w:r>
        <w:rPr>
          <w:rFonts w:ascii="SimSun" w:hAnsi="SimSun" w:eastAsia="SimSun" w:cs="SimSun"/>
          <w:sz w:val="24"/>
          <w:szCs w:val="24"/>
          <w:spacing w:val="-5"/>
        </w:rPr>
        <w:t>在识别危害时，组织应考虑：</w:t>
      </w:r>
    </w:p>
    <w:p>
      <w:pPr>
        <w:ind w:left="478"/>
        <w:spacing w:before="187" w:line="221" w:lineRule="auto"/>
        <w:rPr>
          <w:rFonts w:ascii="SimSun" w:hAnsi="SimSun" w:eastAsia="SimSun" w:cs="SimSun"/>
          <w:sz w:val="24"/>
          <w:szCs w:val="24"/>
        </w:rPr>
      </w:pPr>
      <w:r>
        <w:rPr>
          <w:rFonts w:ascii="SimSun" w:hAnsi="SimSun" w:eastAsia="SimSun" w:cs="SimSun"/>
          <w:sz w:val="24"/>
          <w:szCs w:val="24"/>
          <w:spacing w:val="-5"/>
        </w:rPr>
        <w:t>a)在食品链中的前后关联；</w:t>
      </w:r>
    </w:p>
    <w:p>
      <w:pPr>
        <w:ind w:left="474"/>
        <w:spacing w:before="185" w:line="220" w:lineRule="auto"/>
        <w:rPr>
          <w:rFonts w:ascii="SimSun" w:hAnsi="SimSun" w:eastAsia="SimSun" w:cs="SimSun"/>
          <w:sz w:val="24"/>
          <w:szCs w:val="24"/>
        </w:rPr>
      </w:pPr>
      <w:r>
        <w:rPr>
          <w:rFonts w:ascii="SimSun" w:hAnsi="SimSun" w:eastAsia="SimSun" w:cs="SimSun"/>
          <w:sz w:val="24"/>
          <w:szCs w:val="24"/>
          <w:spacing w:val="-5"/>
        </w:rPr>
        <w:t>b)流程图的所有步骤；</w:t>
      </w:r>
    </w:p>
    <w:p>
      <w:pPr>
        <w:ind w:left="482"/>
        <w:spacing w:before="186" w:line="220" w:lineRule="auto"/>
        <w:rPr>
          <w:rFonts w:ascii="SimSun" w:hAnsi="SimSun" w:eastAsia="SimSun" w:cs="SimSun"/>
          <w:sz w:val="24"/>
          <w:szCs w:val="24"/>
        </w:rPr>
      </w:pPr>
      <w:r>
        <w:rPr>
          <w:rFonts w:ascii="SimSun" w:hAnsi="SimSun" w:eastAsia="SimSun" w:cs="SimSun"/>
          <w:sz w:val="24"/>
          <w:szCs w:val="24"/>
          <w:spacing w:val="-2"/>
        </w:rPr>
        <w:t>c)生产设备、公用设施/服务，过程环境和人员。</w:t>
      </w:r>
    </w:p>
    <w:p>
      <w:pPr>
        <w:ind w:left="1200" w:right="47" w:hanging="1200"/>
        <w:spacing w:before="295" w:line="363" w:lineRule="auto"/>
        <w:rPr>
          <w:rFonts w:ascii="SimSun" w:hAnsi="SimSun" w:eastAsia="SimSun" w:cs="SimSun"/>
          <w:sz w:val="24"/>
          <w:szCs w:val="24"/>
        </w:rPr>
      </w:pPr>
      <w:r>
        <w:rPr>
          <w:rFonts w:ascii="SimSun" w:hAnsi="SimSun" w:eastAsia="SimSun" w:cs="SimSun"/>
          <w:sz w:val="24"/>
          <w:szCs w:val="24"/>
          <w:spacing w:val="1"/>
        </w:rPr>
        <w:t>8.5.2.2.3 针对每个识别的食品安全危害，只要</w:t>
      </w:r>
      <w:r>
        <w:rPr>
          <w:rFonts w:ascii="SimSun" w:hAnsi="SimSun" w:eastAsia="SimSun" w:cs="SimSun"/>
          <w:sz w:val="24"/>
          <w:szCs w:val="24"/>
        </w:rPr>
        <w:t>可能，组织应确定终产品中食品安全危害的 </w:t>
      </w:r>
      <w:r>
        <w:rPr>
          <w:rFonts w:ascii="SimSun" w:hAnsi="SimSun" w:eastAsia="SimSun" w:cs="SimSun"/>
          <w:sz w:val="24"/>
          <w:szCs w:val="24"/>
          <w:spacing w:val="-7"/>
        </w:rPr>
        <w:t>可接受水平。</w:t>
      </w:r>
    </w:p>
    <w:p>
      <w:pPr>
        <w:ind w:left="478"/>
        <w:spacing w:line="220" w:lineRule="auto"/>
        <w:rPr>
          <w:rFonts w:ascii="SimSun" w:hAnsi="SimSun" w:eastAsia="SimSun" w:cs="SimSun"/>
          <w:sz w:val="24"/>
          <w:szCs w:val="24"/>
        </w:rPr>
      </w:pPr>
      <w:r>
        <w:rPr>
          <w:rFonts w:ascii="SimSun" w:hAnsi="SimSun" w:eastAsia="SimSun" w:cs="SimSun"/>
          <w:sz w:val="24"/>
          <w:szCs w:val="24"/>
          <w:spacing w:val="-5"/>
        </w:rPr>
        <w:t>在确定可接受水平时，组织应：</w:t>
      </w:r>
    </w:p>
    <w:p>
      <w:pPr>
        <w:ind w:left="478"/>
        <w:spacing w:before="186" w:line="220" w:lineRule="auto"/>
        <w:rPr>
          <w:rFonts w:ascii="SimSun" w:hAnsi="SimSun" w:eastAsia="SimSun" w:cs="SimSun"/>
          <w:sz w:val="24"/>
          <w:szCs w:val="24"/>
        </w:rPr>
      </w:pPr>
      <w:r>
        <w:rPr>
          <w:rFonts w:ascii="SimSun" w:hAnsi="SimSun" w:eastAsia="SimSun" w:cs="SimSun"/>
          <w:sz w:val="24"/>
          <w:szCs w:val="24"/>
          <w:spacing w:val="-3"/>
        </w:rPr>
        <w:t>a)确保适用的法律、法规和顾客 要求得到识别；</w:t>
      </w:r>
    </w:p>
    <w:p>
      <w:pPr>
        <w:ind w:left="474"/>
        <w:spacing w:before="185" w:line="220" w:lineRule="auto"/>
        <w:rPr>
          <w:rFonts w:ascii="SimSun" w:hAnsi="SimSun" w:eastAsia="SimSun" w:cs="SimSun"/>
          <w:sz w:val="24"/>
          <w:szCs w:val="24"/>
        </w:rPr>
      </w:pPr>
      <w:r>
        <w:rPr>
          <w:rFonts w:ascii="SimSun" w:hAnsi="SimSun" w:eastAsia="SimSun" w:cs="SimSun"/>
          <w:sz w:val="24"/>
          <w:szCs w:val="24"/>
          <w:spacing w:val="-5"/>
        </w:rPr>
        <w:t>b)考虑终产品的预期用途；</w:t>
      </w:r>
    </w:p>
    <w:p>
      <w:pPr>
        <w:ind w:left="482"/>
        <w:spacing w:before="186" w:line="220" w:lineRule="auto"/>
        <w:rPr>
          <w:rFonts w:ascii="SimSun" w:hAnsi="SimSun" w:eastAsia="SimSun" w:cs="SimSun"/>
          <w:sz w:val="24"/>
          <w:szCs w:val="24"/>
        </w:rPr>
      </w:pPr>
      <w:r>
        <w:rPr>
          <w:rFonts w:ascii="SimSun" w:hAnsi="SimSun" w:eastAsia="SimSun" w:cs="SimSun"/>
          <w:sz w:val="24"/>
          <w:szCs w:val="24"/>
          <w:spacing w:val="-4"/>
        </w:rPr>
        <w:t>c)考虑任何其他相关信息。</w:t>
      </w:r>
    </w:p>
    <w:p>
      <w:pPr>
        <w:ind w:left="481"/>
        <w:spacing w:before="186"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组织应保持关于可接受水平确定和可接受水平依据的文件化信息</w:t>
      </w:r>
      <w:r>
        <w:rPr>
          <w:rFonts w:ascii="SimSun" w:hAnsi="SimSun" w:eastAsia="SimSun" w:cs="SimSun"/>
          <w:sz w:val="24"/>
          <w:szCs w:val="24"/>
          <w:color w:val="0000FF"/>
          <w:spacing w:val="-1"/>
        </w:rPr>
        <w:t>。</w:t>
      </w:r>
    </w:p>
    <w:p>
      <w:pPr>
        <w:spacing w:line="220" w:lineRule="auto"/>
        <w:sectPr>
          <w:footerReference w:type="default" r:id="rId43"/>
          <w:pgSz w:w="11905" w:h="16840"/>
          <w:pgMar w:top="1200" w:right="1085" w:bottom="1076" w:left="1144" w:header="0" w:footer="763" w:gutter="0"/>
        </w:sectPr>
        <w:rPr>
          <w:rFonts w:ascii="SimSun" w:hAnsi="SimSun" w:eastAsia="SimSun" w:cs="SimSun"/>
          <w:sz w:val="24"/>
          <w:szCs w:val="24"/>
        </w:rPr>
      </w:pPr>
    </w:p>
    <w:p>
      <w:pPr>
        <w:ind w:left="1"/>
        <w:spacing w:before="47" w:line="219" w:lineRule="auto"/>
        <w:outlineLvl w:val="0"/>
        <w:rPr>
          <w:rFonts w:ascii="SimSun" w:hAnsi="SimSun" w:eastAsia="SimSun" w:cs="SimSun"/>
          <w:sz w:val="24"/>
          <w:szCs w:val="24"/>
        </w:rPr>
      </w:pPr>
      <w:bookmarkStart w:name="bookmark130" w:id="89"/>
      <w:bookmarkEnd w:id="89"/>
      <w:bookmarkStart w:name="bookmark71" w:id="90"/>
      <w:bookmarkEnd w:id="90"/>
      <w:r>
        <w:rPr>
          <w:rFonts w:ascii="SimSun" w:hAnsi="SimSun" w:eastAsia="SimSun" w:cs="SimSun"/>
          <w:sz w:val="24"/>
          <w:szCs w:val="24"/>
          <w:b/>
          <w:bCs/>
          <w:spacing w:val="-3"/>
        </w:rPr>
        <w:t>8.5.2.3</w:t>
      </w:r>
      <w:r>
        <w:rPr>
          <w:rFonts w:ascii="SimSun" w:hAnsi="SimSun" w:eastAsia="SimSun" w:cs="SimSun"/>
          <w:sz w:val="24"/>
          <w:szCs w:val="24"/>
          <w:spacing w:val="-3"/>
        </w:rPr>
        <w:t xml:space="preserve"> </w:t>
      </w:r>
      <w:r>
        <w:rPr>
          <w:rFonts w:ascii="SimSun" w:hAnsi="SimSun" w:eastAsia="SimSun" w:cs="SimSun"/>
          <w:sz w:val="24"/>
          <w:szCs w:val="24"/>
          <w:b/>
          <w:bCs/>
          <w:spacing w:val="-3"/>
        </w:rPr>
        <w:t>危害评估</w:t>
      </w:r>
    </w:p>
    <w:p>
      <w:pPr>
        <w:ind w:right="2" w:firstLine="483"/>
        <w:spacing w:before="248" w:line="349" w:lineRule="auto"/>
        <w:rPr>
          <w:rFonts w:ascii="SimSun" w:hAnsi="SimSun" w:eastAsia="SimSun" w:cs="SimSun"/>
          <w:sz w:val="24"/>
          <w:szCs w:val="24"/>
        </w:rPr>
      </w:pPr>
      <w:r>
        <w:rPr>
          <w:rFonts w:ascii="SimSun" w:hAnsi="SimSun" w:eastAsia="SimSun" w:cs="SimSun"/>
          <w:sz w:val="24"/>
          <w:szCs w:val="24"/>
          <w:spacing w:val="1"/>
        </w:rPr>
        <w:t>组织应对每种已识别的食品安全危害进行危害评估，以</w:t>
      </w:r>
      <w:r>
        <w:rPr>
          <w:rFonts w:ascii="SimSun" w:hAnsi="SimSun" w:eastAsia="SimSun" w:cs="SimSun"/>
          <w:sz w:val="24"/>
          <w:szCs w:val="24"/>
        </w:rPr>
        <w:t>确定其预防或降低至可接受的水 </w:t>
      </w:r>
      <w:r>
        <w:rPr>
          <w:rFonts w:ascii="SimSun" w:hAnsi="SimSun" w:eastAsia="SimSun" w:cs="SimSun"/>
          <w:sz w:val="24"/>
          <w:szCs w:val="24"/>
          <w:spacing w:val="-5"/>
        </w:rPr>
        <w:t>平是否是必需的。</w:t>
      </w:r>
    </w:p>
    <w:p>
      <w:pPr>
        <w:ind w:left="483"/>
        <w:spacing w:before="1" w:line="218" w:lineRule="auto"/>
        <w:rPr>
          <w:rFonts w:ascii="SimSun" w:hAnsi="SimSun" w:eastAsia="SimSun" w:cs="SimSun"/>
          <w:sz w:val="24"/>
          <w:szCs w:val="24"/>
        </w:rPr>
      </w:pPr>
      <w:r>
        <w:rPr>
          <w:rFonts w:ascii="SimSun" w:hAnsi="SimSun" w:eastAsia="SimSun" w:cs="SimSun"/>
          <w:sz w:val="24"/>
          <w:szCs w:val="24"/>
          <w:spacing w:val="-5"/>
        </w:rPr>
        <w:t>组织应评估每种食品安全危害：</w:t>
      </w:r>
    </w:p>
    <w:p>
      <w:pPr>
        <w:ind w:left="481"/>
        <w:spacing w:before="169" w:line="220" w:lineRule="auto"/>
        <w:rPr>
          <w:rFonts w:ascii="SimSun" w:hAnsi="SimSun" w:eastAsia="SimSun" w:cs="SimSun"/>
          <w:sz w:val="24"/>
          <w:szCs w:val="24"/>
        </w:rPr>
      </w:pPr>
      <w:r>
        <w:rPr>
          <w:rFonts w:ascii="SimSun" w:hAnsi="SimSun" w:eastAsia="SimSun" w:cs="SimSun"/>
          <w:sz w:val="24"/>
          <w:szCs w:val="24"/>
          <w:spacing w:val="-3"/>
        </w:rPr>
        <w:t>a)在应用控制措施之前在终产品中发生的可能性；</w:t>
      </w:r>
    </w:p>
    <w:p>
      <w:pPr>
        <w:ind w:left="477"/>
        <w:spacing w:before="167" w:line="220" w:lineRule="auto"/>
        <w:rPr>
          <w:rFonts w:ascii="SimSun" w:hAnsi="SimSun" w:eastAsia="SimSun" w:cs="SimSun"/>
          <w:sz w:val="24"/>
          <w:szCs w:val="24"/>
        </w:rPr>
      </w:pPr>
      <w:r>
        <w:rPr>
          <w:rFonts w:ascii="SimSun" w:hAnsi="SimSun" w:eastAsia="SimSun" w:cs="SimSun"/>
          <w:sz w:val="24"/>
          <w:szCs w:val="24"/>
          <w:spacing w:val="-1"/>
        </w:rPr>
        <w:t>b)与预期用途有关的不良健康影响后果的严重性(见8.5.1.4)。</w:t>
      </w:r>
    </w:p>
    <w:p>
      <w:pPr>
        <w:ind w:left="483"/>
        <w:spacing w:before="169" w:line="220" w:lineRule="auto"/>
        <w:rPr>
          <w:rFonts w:ascii="SimSun" w:hAnsi="SimSun" w:eastAsia="SimSun" w:cs="SimSun"/>
          <w:sz w:val="24"/>
          <w:szCs w:val="24"/>
        </w:rPr>
      </w:pPr>
      <w:r>
        <w:rPr>
          <w:rFonts w:ascii="SimSun" w:hAnsi="SimSun" w:eastAsia="SimSun" w:cs="SimSun"/>
          <w:sz w:val="24"/>
          <w:szCs w:val="24"/>
          <w:spacing w:val="-3"/>
        </w:rPr>
        <w:t>组织应识别任何重大的食品安全危害。</w:t>
      </w:r>
    </w:p>
    <w:p>
      <w:pPr>
        <w:ind w:left="480"/>
        <w:spacing w:before="167" w:line="219" w:lineRule="auto"/>
        <w:rPr>
          <w:rFonts w:ascii="SimSun" w:hAnsi="SimSun" w:eastAsia="SimSun" w:cs="SimSun"/>
          <w:sz w:val="24"/>
          <w:szCs w:val="24"/>
        </w:rPr>
      </w:pPr>
      <w:r>
        <w:rPr>
          <w:rFonts w:ascii="SimSun" w:hAnsi="SimSun" w:eastAsia="SimSun" w:cs="SimSun"/>
          <w:sz w:val="24"/>
          <w:szCs w:val="24"/>
          <w:spacing w:val="-1"/>
        </w:rPr>
        <w:t>应当描述所使用的方法，</w:t>
      </w:r>
      <w:r>
        <w:rPr>
          <w:rFonts w:ascii="SimSun" w:hAnsi="SimSun" w:eastAsia="SimSun" w:cs="SimSun"/>
          <w:sz w:val="24"/>
          <w:szCs w:val="24"/>
          <w:u w:val="single" w:color="auto"/>
          <w:color w:val="0000FF"/>
          <w:spacing w:val="-1"/>
        </w:rPr>
        <w:t>应保持危害评估的结果作为文件化信息</w:t>
      </w:r>
      <w:r>
        <w:rPr>
          <w:rFonts w:ascii="SimSun" w:hAnsi="SimSun" w:eastAsia="SimSun" w:cs="SimSun"/>
          <w:sz w:val="24"/>
          <w:szCs w:val="24"/>
          <w:color w:val="0000FF"/>
          <w:spacing w:val="-1"/>
        </w:rPr>
        <w:t>。</w:t>
      </w:r>
    </w:p>
    <w:p>
      <w:pPr>
        <w:ind w:left="1"/>
        <w:spacing w:before="261" w:line="220" w:lineRule="auto"/>
        <w:outlineLvl w:val="0"/>
        <w:rPr>
          <w:rFonts w:ascii="SimSun" w:hAnsi="SimSun" w:eastAsia="SimSun" w:cs="SimSun"/>
          <w:sz w:val="24"/>
          <w:szCs w:val="24"/>
        </w:rPr>
      </w:pPr>
      <w:bookmarkStart w:name="bookmark72" w:id="91"/>
      <w:bookmarkEnd w:id="91"/>
      <w:r>
        <w:rPr>
          <w:rFonts w:ascii="SimSun" w:hAnsi="SimSun" w:eastAsia="SimSun" w:cs="SimSun"/>
          <w:sz w:val="24"/>
          <w:szCs w:val="24"/>
          <w:b/>
          <w:bCs/>
          <w:spacing w:val="-3"/>
        </w:rPr>
        <w:t>8.5.2.4</w:t>
      </w:r>
      <w:r>
        <w:rPr>
          <w:rFonts w:ascii="SimSun" w:hAnsi="SimSun" w:eastAsia="SimSun" w:cs="SimSun"/>
          <w:sz w:val="24"/>
          <w:szCs w:val="24"/>
          <w:spacing w:val="-3"/>
        </w:rPr>
        <w:t xml:space="preserve"> </w:t>
      </w:r>
      <w:r>
        <w:rPr>
          <w:rFonts w:ascii="SimSun" w:hAnsi="SimSun" w:eastAsia="SimSun" w:cs="SimSun"/>
          <w:sz w:val="24"/>
          <w:szCs w:val="24"/>
          <w:b/>
          <w:bCs/>
          <w:spacing w:val="-3"/>
        </w:rPr>
        <w:t>控制措施的选择和分类</w:t>
      </w:r>
    </w:p>
    <w:p>
      <w:pPr>
        <w:ind w:left="1202" w:right="2" w:hanging="1201"/>
        <w:spacing w:before="247" w:line="349" w:lineRule="auto"/>
        <w:rPr>
          <w:rFonts w:ascii="SimSun" w:hAnsi="SimSun" w:eastAsia="SimSun" w:cs="SimSun"/>
          <w:sz w:val="24"/>
          <w:szCs w:val="24"/>
        </w:rPr>
      </w:pPr>
      <w:r>
        <w:rPr>
          <w:rFonts w:ascii="SimSun" w:hAnsi="SimSun" w:eastAsia="SimSun" w:cs="SimSun"/>
          <w:sz w:val="24"/>
          <w:szCs w:val="24"/>
          <w:spacing w:val="1"/>
        </w:rPr>
        <w:t>8.5.2.4.1 基于危害评估，组织应选择适宜的控</w:t>
      </w:r>
      <w:r>
        <w:rPr>
          <w:rFonts w:ascii="SimSun" w:hAnsi="SimSun" w:eastAsia="SimSun" w:cs="SimSun"/>
          <w:sz w:val="24"/>
          <w:szCs w:val="24"/>
        </w:rPr>
        <w:t>制措施或控制措施组合，以预防或降低所识 </w:t>
      </w:r>
      <w:r>
        <w:rPr>
          <w:rFonts w:ascii="SimSun" w:hAnsi="SimSun" w:eastAsia="SimSun" w:cs="SimSun"/>
          <w:sz w:val="24"/>
          <w:szCs w:val="24"/>
          <w:spacing w:val="-3"/>
        </w:rPr>
        <w:t>别的显著食品安全危害至规定的可接受水平。</w:t>
      </w:r>
    </w:p>
    <w:p>
      <w:pPr>
        <w:ind w:left="9" w:firstLine="474"/>
        <w:spacing w:before="1" w:line="349" w:lineRule="auto"/>
        <w:rPr>
          <w:rFonts w:ascii="SimSun" w:hAnsi="SimSun" w:eastAsia="SimSun" w:cs="SimSun"/>
          <w:sz w:val="24"/>
          <w:szCs w:val="24"/>
        </w:rPr>
      </w:pPr>
      <w:r>
        <w:rPr>
          <w:rFonts w:ascii="SimSun" w:hAnsi="SimSun" w:eastAsia="SimSun" w:cs="SimSun"/>
          <w:sz w:val="24"/>
          <w:szCs w:val="24"/>
          <w:spacing w:val="1"/>
        </w:rPr>
        <w:t>组织应将选择的得到识别的控制措施分类为操作性前提方案</w:t>
      </w:r>
      <w:r>
        <w:rPr>
          <w:rFonts w:ascii="SimSun" w:hAnsi="SimSun" w:eastAsia="SimSun" w:cs="SimSun"/>
          <w:sz w:val="24"/>
          <w:szCs w:val="24"/>
        </w:rPr>
        <w:t>(OPRP)(见3.30)或关键控制 </w:t>
      </w:r>
      <w:r>
        <w:rPr>
          <w:rFonts w:ascii="SimSun" w:hAnsi="SimSun" w:eastAsia="SimSun" w:cs="SimSun"/>
          <w:sz w:val="24"/>
          <w:szCs w:val="24"/>
          <w:spacing w:val="-2"/>
        </w:rPr>
        <w:t>点(CCP)(见3.11)。</w:t>
      </w:r>
    </w:p>
    <w:p>
      <w:pPr>
        <w:ind w:left="483"/>
        <w:spacing w:before="1" w:line="218" w:lineRule="auto"/>
        <w:rPr>
          <w:rFonts w:ascii="SimSun" w:hAnsi="SimSun" w:eastAsia="SimSun" w:cs="SimSun"/>
          <w:sz w:val="24"/>
          <w:szCs w:val="24"/>
        </w:rPr>
      </w:pPr>
      <w:r>
        <w:rPr>
          <w:rFonts w:ascii="SimSun" w:hAnsi="SimSun" w:eastAsia="SimSun" w:cs="SimSun"/>
          <w:sz w:val="24"/>
          <w:szCs w:val="24"/>
          <w:spacing w:val="-2"/>
        </w:rPr>
        <w:t>分类应采用系统的方法进行。对于每种选择的控制措施，应进行以下评估：</w:t>
      </w:r>
    </w:p>
    <w:p>
      <w:pPr>
        <w:ind w:left="481"/>
        <w:spacing w:before="169" w:line="221" w:lineRule="auto"/>
        <w:rPr>
          <w:rFonts w:ascii="SimSun" w:hAnsi="SimSun" w:eastAsia="SimSun" w:cs="SimSun"/>
          <w:sz w:val="24"/>
          <w:szCs w:val="24"/>
        </w:rPr>
      </w:pPr>
      <w:r>
        <w:rPr>
          <w:rFonts w:ascii="SimSun" w:hAnsi="SimSun" w:eastAsia="SimSun" w:cs="SimSun"/>
          <w:sz w:val="24"/>
          <w:szCs w:val="24"/>
          <w:spacing w:val="-6"/>
        </w:rPr>
        <w:t>a)作用失效的可能性；</w:t>
      </w:r>
    </w:p>
    <w:p>
      <w:pPr>
        <w:ind w:left="477"/>
        <w:spacing w:before="166" w:line="219" w:lineRule="auto"/>
        <w:rPr>
          <w:rFonts w:ascii="SimSun" w:hAnsi="SimSun" w:eastAsia="SimSun" w:cs="SimSun"/>
          <w:sz w:val="24"/>
          <w:szCs w:val="24"/>
        </w:rPr>
      </w:pPr>
      <w:r>
        <w:rPr>
          <w:rFonts w:ascii="SimSun" w:hAnsi="SimSun" w:eastAsia="SimSun" w:cs="SimSun"/>
          <w:sz w:val="24"/>
          <w:szCs w:val="24"/>
          <w:spacing w:val="-3"/>
        </w:rPr>
        <w:t>b)一旦作用失效，结果的严重性；评估应包括：</w:t>
      </w:r>
    </w:p>
    <w:p>
      <w:pPr>
        <w:ind w:left="753"/>
        <w:spacing w:before="171" w:line="220" w:lineRule="auto"/>
        <w:rPr>
          <w:rFonts w:ascii="SimSun" w:hAnsi="SimSun" w:eastAsia="SimSun" w:cs="SimSun"/>
          <w:sz w:val="24"/>
          <w:szCs w:val="24"/>
        </w:rPr>
      </w:pPr>
      <w:r>
        <w:rPr>
          <w:rFonts w:ascii="SimSun" w:hAnsi="SimSun" w:eastAsia="SimSun" w:cs="SimSun"/>
          <w:sz w:val="24"/>
          <w:szCs w:val="24"/>
          <w:spacing w:val="-5"/>
        </w:rPr>
        <w:t>1)对识别的显著食品安全危害的影响；</w:t>
      </w:r>
    </w:p>
    <w:p>
      <w:pPr>
        <w:ind w:left="738"/>
        <w:spacing w:before="167" w:line="221" w:lineRule="auto"/>
        <w:rPr>
          <w:rFonts w:ascii="SimSun" w:hAnsi="SimSun" w:eastAsia="SimSun" w:cs="SimSun"/>
          <w:sz w:val="24"/>
          <w:szCs w:val="24"/>
        </w:rPr>
      </w:pPr>
      <w:r>
        <w:rPr>
          <w:rFonts w:ascii="SimSun" w:hAnsi="SimSun" w:eastAsia="SimSun" w:cs="SimSun"/>
          <w:sz w:val="24"/>
          <w:szCs w:val="24"/>
          <w:spacing w:val="-4"/>
        </w:rPr>
        <w:t>2)相对其他控制措施，在系统中的位置；</w:t>
      </w:r>
    </w:p>
    <w:p>
      <w:pPr>
        <w:ind w:left="740"/>
        <w:spacing w:before="167" w:line="220" w:lineRule="auto"/>
        <w:rPr>
          <w:rFonts w:ascii="SimSun" w:hAnsi="SimSun" w:eastAsia="SimSun" w:cs="SimSun"/>
          <w:sz w:val="24"/>
          <w:szCs w:val="24"/>
        </w:rPr>
      </w:pPr>
      <w:r>
        <w:rPr>
          <w:rFonts w:ascii="SimSun" w:hAnsi="SimSun" w:eastAsia="SimSun" w:cs="SimSun"/>
          <w:sz w:val="24"/>
          <w:szCs w:val="24"/>
          <w:spacing w:val="-3"/>
        </w:rPr>
        <w:t>3)是否针对性的建立，并用于将危害降低到可接受的水平；</w:t>
      </w:r>
    </w:p>
    <w:p>
      <w:pPr>
        <w:ind w:left="734"/>
        <w:spacing w:before="168" w:line="220" w:lineRule="auto"/>
        <w:rPr>
          <w:rFonts w:ascii="SimSun" w:hAnsi="SimSun" w:eastAsia="SimSun" w:cs="SimSun"/>
          <w:sz w:val="24"/>
          <w:szCs w:val="24"/>
        </w:rPr>
      </w:pPr>
      <w:r>
        <w:rPr>
          <w:rFonts w:ascii="SimSun" w:hAnsi="SimSun" w:eastAsia="SimSun" w:cs="SimSun"/>
          <w:sz w:val="24"/>
          <w:szCs w:val="24"/>
          <w:spacing w:val="-2"/>
        </w:rPr>
        <w:t>4)是否为单一措施或控制措施组合的一部分。</w:t>
      </w:r>
    </w:p>
    <w:p>
      <w:pPr>
        <w:ind w:left="1"/>
        <w:spacing w:before="277" w:line="219" w:lineRule="auto"/>
        <w:rPr>
          <w:rFonts w:ascii="SimSun" w:hAnsi="SimSun" w:eastAsia="SimSun" w:cs="SimSun"/>
          <w:sz w:val="24"/>
          <w:szCs w:val="24"/>
        </w:rPr>
      </w:pPr>
      <w:r>
        <w:rPr>
          <w:rFonts w:ascii="SimSun" w:hAnsi="SimSun" w:eastAsia="SimSun" w:cs="SimSun"/>
          <w:sz w:val="24"/>
          <w:szCs w:val="24"/>
          <w:spacing w:val="-2"/>
        </w:rPr>
        <w:t>8.5.2.4.2 此外，对于每种控制措施，系统方法应包括可行性的评估：</w:t>
      </w:r>
    </w:p>
    <w:p>
      <w:pPr>
        <w:ind w:left="481"/>
        <w:spacing w:before="169" w:line="220" w:lineRule="auto"/>
        <w:rPr>
          <w:rFonts w:ascii="SimSun" w:hAnsi="SimSun" w:eastAsia="SimSun" w:cs="SimSun"/>
          <w:sz w:val="24"/>
          <w:szCs w:val="24"/>
        </w:rPr>
      </w:pPr>
      <w:r>
        <w:rPr>
          <w:rFonts w:ascii="SimSun" w:hAnsi="SimSun" w:eastAsia="SimSun" w:cs="SimSun"/>
          <w:sz w:val="24"/>
          <w:szCs w:val="24"/>
          <w:spacing w:val="-2"/>
        </w:rPr>
        <w:t>a)建立可测量的关键限值和(或)可测量或可观</w:t>
      </w:r>
      <w:r>
        <w:rPr>
          <w:rFonts w:ascii="SimSun" w:hAnsi="SimSun" w:eastAsia="SimSun" w:cs="SimSun"/>
          <w:sz w:val="24"/>
          <w:szCs w:val="24"/>
          <w:spacing w:val="-3"/>
        </w:rPr>
        <w:t>察的行动准则；</w:t>
      </w:r>
    </w:p>
    <w:p>
      <w:pPr>
        <w:ind w:left="477"/>
        <w:spacing w:before="168" w:line="220" w:lineRule="auto"/>
        <w:rPr>
          <w:rFonts w:ascii="SimSun" w:hAnsi="SimSun" w:eastAsia="SimSun" w:cs="SimSun"/>
          <w:sz w:val="24"/>
          <w:szCs w:val="24"/>
        </w:rPr>
      </w:pPr>
      <w:r>
        <w:rPr>
          <w:rFonts w:ascii="SimSun" w:hAnsi="SimSun" w:eastAsia="SimSun" w:cs="SimSun"/>
          <w:sz w:val="24"/>
          <w:szCs w:val="24"/>
          <w:spacing w:val="-2"/>
        </w:rPr>
        <w:t>b)监视以探测在关键限值和(或)可测量或可观察的行动准则内的任何作用失效；</w:t>
      </w:r>
    </w:p>
    <w:p>
      <w:pPr>
        <w:ind w:left="485"/>
        <w:spacing w:before="168" w:line="221" w:lineRule="auto"/>
        <w:rPr>
          <w:rFonts w:ascii="SimSun" w:hAnsi="SimSun" w:eastAsia="SimSun" w:cs="SimSun"/>
          <w:sz w:val="24"/>
          <w:szCs w:val="24"/>
        </w:rPr>
      </w:pPr>
      <w:r>
        <w:rPr>
          <w:rFonts w:ascii="SimSun" w:hAnsi="SimSun" w:eastAsia="SimSun" w:cs="SimSun"/>
          <w:sz w:val="24"/>
          <w:szCs w:val="24"/>
          <w:spacing w:val="-4"/>
        </w:rPr>
        <w:t>c)在失效情况下及时纠正。</w:t>
      </w:r>
    </w:p>
    <w:p>
      <w:pPr>
        <w:ind w:left="480"/>
        <w:spacing w:before="167"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控制措施的选择和分类的决策过程和结果应保持为文件化信息</w:t>
      </w:r>
      <w:r>
        <w:rPr>
          <w:rFonts w:ascii="SimSun" w:hAnsi="SimSun" w:eastAsia="SimSun" w:cs="SimSun"/>
          <w:sz w:val="24"/>
          <w:szCs w:val="24"/>
          <w:color w:val="0000FF"/>
          <w:spacing w:val="-1"/>
        </w:rPr>
        <w:t>。</w:t>
      </w:r>
    </w:p>
    <w:p>
      <w:pPr>
        <w:ind w:right="1" w:firstLine="481"/>
        <w:spacing w:before="167" w:line="352" w:lineRule="auto"/>
        <w:rPr>
          <w:rFonts w:ascii="SimSun" w:hAnsi="SimSun" w:eastAsia="SimSun" w:cs="SimSun"/>
          <w:sz w:val="24"/>
          <w:szCs w:val="24"/>
        </w:rPr>
      </w:pPr>
      <w:r>
        <w:rPr>
          <w:rFonts w:ascii="SimSun" w:hAnsi="SimSun" w:eastAsia="SimSun" w:cs="SimSun"/>
          <w:sz w:val="24"/>
          <w:szCs w:val="24"/>
          <w:u w:val="single" w:color="auto"/>
          <w:color w:val="0000FF"/>
          <w:spacing w:val="1"/>
        </w:rPr>
        <w:t>会影响控制措施的选择和严格性的外部要求(如法规、法规和</w:t>
      </w:r>
      <w:r>
        <w:rPr>
          <w:rFonts w:ascii="SimSun" w:hAnsi="SimSun" w:eastAsia="SimSun" w:cs="SimSun"/>
          <w:sz w:val="24"/>
          <w:szCs w:val="24"/>
          <w:u w:val="single" w:color="auto"/>
          <w:color w:val="0000FF"/>
        </w:rPr>
        <w:t>顾客要求)，也应保持为文</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2"/>
        </w:rPr>
        <w:t>件化信息</w:t>
      </w:r>
      <w:r>
        <w:rPr>
          <w:rFonts w:ascii="SimSun" w:hAnsi="SimSun" w:eastAsia="SimSun" w:cs="SimSun"/>
          <w:sz w:val="24"/>
          <w:szCs w:val="24"/>
          <w:color w:val="0000FF"/>
          <w:spacing w:val="-2"/>
        </w:rPr>
        <w:t>。</w:t>
      </w:r>
    </w:p>
    <w:p>
      <w:pPr>
        <w:ind w:left="1"/>
        <w:spacing w:before="86" w:line="221" w:lineRule="auto"/>
        <w:outlineLvl w:val="0"/>
        <w:rPr>
          <w:rFonts w:ascii="SimSun" w:hAnsi="SimSun" w:eastAsia="SimSun" w:cs="SimSun"/>
          <w:sz w:val="24"/>
          <w:szCs w:val="24"/>
        </w:rPr>
      </w:pPr>
      <w:bookmarkStart w:name="bookmark73" w:id="92"/>
      <w:bookmarkEnd w:id="92"/>
      <w:r>
        <w:rPr>
          <w:rFonts w:ascii="SimSun" w:hAnsi="SimSun" w:eastAsia="SimSun" w:cs="SimSun"/>
          <w:sz w:val="24"/>
          <w:szCs w:val="24"/>
          <w:b/>
          <w:bCs/>
          <w:spacing w:val="-2"/>
        </w:rPr>
        <w:t>8.5.3</w:t>
      </w:r>
      <w:r>
        <w:rPr>
          <w:rFonts w:ascii="SimSun" w:hAnsi="SimSun" w:eastAsia="SimSun" w:cs="SimSun"/>
          <w:sz w:val="24"/>
          <w:szCs w:val="24"/>
          <w:spacing w:val="-2"/>
        </w:rPr>
        <w:t xml:space="preserve"> </w:t>
      </w:r>
      <w:r>
        <w:rPr>
          <w:rFonts w:ascii="SimSun" w:hAnsi="SimSun" w:eastAsia="SimSun" w:cs="SimSun"/>
          <w:sz w:val="24"/>
          <w:szCs w:val="24"/>
          <w:b/>
          <w:bCs/>
          <w:spacing w:val="-2"/>
        </w:rPr>
        <w:t>控制措施和控制措施组合的确认</w:t>
      </w:r>
    </w:p>
    <w:p>
      <w:pPr>
        <w:ind w:right="2" w:firstLine="480"/>
        <w:spacing w:before="244" w:line="325" w:lineRule="auto"/>
        <w:jc w:val="both"/>
        <w:rPr>
          <w:rFonts w:ascii="SimSun" w:hAnsi="SimSun" w:eastAsia="SimSun" w:cs="SimSun"/>
          <w:sz w:val="24"/>
          <w:szCs w:val="24"/>
        </w:rPr>
      </w:pPr>
      <w:r>
        <w:rPr>
          <w:rFonts w:ascii="SimSun" w:hAnsi="SimSun" w:eastAsia="SimSun" w:cs="SimSun"/>
          <w:sz w:val="24"/>
          <w:szCs w:val="24"/>
          <w:spacing w:val="1"/>
        </w:rPr>
        <w:t>食品安全小组应确认所选择的控制措施能够实现对显著食品</w:t>
      </w:r>
      <w:r>
        <w:rPr>
          <w:rFonts w:ascii="SimSun" w:hAnsi="SimSun" w:eastAsia="SimSun" w:cs="SimSun"/>
          <w:sz w:val="24"/>
          <w:szCs w:val="24"/>
        </w:rPr>
        <w:t>安全危害的预期控制。确认 </w:t>
      </w:r>
      <w:r>
        <w:rPr>
          <w:rFonts w:ascii="SimSun" w:hAnsi="SimSun" w:eastAsia="SimSun" w:cs="SimSun"/>
          <w:sz w:val="24"/>
          <w:szCs w:val="24"/>
          <w:spacing w:val="1"/>
        </w:rPr>
        <w:t>应在实施危害控制计划(见8.5.4)中的控制措施和控制</w:t>
      </w:r>
      <w:r>
        <w:rPr>
          <w:rFonts w:ascii="SimSun" w:hAnsi="SimSun" w:eastAsia="SimSun" w:cs="SimSun"/>
          <w:sz w:val="24"/>
          <w:szCs w:val="24"/>
        </w:rPr>
        <w:t>措施的组合之前，和任何变更之后(见 </w:t>
      </w:r>
      <w:r>
        <w:rPr>
          <w:rFonts w:ascii="SimSun" w:hAnsi="SimSun" w:eastAsia="SimSun" w:cs="SimSun"/>
          <w:sz w:val="24"/>
          <w:szCs w:val="24"/>
          <w:spacing w:val="-1"/>
        </w:rPr>
        <w:t>7.4.2、7.4.3、10.2 和1</w:t>
      </w:r>
      <w:r>
        <w:rPr>
          <w:rFonts w:ascii="SimSun" w:hAnsi="SimSun" w:eastAsia="SimSun" w:cs="SimSun"/>
          <w:sz w:val="24"/>
          <w:szCs w:val="24"/>
          <w:spacing w:val="-2"/>
        </w:rPr>
        <w:t>0.3)进行。</w:t>
      </w:r>
    </w:p>
    <w:p>
      <w:pPr>
        <w:spacing w:line="325" w:lineRule="auto"/>
        <w:sectPr>
          <w:footerReference w:type="default" r:id="rId44"/>
          <w:pgSz w:w="11905" w:h="16840"/>
          <w:pgMar w:top="1200" w:right="1130" w:bottom="1076" w:left="1142" w:header="0" w:footer="763" w:gutter="0"/>
        </w:sectPr>
        <w:rPr>
          <w:rFonts w:ascii="SimSun" w:hAnsi="SimSun" w:eastAsia="SimSun" w:cs="SimSun"/>
          <w:sz w:val="24"/>
          <w:szCs w:val="24"/>
        </w:rPr>
      </w:pPr>
    </w:p>
    <w:p>
      <w:pPr>
        <w:ind w:firstLine="495"/>
        <w:spacing w:before="48" w:line="346" w:lineRule="auto"/>
        <w:rPr>
          <w:rFonts w:ascii="SimSun" w:hAnsi="SimSun" w:eastAsia="SimSun" w:cs="SimSun"/>
          <w:sz w:val="24"/>
          <w:szCs w:val="24"/>
        </w:rPr>
      </w:pPr>
      <w:bookmarkStart w:name="bookmark131" w:id="93"/>
      <w:bookmarkEnd w:id="93"/>
      <w:r>
        <w:rPr>
          <w:rFonts w:ascii="SimSun" w:hAnsi="SimSun" w:eastAsia="SimSun" w:cs="SimSun"/>
          <w:sz w:val="24"/>
          <w:szCs w:val="24"/>
        </w:rPr>
        <w:t>当确认结果表明控制措施不能达到预期的控制时，食品安全小组应修改和重新评估控制</w:t>
      </w:r>
      <w:r>
        <w:rPr>
          <w:rFonts w:ascii="SimSun" w:hAnsi="SimSun" w:eastAsia="SimSun" w:cs="SimSun"/>
          <w:sz w:val="24"/>
          <w:szCs w:val="24"/>
          <w:spacing w:val="11"/>
        </w:rPr>
        <w:t xml:space="preserve"> </w:t>
      </w:r>
      <w:r>
        <w:rPr>
          <w:rFonts w:ascii="SimSun" w:hAnsi="SimSun" w:eastAsia="SimSun" w:cs="SimSun"/>
          <w:sz w:val="24"/>
          <w:szCs w:val="24"/>
          <w:spacing w:val="-4"/>
        </w:rPr>
        <w:t>措施和(或)控制措施组合。</w:t>
      </w:r>
    </w:p>
    <w:p>
      <w:pPr>
        <w:ind w:left="8" w:firstLine="473"/>
        <w:spacing w:line="352" w:lineRule="auto"/>
        <w:rPr>
          <w:rFonts w:ascii="SimSun" w:hAnsi="SimSun" w:eastAsia="SimSun" w:cs="SimSun"/>
          <w:sz w:val="24"/>
          <w:szCs w:val="24"/>
        </w:rPr>
      </w:pPr>
      <w:r>
        <w:rPr>
          <w:rFonts w:ascii="SimSun" w:hAnsi="SimSun" w:eastAsia="SimSun" w:cs="SimSun"/>
          <w:sz w:val="24"/>
          <w:szCs w:val="24"/>
          <w:u w:val="single" w:color="auto"/>
          <w:color w:val="0000FF"/>
          <w:spacing w:val="1"/>
        </w:rPr>
        <w:t>食品安全小组应保持确认方法和控制措施能够实现预期的</w:t>
      </w:r>
      <w:r>
        <w:rPr>
          <w:rFonts w:ascii="SimSun" w:hAnsi="SimSun" w:eastAsia="SimSun" w:cs="SimSun"/>
          <w:sz w:val="24"/>
          <w:szCs w:val="24"/>
          <w:u w:val="single" w:color="auto"/>
          <w:color w:val="0000FF"/>
        </w:rPr>
        <w:t>控制的能力的证据为文件化信</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9"/>
        </w:rPr>
        <w:t>息</w:t>
      </w:r>
      <w:r>
        <w:rPr>
          <w:rFonts w:ascii="SimSun" w:hAnsi="SimSun" w:eastAsia="SimSun" w:cs="SimSun"/>
          <w:sz w:val="24"/>
          <w:szCs w:val="24"/>
          <w:color w:val="0000FF"/>
          <w:spacing w:val="-9"/>
        </w:rPr>
        <w:t>。</w:t>
      </w:r>
    </w:p>
    <w:p>
      <w:pPr>
        <w:ind w:left="948" w:right="29" w:hanging="423"/>
        <w:spacing w:before="17" w:line="398" w:lineRule="auto"/>
        <w:rPr>
          <w:rFonts w:ascii="SimSun" w:hAnsi="SimSun" w:eastAsia="SimSun" w:cs="SimSun"/>
          <w:sz w:val="21"/>
          <w:szCs w:val="21"/>
        </w:rPr>
      </w:pPr>
      <w:r>
        <w:rPr>
          <w:rFonts w:ascii="SimSun" w:hAnsi="SimSun" w:eastAsia="SimSun" w:cs="SimSun"/>
          <w:sz w:val="21"/>
          <w:szCs w:val="21"/>
          <w:spacing w:val="1"/>
        </w:rPr>
        <w:t>注：修改可能包括控制措施(即过程参数、严格程度和(或)其组合)的变更和(或)原料的生产</w:t>
      </w:r>
      <w:r>
        <w:rPr>
          <w:rFonts w:ascii="SimSun" w:hAnsi="SimSun" w:eastAsia="SimSun" w:cs="SimSun"/>
          <w:sz w:val="21"/>
          <w:szCs w:val="21"/>
        </w:rPr>
        <w:t>技术、 </w:t>
      </w:r>
      <w:r>
        <w:rPr>
          <w:rFonts w:ascii="SimSun" w:hAnsi="SimSun" w:eastAsia="SimSun" w:cs="SimSun"/>
          <w:sz w:val="21"/>
          <w:szCs w:val="21"/>
          <w:spacing w:val="-2"/>
        </w:rPr>
        <w:t>终产品特性、分销方式和终产品预期用途的变更。</w:t>
      </w:r>
    </w:p>
    <w:p>
      <w:pPr>
        <w:ind w:left="1"/>
        <w:spacing w:before="57" w:line="221" w:lineRule="auto"/>
        <w:outlineLvl w:val="0"/>
        <w:rPr>
          <w:rFonts w:ascii="SimSun" w:hAnsi="SimSun" w:eastAsia="SimSun" w:cs="SimSun"/>
          <w:sz w:val="24"/>
          <w:szCs w:val="24"/>
        </w:rPr>
      </w:pPr>
      <w:bookmarkStart w:name="bookmark74" w:id="94"/>
      <w:bookmarkEnd w:id="94"/>
      <w:r>
        <w:rPr>
          <w:rFonts w:ascii="SimSun" w:hAnsi="SimSun" w:eastAsia="SimSun" w:cs="SimSun"/>
          <w:sz w:val="24"/>
          <w:szCs w:val="24"/>
          <w:b/>
          <w:bCs/>
          <w:spacing w:val="-2"/>
        </w:rPr>
        <w:t>8.5.4</w:t>
      </w:r>
      <w:r>
        <w:rPr>
          <w:rFonts w:ascii="SimSun" w:hAnsi="SimSun" w:eastAsia="SimSun" w:cs="SimSun"/>
          <w:sz w:val="24"/>
          <w:szCs w:val="24"/>
          <w:spacing w:val="-2"/>
        </w:rPr>
        <w:t xml:space="preserve"> </w:t>
      </w:r>
      <w:r>
        <w:rPr>
          <w:rFonts w:ascii="SimSun" w:hAnsi="SimSun" w:eastAsia="SimSun" w:cs="SimSun"/>
          <w:sz w:val="24"/>
          <w:szCs w:val="24"/>
          <w:b/>
          <w:bCs/>
          <w:spacing w:val="-2"/>
        </w:rPr>
        <w:t>危害控制计划(HACCP/OPRP计划)</w:t>
      </w:r>
    </w:p>
    <w:p>
      <w:pPr>
        <w:ind w:left="1"/>
        <w:spacing w:before="180" w:line="221" w:lineRule="auto"/>
        <w:outlineLvl w:val="0"/>
        <w:rPr>
          <w:rFonts w:ascii="SimSun" w:hAnsi="SimSun" w:eastAsia="SimSun" w:cs="SimSun"/>
          <w:sz w:val="24"/>
          <w:szCs w:val="24"/>
        </w:rPr>
      </w:pPr>
      <w:bookmarkStart w:name="bookmark75" w:id="95"/>
      <w:bookmarkEnd w:id="95"/>
      <w:r>
        <w:rPr>
          <w:rFonts w:ascii="SimSun" w:hAnsi="SimSun" w:eastAsia="SimSun" w:cs="SimSun"/>
          <w:sz w:val="24"/>
          <w:szCs w:val="24"/>
          <w:b/>
          <w:bCs/>
          <w:spacing w:val="-4"/>
        </w:rPr>
        <w:t>8.5.4.1</w:t>
      </w:r>
      <w:r>
        <w:rPr>
          <w:rFonts w:ascii="SimSun" w:hAnsi="SimSun" w:eastAsia="SimSun" w:cs="SimSun"/>
          <w:sz w:val="24"/>
          <w:szCs w:val="24"/>
          <w:spacing w:val="16"/>
        </w:rPr>
        <w:t xml:space="preserve"> </w:t>
      </w:r>
      <w:r>
        <w:rPr>
          <w:rFonts w:ascii="SimSun" w:hAnsi="SimSun" w:eastAsia="SimSun" w:cs="SimSun"/>
          <w:sz w:val="24"/>
          <w:szCs w:val="24"/>
          <w:b/>
          <w:bCs/>
          <w:spacing w:val="-4"/>
        </w:rPr>
        <w:t>总则</w:t>
      </w:r>
    </w:p>
    <w:p>
      <w:pPr>
        <w:ind w:left="4" w:firstLine="479"/>
        <w:spacing w:before="241" w:line="346" w:lineRule="auto"/>
        <w:rPr>
          <w:rFonts w:ascii="SimSun" w:hAnsi="SimSun" w:eastAsia="SimSun" w:cs="SimSun"/>
          <w:sz w:val="24"/>
          <w:szCs w:val="24"/>
        </w:rPr>
      </w:pPr>
      <w:r>
        <w:rPr>
          <w:rFonts w:ascii="SimSun" w:hAnsi="SimSun" w:eastAsia="SimSun" w:cs="SimSun"/>
          <w:sz w:val="24"/>
          <w:szCs w:val="24"/>
          <w:spacing w:val="1"/>
        </w:rPr>
        <w:t>组织应建立、实施和保持危害控制计划。</w:t>
      </w:r>
      <w:r>
        <w:rPr>
          <w:rFonts w:ascii="SimSun" w:hAnsi="SimSun" w:eastAsia="SimSun" w:cs="SimSun"/>
          <w:sz w:val="24"/>
          <w:szCs w:val="24"/>
          <w:u w:val="single" w:color="auto"/>
          <w:color w:val="0000FF"/>
          <w:spacing w:val="1"/>
        </w:rPr>
        <w:t>应保持危害控</w:t>
      </w:r>
      <w:r>
        <w:rPr>
          <w:rFonts w:ascii="SimSun" w:hAnsi="SimSun" w:eastAsia="SimSun" w:cs="SimSun"/>
          <w:sz w:val="24"/>
          <w:szCs w:val="24"/>
          <w:u w:val="single" w:color="auto"/>
          <w:color w:val="0000FF"/>
        </w:rPr>
        <w:t>制计划的文件化信息，并在每个</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1"/>
        </w:rPr>
        <w:t>关键控制点或操作前提方案控制措施中包括以下信息</w:t>
      </w:r>
      <w:r>
        <w:rPr>
          <w:rFonts w:ascii="SimSun" w:hAnsi="SimSun" w:eastAsia="SimSun" w:cs="SimSun"/>
          <w:sz w:val="24"/>
          <w:szCs w:val="24"/>
          <w:color w:val="0000FF"/>
          <w:spacing w:val="-1"/>
        </w:rPr>
        <w:t>：</w:t>
      </w:r>
    </w:p>
    <w:p>
      <w:pPr>
        <w:ind w:left="481"/>
        <w:spacing w:before="1" w:line="220" w:lineRule="auto"/>
        <w:rPr>
          <w:rFonts w:ascii="SimSun" w:hAnsi="SimSun" w:eastAsia="SimSun" w:cs="SimSun"/>
          <w:sz w:val="24"/>
          <w:szCs w:val="24"/>
        </w:rPr>
      </w:pPr>
      <w:r>
        <w:rPr>
          <w:rFonts w:ascii="SimSun" w:hAnsi="SimSun" w:eastAsia="SimSun" w:cs="SimSun"/>
          <w:sz w:val="24"/>
          <w:szCs w:val="24"/>
          <w:spacing w:val="-3"/>
        </w:rPr>
        <w:t>a)该关键控制点或操作性前提方案控制的食品安全危害；</w:t>
      </w:r>
    </w:p>
    <w:p>
      <w:pPr>
        <w:ind w:left="477"/>
        <w:spacing w:before="164" w:line="220" w:lineRule="auto"/>
        <w:rPr>
          <w:rFonts w:ascii="SimSun" w:hAnsi="SimSun" w:eastAsia="SimSun" w:cs="SimSun"/>
          <w:sz w:val="24"/>
          <w:szCs w:val="24"/>
        </w:rPr>
      </w:pPr>
      <w:r>
        <w:rPr>
          <w:rFonts w:ascii="SimSun" w:hAnsi="SimSun" w:eastAsia="SimSun" w:cs="SimSun"/>
          <w:sz w:val="24"/>
          <w:szCs w:val="24"/>
          <w:spacing w:val="-3"/>
        </w:rPr>
        <w:t>b)关键控制点的关键限值或操作性前提方案的行动准则；</w:t>
      </w:r>
    </w:p>
    <w:p>
      <w:pPr>
        <w:ind w:left="485"/>
        <w:spacing w:before="163" w:line="221" w:lineRule="auto"/>
        <w:rPr>
          <w:rFonts w:ascii="SimSun" w:hAnsi="SimSun" w:eastAsia="SimSun" w:cs="SimSun"/>
          <w:sz w:val="24"/>
          <w:szCs w:val="24"/>
        </w:rPr>
      </w:pPr>
      <w:r>
        <w:rPr>
          <w:rFonts w:ascii="SimSun" w:hAnsi="SimSun" w:eastAsia="SimSun" w:cs="SimSun"/>
          <w:sz w:val="24"/>
          <w:szCs w:val="24"/>
          <w:spacing w:val="-9"/>
        </w:rPr>
        <w:t>c)监视程序；</w:t>
      </w:r>
    </w:p>
    <w:p>
      <w:pPr>
        <w:ind w:left="485"/>
        <w:spacing w:before="162" w:line="220" w:lineRule="auto"/>
        <w:rPr>
          <w:rFonts w:ascii="SimSun" w:hAnsi="SimSun" w:eastAsia="SimSun" w:cs="SimSun"/>
          <w:sz w:val="24"/>
          <w:szCs w:val="24"/>
        </w:rPr>
      </w:pPr>
      <w:r>
        <w:rPr>
          <w:rFonts w:ascii="SimSun" w:hAnsi="SimSun" w:eastAsia="SimSun" w:cs="SimSun"/>
          <w:sz w:val="24"/>
          <w:szCs w:val="24"/>
          <w:spacing w:val="-3"/>
        </w:rPr>
        <w:t>d)当关键限值或行动准则未满足要求是，所采取的纠正；</w:t>
      </w:r>
    </w:p>
    <w:p>
      <w:pPr>
        <w:ind w:left="486"/>
        <w:spacing w:before="165" w:line="220" w:lineRule="auto"/>
        <w:rPr>
          <w:rFonts w:ascii="SimSun" w:hAnsi="SimSun" w:eastAsia="SimSun" w:cs="SimSun"/>
          <w:sz w:val="24"/>
          <w:szCs w:val="24"/>
        </w:rPr>
      </w:pPr>
      <w:r>
        <w:rPr>
          <w:rFonts w:ascii="SimSun" w:hAnsi="SimSun" w:eastAsia="SimSun" w:cs="SimSun"/>
          <w:sz w:val="24"/>
          <w:szCs w:val="24"/>
          <w:spacing w:val="-8"/>
        </w:rPr>
        <w:t>e)职责和权限；</w:t>
      </w:r>
    </w:p>
    <w:p>
      <w:pPr>
        <w:ind w:left="484"/>
        <w:spacing w:before="164" w:line="221" w:lineRule="auto"/>
        <w:rPr>
          <w:rFonts w:ascii="SimSun" w:hAnsi="SimSun" w:eastAsia="SimSun" w:cs="SimSun"/>
          <w:sz w:val="24"/>
          <w:szCs w:val="24"/>
        </w:rPr>
      </w:pPr>
      <w:r>
        <w:rPr>
          <w:rFonts w:ascii="SimSun" w:hAnsi="SimSun" w:eastAsia="SimSun" w:cs="SimSun"/>
          <w:sz w:val="24"/>
          <w:szCs w:val="24"/>
          <w:spacing w:val="-6"/>
        </w:rPr>
        <w:t>f)监视的记录。</w:t>
      </w:r>
    </w:p>
    <w:p>
      <w:pPr>
        <w:ind w:left="1"/>
        <w:spacing w:before="259" w:line="220" w:lineRule="auto"/>
        <w:outlineLvl w:val="0"/>
        <w:rPr>
          <w:rFonts w:ascii="SimSun" w:hAnsi="SimSun" w:eastAsia="SimSun" w:cs="SimSun"/>
          <w:sz w:val="24"/>
          <w:szCs w:val="24"/>
        </w:rPr>
      </w:pPr>
      <w:bookmarkStart w:name="bookmark76" w:id="96"/>
      <w:bookmarkEnd w:id="96"/>
      <w:r>
        <w:rPr>
          <w:rFonts w:ascii="SimSun" w:hAnsi="SimSun" w:eastAsia="SimSun" w:cs="SimSun"/>
          <w:sz w:val="24"/>
          <w:szCs w:val="24"/>
          <w:b/>
          <w:bCs/>
          <w:spacing w:val="-2"/>
        </w:rPr>
        <w:t>8.5.4.2</w:t>
      </w:r>
      <w:r>
        <w:rPr>
          <w:rFonts w:ascii="SimSun" w:hAnsi="SimSun" w:eastAsia="SimSun" w:cs="SimSun"/>
          <w:sz w:val="24"/>
          <w:szCs w:val="24"/>
          <w:spacing w:val="-2"/>
        </w:rPr>
        <w:t xml:space="preserve"> </w:t>
      </w:r>
      <w:r>
        <w:rPr>
          <w:rFonts w:ascii="SimSun" w:hAnsi="SimSun" w:eastAsia="SimSun" w:cs="SimSun"/>
          <w:sz w:val="24"/>
          <w:szCs w:val="24"/>
          <w:b/>
          <w:bCs/>
          <w:spacing w:val="-2"/>
        </w:rPr>
        <w:t>关键限值和行动准则的确定</w:t>
      </w:r>
    </w:p>
    <w:p>
      <w:pPr>
        <w:ind w:firstLine="482"/>
        <w:spacing w:before="242" w:line="346" w:lineRule="auto"/>
        <w:rPr>
          <w:rFonts w:ascii="SimSun" w:hAnsi="SimSun" w:eastAsia="SimSun" w:cs="SimSun"/>
          <w:sz w:val="24"/>
          <w:szCs w:val="24"/>
        </w:rPr>
      </w:pPr>
      <w:r>
        <w:rPr>
          <w:rFonts w:ascii="SimSun" w:hAnsi="SimSun" w:eastAsia="SimSun" w:cs="SimSun"/>
          <w:sz w:val="24"/>
          <w:szCs w:val="24"/>
          <w:u w:val="single" w:color="auto"/>
          <w:color w:val="0000FF"/>
          <w:spacing w:val="1"/>
        </w:rPr>
        <w:t>应规定关键控制点的关键限值或操作性前提方案的行动准</w:t>
      </w:r>
      <w:r>
        <w:rPr>
          <w:rFonts w:ascii="SimSun" w:hAnsi="SimSun" w:eastAsia="SimSun" w:cs="SimSun"/>
          <w:sz w:val="24"/>
          <w:szCs w:val="24"/>
          <w:u w:val="single" w:color="auto"/>
          <w:color w:val="0000FF"/>
        </w:rPr>
        <w:t>则。其确定的依据应保持为文</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2"/>
        </w:rPr>
        <w:t>件化信息</w:t>
      </w:r>
      <w:r>
        <w:rPr>
          <w:rFonts w:ascii="SimSun" w:hAnsi="SimSun" w:eastAsia="SimSun" w:cs="SimSun"/>
          <w:sz w:val="24"/>
          <w:szCs w:val="24"/>
          <w:color w:val="0000FF"/>
          <w:spacing w:val="-2"/>
        </w:rPr>
        <w:t>。</w:t>
      </w:r>
    </w:p>
    <w:p>
      <w:pPr>
        <w:ind w:left="484"/>
        <w:spacing w:line="220" w:lineRule="auto"/>
        <w:rPr>
          <w:rFonts w:ascii="SimSun" w:hAnsi="SimSun" w:eastAsia="SimSun" w:cs="SimSun"/>
          <w:sz w:val="24"/>
          <w:szCs w:val="24"/>
        </w:rPr>
      </w:pPr>
      <w:r>
        <w:rPr>
          <w:rFonts w:ascii="SimSun" w:hAnsi="SimSun" w:eastAsia="SimSun" w:cs="SimSun"/>
          <w:sz w:val="24"/>
          <w:szCs w:val="24"/>
          <w:spacing w:val="-1"/>
        </w:rPr>
        <w:t>关键控制点的关键限值应是可测量的。符合关键限值应确</w:t>
      </w:r>
      <w:r>
        <w:rPr>
          <w:rFonts w:ascii="SimSun" w:hAnsi="SimSun" w:eastAsia="SimSun" w:cs="SimSun"/>
          <w:sz w:val="24"/>
          <w:szCs w:val="24"/>
          <w:spacing w:val="-2"/>
        </w:rPr>
        <w:t>保不超过可接受的水平。</w:t>
      </w:r>
    </w:p>
    <w:p>
      <w:pPr>
        <w:ind w:left="1" w:firstLine="478"/>
        <w:spacing w:before="164" w:line="348" w:lineRule="auto"/>
        <w:rPr>
          <w:rFonts w:ascii="SimSun" w:hAnsi="SimSun" w:eastAsia="SimSun" w:cs="SimSun"/>
          <w:sz w:val="24"/>
          <w:szCs w:val="24"/>
        </w:rPr>
      </w:pPr>
      <w:r>
        <w:rPr>
          <w:rFonts w:ascii="SimSun" w:hAnsi="SimSun" w:eastAsia="SimSun" w:cs="SimSun"/>
          <w:sz w:val="24"/>
          <w:szCs w:val="24"/>
          <w:spacing w:val="1"/>
        </w:rPr>
        <w:t>操作性前提方案的行动准则应是可测量的或可观察的；符合行</w:t>
      </w:r>
      <w:r>
        <w:rPr>
          <w:rFonts w:ascii="SimSun" w:hAnsi="SimSun" w:eastAsia="SimSun" w:cs="SimSun"/>
          <w:sz w:val="24"/>
          <w:szCs w:val="24"/>
        </w:rPr>
        <w:t>动准则应有助于确保不超 </w:t>
      </w:r>
      <w:r>
        <w:rPr>
          <w:rFonts w:ascii="SimSun" w:hAnsi="SimSun" w:eastAsia="SimSun" w:cs="SimSun"/>
          <w:sz w:val="24"/>
          <w:szCs w:val="24"/>
          <w:spacing w:val="-6"/>
        </w:rPr>
        <w:t>过可接受水平。</w:t>
      </w:r>
    </w:p>
    <w:p>
      <w:pPr>
        <w:ind w:left="1"/>
        <w:spacing w:before="92" w:line="220" w:lineRule="auto"/>
        <w:outlineLvl w:val="0"/>
        <w:rPr>
          <w:rFonts w:ascii="SimSun" w:hAnsi="SimSun" w:eastAsia="SimSun" w:cs="SimSun"/>
          <w:sz w:val="24"/>
          <w:szCs w:val="24"/>
        </w:rPr>
      </w:pPr>
      <w:bookmarkStart w:name="bookmark78" w:id="97"/>
      <w:bookmarkEnd w:id="97"/>
      <w:r>
        <w:rPr>
          <w:rFonts w:ascii="SimSun" w:hAnsi="SimSun" w:eastAsia="SimSun" w:cs="SimSun"/>
          <w:sz w:val="24"/>
          <w:szCs w:val="24"/>
          <w:b/>
          <w:bCs/>
          <w:spacing w:val="-2"/>
        </w:rPr>
        <w:t>8.5.4.3</w:t>
      </w:r>
      <w:r>
        <w:rPr>
          <w:rFonts w:ascii="SimSun" w:hAnsi="SimSun" w:eastAsia="SimSun" w:cs="SimSun"/>
          <w:sz w:val="24"/>
          <w:szCs w:val="24"/>
          <w:spacing w:val="-2"/>
        </w:rPr>
        <w:t xml:space="preserve"> </w:t>
      </w:r>
      <w:r>
        <w:rPr>
          <w:rFonts w:ascii="SimSun" w:hAnsi="SimSun" w:eastAsia="SimSun" w:cs="SimSun"/>
          <w:sz w:val="24"/>
          <w:szCs w:val="24"/>
          <w:b/>
          <w:bCs/>
          <w:spacing w:val="-2"/>
        </w:rPr>
        <w:t>关键控制点和操作性前提方案的监视系统</w:t>
      </w:r>
    </w:p>
    <w:p>
      <w:pPr>
        <w:ind w:left="6" w:firstLine="474"/>
        <w:spacing w:before="242" w:line="346" w:lineRule="auto"/>
        <w:rPr>
          <w:rFonts w:ascii="SimSun" w:hAnsi="SimSun" w:eastAsia="SimSun" w:cs="SimSun"/>
          <w:sz w:val="24"/>
          <w:szCs w:val="24"/>
        </w:rPr>
      </w:pPr>
      <w:r>
        <w:rPr>
          <w:rFonts w:ascii="SimSun" w:hAnsi="SimSun" w:eastAsia="SimSun" w:cs="SimSun"/>
          <w:sz w:val="24"/>
          <w:szCs w:val="24"/>
          <w:spacing w:val="1"/>
        </w:rPr>
        <w:t>应对每个关键控制点的控制措施或控制措施的组合建立监测</w:t>
      </w:r>
      <w:r>
        <w:rPr>
          <w:rFonts w:ascii="SimSun" w:hAnsi="SimSun" w:eastAsia="SimSun" w:cs="SimSun"/>
          <w:sz w:val="24"/>
          <w:szCs w:val="24"/>
        </w:rPr>
        <w:t>系统，来监测任何作用的失 </w:t>
      </w:r>
      <w:r>
        <w:rPr>
          <w:rFonts w:ascii="SimSun" w:hAnsi="SimSun" w:eastAsia="SimSun" w:cs="SimSun"/>
          <w:sz w:val="24"/>
          <w:szCs w:val="24"/>
          <w:spacing w:val="-1"/>
        </w:rPr>
        <w:t>效以使其保持在关键限值内。系统应包括所</w:t>
      </w:r>
      <w:r>
        <w:rPr>
          <w:rFonts w:ascii="SimSun" w:hAnsi="SimSun" w:eastAsia="SimSun" w:cs="SimSun"/>
          <w:sz w:val="24"/>
          <w:szCs w:val="24"/>
          <w:spacing w:val="-2"/>
        </w:rPr>
        <w:t>有针对关键限值的有计划的测量。</w:t>
      </w:r>
    </w:p>
    <w:p>
      <w:pPr>
        <w:ind w:left="1" w:firstLine="479"/>
        <w:spacing w:line="346" w:lineRule="auto"/>
        <w:rPr>
          <w:rFonts w:ascii="SimSun" w:hAnsi="SimSun" w:eastAsia="SimSun" w:cs="SimSun"/>
          <w:sz w:val="24"/>
          <w:szCs w:val="24"/>
        </w:rPr>
      </w:pPr>
      <w:r>
        <w:rPr>
          <w:rFonts w:ascii="SimSun" w:hAnsi="SimSun" w:eastAsia="SimSun" w:cs="SimSun"/>
          <w:sz w:val="24"/>
          <w:szCs w:val="24"/>
          <w:spacing w:val="1"/>
        </w:rPr>
        <w:t>应对每个操作性前提方案的控制措施或控制措施的组合建立</w:t>
      </w:r>
      <w:r>
        <w:rPr>
          <w:rFonts w:ascii="SimSun" w:hAnsi="SimSun" w:eastAsia="SimSun" w:cs="SimSun"/>
          <w:sz w:val="24"/>
          <w:szCs w:val="24"/>
        </w:rPr>
        <w:t>监测系统，来监测作用失效 </w:t>
      </w:r>
      <w:r>
        <w:rPr>
          <w:rFonts w:ascii="SimSun" w:hAnsi="SimSun" w:eastAsia="SimSun" w:cs="SimSun"/>
          <w:sz w:val="24"/>
          <w:szCs w:val="24"/>
          <w:spacing w:val="-5"/>
        </w:rPr>
        <w:t>使其满足行动准则。</w:t>
      </w:r>
    </w:p>
    <w:p>
      <w:pPr>
        <w:ind w:left="480"/>
        <w:spacing w:line="220" w:lineRule="auto"/>
        <w:rPr>
          <w:rFonts w:ascii="SimSun" w:hAnsi="SimSun" w:eastAsia="SimSun" w:cs="SimSun"/>
          <w:sz w:val="24"/>
          <w:szCs w:val="24"/>
        </w:rPr>
      </w:pPr>
      <w:r>
        <w:rPr>
          <w:rFonts w:ascii="SimSun" w:hAnsi="SimSun" w:eastAsia="SimSun" w:cs="SimSun"/>
          <w:sz w:val="24"/>
          <w:szCs w:val="24"/>
          <w:spacing w:val="-2"/>
        </w:rPr>
        <w:t>每个关键控制点和每个操作性前提方案的监视系统，应由文件化信息组成，包括：</w:t>
      </w:r>
    </w:p>
    <w:p>
      <w:pPr>
        <w:ind w:left="481"/>
        <w:spacing w:before="163" w:line="220" w:lineRule="auto"/>
        <w:rPr>
          <w:rFonts w:ascii="SimSun" w:hAnsi="SimSun" w:eastAsia="SimSun" w:cs="SimSun"/>
          <w:sz w:val="24"/>
          <w:szCs w:val="24"/>
        </w:rPr>
      </w:pPr>
      <w:r>
        <w:rPr>
          <w:rFonts w:ascii="SimSun" w:hAnsi="SimSun" w:eastAsia="SimSun" w:cs="SimSun"/>
          <w:sz w:val="24"/>
          <w:szCs w:val="24"/>
          <w:spacing w:val="-3"/>
        </w:rPr>
        <w:t>a)在适当的时间范围内提供结果的测量或观察；</w:t>
      </w:r>
    </w:p>
    <w:p>
      <w:pPr>
        <w:ind w:left="477"/>
        <w:spacing w:before="165" w:line="220" w:lineRule="auto"/>
        <w:rPr>
          <w:rFonts w:ascii="SimSun" w:hAnsi="SimSun" w:eastAsia="SimSun" w:cs="SimSun"/>
          <w:sz w:val="24"/>
          <w:szCs w:val="24"/>
        </w:rPr>
      </w:pPr>
      <w:r>
        <w:rPr>
          <w:rFonts w:ascii="SimSun" w:hAnsi="SimSun" w:eastAsia="SimSun" w:cs="SimSun"/>
          <w:sz w:val="24"/>
          <w:szCs w:val="24"/>
          <w:spacing w:val="-5"/>
        </w:rPr>
        <w:t>b)使用的监测方法或装置；</w:t>
      </w:r>
    </w:p>
    <w:p>
      <w:pPr>
        <w:ind w:left="485"/>
        <w:spacing w:before="164" w:line="220" w:lineRule="auto"/>
        <w:rPr>
          <w:rFonts w:ascii="SimSun" w:hAnsi="SimSun" w:eastAsia="SimSun" w:cs="SimSun"/>
          <w:sz w:val="24"/>
          <w:szCs w:val="24"/>
        </w:rPr>
      </w:pPr>
      <w:r>
        <w:rPr>
          <w:rFonts w:ascii="SimSun" w:hAnsi="SimSun" w:eastAsia="SimSun" w:cs="SimSun"/>
          <w:sz w:val="24"/>
          <w:szCs w:val="24"/>
          <w:spacing w:val="-1"/>
        </w:rPr>
        <w:t>c)适用的校准方法，或，用于OPRPs，用于验证可靠测量或观察的等效方法(见8.7)；</w:t>
      </w:r>
    </w:p>
    <w:p>
      <w:pPr>
        <w:spacing w:line="220" w:lineRule="auto"/>
        <w:sectPr>
          <w:footerReference w:type="default" r:id="rId45"/>
          <w:pgSz w:w="11905" w:h="16840"/>
          <w:pgMar w:top="1260" w:right="1132" w:bottom="1076" w:left="1142" w:header="0" w:footer="763" w:gutter="0"/>
        </w:sectPr>
        <w:rPr>
          <w:rFonts w:ascii="SimSun" w:hAnsi="SimSun" w:eastAsia="SimSun" w:cs="SimSun"/>
          <w:sz w:val="24"/>
          <w:szCs w:val="24"/>
        </w:rPr>
      </w:pPr>
    </w:p>
    <w:p>
      <w:pPr>
        <w:ind w:left="484"/>
        <w:spacing w:before="48" w:line="220" w:lineRule="auto"/>
        <w:rPr>
          <w:rFonts w:ascii="SimSun" w:hAnsi="SimSun" w:eastAsia="SimSun" w:cs="SimSun"/>
          <w:sz w:val="24"/>
          <w:szCs w:val="24"/>
        </w:rPr>
      </w:pPr>
      <w:bookmarkStart w:name="bookmark132" w:id="98"/>
      <w:bookmarkEnd w:id="98"/>
      <w:r>
        <w:rPr>
          <w:rFonts w:ascii="SimSun" w:hAnsi="SimSun" w:eastAsia="SimSun" w:cs="SimSun"/>
          <w:sz w:val="24"/>
          <w:szCs w:val="24"/>
          <w:spacing w:val="-9"/>
        </w:rPr>
        <w:t>d)监视频次；</w:t>
      </w:r>
    </w:p>
    <w:p>
      <w:pPr>
        <w:ind w:left="485"/>
        <w:spacing w:before="160" w:line="221" w:lineRule="auto"/>
        <w:rPr>
          <w:rFonts w:ascii="SimSun" w:hAnsi="SimSun" w:eastAsia="SimSun" w:cs="SimSun"/>
          <w:sz w:val="24"/>
          <w:szCs w:val="24"/>
        </w:rPr>
      </w:pPr>
      <w:r>
        <w:rPr>
          <w:rFonts w:ascii="SimSun" w:hAnsi="SimSun" w:eastAsia="SimSun" w:cs="SimSun"/>
          <w:sz w:val="24"/>
          <w:szCs w:val="24"/>
          <w:spacing w:val="-9"/>
        </w:rPr>
        <w:t>e)监视结果；</w:t>
      </w:r>
    </w:p>
    <w:p>
      <w:pPr>
        <w:ind w:left="483"/>
        <w:spacing w:before="158" w:line="220" w:lineRule="auto"/>
        <w:rPr>
          <w:rFonts w:ascii="SimSun" w:hAnsi="SimSun" w:eastAsia="SimSun" w:cs="SimSun"/>
          <w:sz w:val="24"/>
          <w:szCs w:val="24"/>
        </w:rPr>
      </w:pPr>
      <w:r>
        <w:rPr>
          <w:rFonts w:ascii="SimSun" w:hAnsi="SimSun" w:eastAsia="SimSun" w:cs="SimSun"/>
          <w:sz w:val="24"/>
          <w:szCs w:val="24"/>
          <w:spacing w:val="-5"/>
        </w:rPr>
        <w:t>f)与监视有关的职责和权限；</w:t>
      </w:r>
    </w:p>
    <w:p>
      <w:pPr>
        <w:ind w:left="483"/>
        <w:spacing w:before="160" w:line="214" w:lineRule="auto"/>
        <w:rPr>
          <w:rFonts w:ascii="SimSun" w:hAnsi="SimSun" w:eastAsia="SimSun" w:cs="SimSun"/>
          <w:sz w:val="24"/>
          <w:szCs w:val="24"/>
        </w:rPr>
      </w:pPr>
      <w:r>
        <w:rPr>
          <w:rFonts w:ascii="SimSun" w:hAnsi="SimSun" w:eastAsia="SimSun" w:cs="SimSun"/>
          <w:sz w:val="24"/>
          <w:szCs w:val="24"/>
          <w:spacing w:val="-3"/>
        </w:rPr>
        <w:t>g)与评价监视结果有关的职责和权限。</w:t>
      </w:r>
    </w:p>
    <w:p>
      <w:pPr>
        <w:ind w:left="29" w:right="87" w:firstLine="449"/>
        <w:spacing w:before="167" w:line="343" w:lineRule="auto"/>
        <w:rPr>
          <w:rFonts w:ascii="SimSun" w:hAnsi="SimSun" w:eastAsia="SimSun" w:cs="SimSun"/>
          <w:sz w:val="24"/>
          <w:szCs w:val="24"/>
        </w:rPr>
      </w:pPr>
      <w:r>
        <w:rPr>
          <w:rFonts w:ascii="SimSun" w:hAnsi="SimSun" w:eastAsia="SimSun" w:cs="SimSun"/>
          <w:sz w:val="24"/>
          <w:szCs w:val="24"/>
          <w:spacing w:val="1"/>
        </w:rPr>
        <w:t>在每个关键控制点中，监视方法和频次应能够及时发现任何作</w:t>
      </w:r>
      <w:r>
        <w:rPr>
          <w:rFonts w:ascii="SimSun" w:hAnsi="SimSun" w:eastAsia="SimSun" w:cs="SimSun"/>
          <w:sz w:val="24"/>
          <w:szCs w:val="24"/>
        </w:rPr>
        <w:t>用失效以保持在关键限值 </w:t>
      </w:r>
      <w:r>
        <w:rPr>
          <w:rFonts w:ascii="SimSun" w:hAnsi="SimSun" w:eastAsia="SimSun" w:cs="SimSun"/>
          <w:sz w:val="24"/>
          <w:szCs w:val="24"/>
          <w:spacing w:val="-3"/>
        </w:rPr>
        <w:t>内，以便及时隔离和评估产品(见8.9.4)。</w:t>
      </w:r>
    </w:p>
    <w:p>
      <w:pPr>
        <w:spacing w:line="220" w:lineRule="auto"/>
        <w:jc w:val="right"/>
        <w:rPr>
          <w:rFonts w:ascii="SimSun" w:hAnsi="SimSun" w:eastAsia="SimSun" w:cs="SimSun"/>
          <w:sz w:val="24"/>
          <w:szCs w:val="24"/>
        </w:rPr>
      </w:pPr>
      <w:r>
        <w:rPr>
          <w:rFonts w:ascii="SimSun" w:hAnsi="SimSun" w:eastAsia="SimSun" w:cs="SimSun"/>
          <w:sz w:val="24"/>
          <w:szCs w:val="24"/>
          <w:spacing w:val="-3"/>
        </w:rPr>
        <w:t>对于每个操作性前提方案，监视方法和频次应与其失效的可能性和后果</w:t>
      </w:r>
      <w:r>
        <w:rPr>
          <w:rFonts w:ascii="SimSun" w:hAnsi="SimSun" w:eastAsia="SimSun" w:cs="SimSun"/>
          <w:sz w:val="24"/>
          <w:szCs w:val="24"/>
          <w:spacing w:val="-4"/>
        </w:rPr>
        <w:t>的严重性成比例。</w:t>
      </w:r>
    </w:p>
    <w:p>
      <w:pPr>
        <w:ind w:left="5" w:right="86" w:firstLine="489"/>
        <w:spacing w:before="161" w:line="344" w:lineRule="auto"/>
        <w:rPr>
          <w:rFonts w:ascii="SimSun" w:hAnsi="SimSun" w:eastAsia="SimSun" w:cs="SimSun"/>
          <w:sz w:val="24"/>
          <w:szCs w:val="24"/>
        </w:rPr>
      </w:pPr>
      <w:r>
        <w:rPr>
          <w:rFonts w:ascii="SimSun" w:hAnsi="SimSun" w:eastAsia="SimSun" w:cs="SimSun"/>
          <w:sz w:val="24"/>
          <w:szCs w:val="24"/>
        </w:rPr>
        <w:t>当监测操作性前提方案是基于观察的主观数据(如视觉检测)时，该方法应有指导书或规</w:t>
      </w:r>
      <w:r>
        <w:rPr>
          <w:rFonts w:ascii="SimSun" w:hAnsi="SimSun" w:eastAsia="SimSun" w:cs="SimSun"/>
          <w:sz w:val="24"/>
          <w:szCs w:val="24"/>
          <w:spacing w:val="12"/>
        </w:rPr>
        <w:t xml:space="preserve"> </w:t>
      </w:r>
      <w:r>
        <w:rPr>
          <w:rFonts w:ascii="SimSun" w:hAnsi="SimSun" w:eastAsia="SimSun" w:cs="SimSun"/>
          <w:sz w:val="24"/>
          <w:szCs w:val="24"/>
          <w:spacing w:val="-8"/>
        </w:rPr>
        <w:t>范的支持。</w:t>
      </w:r>
    </w:p>
    <w:p>
      <w:pPr>
        <w:spacing w:before="96" w:line="220" w:lineRule="auto"/>
        <w:outlineLvl w:val="0"/>
        <w:rPr>
          <w:rFonts w:ascii="SimSun" w:hAnsi="SimSun" w:eastAsia="SimSun" w:cs="SimSun"/>
          <w:sz w:val="24"/>
          <w:szCs w:val="24"/>
        </w:rPr>
      </w:pPr>
      <w:bookmarkStart w:name="bookmark79" w:id="99"/>
      <w:bookmarkEnd w:id="99"/>
      <w:r>
        <w:rPr>
          <w:rFonts w:ascii="SimSun" w:hAnsi="SimSun" w:eastAsia="SimSun" w:cs="SimSun"/>
          <w:sz w:val="24"/>
          <w:szCs w:val="24"/>
          <w:b/>
          <w:bCs/>
          <w:spacing w:val="-2"/>
        </w:rPr>
        <w:t>8.5.4.4</w:t>
      </w:r>
      <w:r>
        <w:rPr>
          <w:rFonts w:ascii="SimSun" w:hAnsi="SimSun" w:eastAsia="SimSun" w:cs="SimSun"/>
          <w:sz w:val="24"/>
          <w:szCs w:val="24"/>
          <w:spacing w:val="-2"/>
        </w:rPr>
        <w:t xml:space="preserve"> </w:t>
      </w:r>
      <w:r>
        <w:rPr>
          <w:rFonts w:ascii="SimSun" w:hAnsi="SimSun" w:eastAsia="SimSun" w:cs="SimSun"/>
          <w:sz w:val="24"/>
          <w:szCs w:val="24"/>
          <w:b/>
          <w:bCs/>
          <w:spacing w:val="-2"/>
        </w:rPr>
        <w:t>关键限值和行动准则未满足时采取的措施</w:t>
      </w:r>
    </w:p>
    <w:p>
      <w:pPr>
        <w:ind w:right="83" w:firstLine="481"/>
        <w:spacing w:before="238" w:line="343" w:lineRule="auto"/>
        <w:rPr>
          <w:rFonts w:ascii="SimSun" w:hAnsi="SimSun" w:eastAsia="SimSun" w:cs="SimSun"/>
          <w:sz w:val="24"/>
          <w:szCs w:val="24"/>
        </w:rPr>
      </w:pPr>
      <w:r>
        <w:rPr>
          <w:rFonts w:ascii="SimSun" w:hAnsi="SimSun" w:eastAsia="SimSun" w:cs="SimSun"/>
          <w:sz w:val="24"/>
          <w:szCs w:val="24"/>
          <w:spacing w:val="13"/>
        </w:rPr>
        <w:t>组织应规定当关键限值和行动准则未满足时所采取的纠正(见</w:t>
      </w:r>
      <w:r>
        <w:rPr>
          <w:rFonts w:ascii="SimSun" w:hAnsi="SimSun" w:eastAsia="SimSun" w:cs="SimSun"/>
          <w:sz w:val="24"/>
          <w:szCs w:val="24"/>
          <w:spacing w:val="12"/>
        </w:rPr>
        <w:t>8.9.2)和纠正措施(见</w:t>
      </w:r>
      <w:r>
        <w:rPr>
          <w:rFonts w:ascii="SimSun" w:hAnsi="SimSun" w:eastAsia="SimSun" w:cs="SimSun"/>
          <w:sz w:val="24"/>
          <w:szCs w:val="24"/>
        </w:rPr>
        <w:t xml:space="preserve"> </w:t>
      </w:r>
      <w:r>
        <w:rPr>
          <w:rFonts w:ascii="SimSun" w:hAnsi="SimSun" w:eastAsia="SimSun" w:cs="SimSun"/>
          <w:sz w:val="24"/>
          <w:szCs w:val="24"/>
          <w:spacing w:val="-5"/>
        </w:rPr>
        <w:t>8.9.3)，应确保：</w:t>
      </w:r>
    </w:p>
    <w:p>
      <w:pPr>
        <w:ind w:left="480"/>
        <w:spacing w:line="220" w:lineRule="auto"/>
        <w:rPr>
          <w:rFonts w:ascii="SimSun" w:hAnsi="SimSun" w:eastAsia="SimSun" w:cs="SimSun"/>
          <w:sz w:val="24"/>
          <w:szCs w:val="24"/>
        </w:rPr>
      </w:pPr>
      <w:r>
        <w:rPr>
          <w:rFonts w:ascii="SimSun" w:hAnsi="SimSun" w:eastAsia="SimSun" w:cs="SimSun"/>
          <w:sz w:val="24"/>
          <w:szCs w:val="24"/>
          <w:spacing w:val="-2"/>
        </w:rPr>
        <w:t>a)不放行潜在不安全品(见8.9.4)；</w:t>
      </w:r>
    </w:p>
    <w:p>
      <w:pPr>
        <w:ind w:left="476"/>
        <w:spacing w:before="161" w:line="220" w:lineRule="auto"/>
        <w:rPr>
          <w:rFonts w:ascii="SimSun" w:hAnsi="SimSun" w:eastAsia="SimSun" w:cs="SimSun"/>
          <w:sz w:val="24"/>
          <w:szCs w:val="24"/>
        </w:rPr>
      </w:pPr>
      <w:r>
        <w:rPr>
          <w:rFonts w:ascii="SimSun" w:hAnsi="SimSun" w:eastAsia="SimSun" w:cs="SimSun"/>
          <w:sz w:val="24"/>
          <w:szCs w:val="24"/>
          <w:spacing w:val="-5"/>
        </w:rPr>
        <w:t>b)识别不合格的原因；</w:t>
      </w:r>
    </w:p>
    <w:p>
      <w:pPr>
        <w:ind w:left="484"/>
        <w:spacing w:before="160" w:line="220" w:lineRule="auto"/>
        <w:rPr>
          <w:rFonts w:ascii="SimSun" w:hAnsi="SimSun" w:eastAsia="SimSun" w:cs="SimSun"/>
          <w:sz w:val="24"/>
          <w:szCs w:val="24"/>
        </w:rPr>
      </w:pPr>
      <w:r>
        <w:rPr>
          <w:rFonts w:ascii="SimSun" w:hAnsi="SimSun" w:eastAsia="SimSun" w:cs="SimSun"/>
          <w:sz w:val="24"/>
          <w:szCs w:val="24"/>
          <w:spacing w:val="-2"/>
        </w:rPr>
        <w:t>c)关键控制点或操作性前提方案控制的参数回到关键限值或行动准</w:t>
      </w:r>
      <w:r>
        <w:rPr>
          <w:rFonts w:ascii="SimSun" w:hAnsi="SimSun" w:eastAsia="SimSun" w:cs="SimSun"/>
          <w:sz w:val="24"/>
          <w:szCs w:val="24"/>
          <w:spacing w:val="-3"/>
        </w:rPr>
        <w:t>则内；</w:t>
      </w:r>
    </w:p>
    <w:p>
      <w:pPr>
        <w:ind w:left="484"/>
        <w:spacing w:before="159" w:line="221" w:lineRule="auto"/>
        <w:rPr>
          <w:rFonts w:ascii="SimSun" w:hAnsi="SimSun" w:eastAsia="SimSun" w:cs="SimSun"/>
          <w:sz w:val="24"/>
          <w:szCs w:val="24"/>
        </w:rPr>
      </w:pPr>
      <w:r>
        <w:rPr>
          <w:rFonts w:ascii="SimSun" w:hAnsi="SimSun" w:eastAsia="SimSun" w:cs="SimSun"/>
          <w:sz w:val="24"/>
          <w:szCs w:val="24"/>
          <w:spacing w:val="-6"/>
        </w:rPr>
        <w:t>d)防止再发生。</w:t>
      </w:r>
    </w:p>
    <w:p>
      <w:pPr>
        <w:ind w:left="482"/>
        <w:spacing w:before="158" w:line="220" w:lineRule="auto"/>
        <w:rPr>
          <w:rFonts w:ascii="SimSun" w:hAnsi="SimSun" w:eastAsia="SimSun" w:cs="SimSun"/>
          <w:sz w:val="24"/>
          <w:szCs w:val="24"/>
        </w:rPr>
      </w:pPr>
      <w:r>
        <w:rPr>
          <w:rFonts w:ascii="SimSun" w:hAnsi="SimSun" w:eastAsia="SimSun" w:cs="SimSun"/>
          <w:sz w:val="24"/>
          <w:szCs w:val="24"/>
          <w:spacing w:val="-1"/>
        </w:rPr>
        <w:t>组织应按8.9.2的要求采取纠正和按8.9.3</w:t>
      </w:r>
      <w:r>
        <w:rPr>
          <w:rFonts w:ascii="SimSun" w:hAnsi="SimSun" w:eastAsia="SimSun" w:cs="SimSun"/>
          <w:sz w:val="24"/>
          <w:szCs w:val="24"/>
          <w:spacing w:val="-2"/>
        </w:rPr>
        <w:t>的要求采取纠正措施。</w:t>
      </w:r>
    </w:p>
    <w:p>
      <w:pPr>
        <w:spacing w:before="262" w:line="221" w:lineRule="auto"/>
        <w:outlineLvl w:val="0"/>
        <w:rPr>
          <w:rFonts w:ascii="SimSun" w:hAnsi="SimSun" w:eastAsia="SimSun" w:cs="SimSun"/>
          <w:sz w:val="24"/>
          <w:szCs w:val="24"/>
        </w:rPr>
      </w:pPr>
      <w:bookmarkStart w:name="bookmark80" w:id="100"/>
      <w:bookmarkEnd w:id="100"/>
      <w:r>
        <w:rPr>
          <w:rFonts w:ascii="SimSun" w:hAnsi="SimSun" w:eastAsia="SimSun" w:cs="SimSun"/>
          <w:sz w:val="24"/>
          <w:szCs w:val="24"/>
          <w:b/>
          <w:bCs/>
          <w:spacing w:val="-3"/>
        </w:rPr>
        <w:t>8.5.4.5</w:t>
      </w:r>
      <w:r>
        <w:rPr>
          <w:rFonts w:ascii="SimSun" w:hAnsi="SimSun" w:eastAsia="SimSun" w:cs="SimSun"/>
          <w:sz w:val="24"/>
          <w:szCs w:val="24"/>
          <w:spacing w:val="-3"/>
        </w:rPr>
        <w:t xml:space="preserve"> </w:t>
      </w:r>
      <w:r>
        <w:rPr>
          <w:rFonts w:ascii="SimSun" w:hAnsi="SimSun" w:eastAsia="SimSun" w:cs="SimSun"/>
          <w:sz w:val="24"/>
          <w:szCs w:val="24"/>
          <w:b/>
          <w:bCs/>
          <w:spacing w:val="-3"/>
        </w:rPr>
        <w:t>危害控制计划的实施</w:t>
      </w:r>
    </w:p>
    <w:p>
      <w:pPr>
        <w:ind w:left="482"/>
        <w:spacing w:before="236"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组织应实施和保持危害控制计划，并保留实施的证据作为文件化信息</w:t>
      </w:r>
      <w:r>
        <w:rPr>
          <w:rFonts w:ascii="SimSun" w:hAnsi="SimSun" w:eastAsia="SimSun" w:cs="SimSun"/>
          <w:sz w:val="24"/>
          <w:szCs w:val="24"/>
          <w:color w:val="0000FF"/>
          <w:spacing w:val="-1"/>
        </w:rPr>
        <w:t>。</w:t>
      </w:r>
    </w:p>
    <w:p>
      <w:pPr>
        <w:spacing w:before="260" w:line="220" w:lineRule="auto"/>
        <w:outlineLvl w:val="0"/>
        <w:rPr>
          <w:rFonts w:ascii="SimSun" w:hAnsi="SimSun" w:eastAsia="SimSun" w:cs="SimSun"/>
          <w:sz w:val="24"/>
          <w:szCs w:val="24"/>
        </w:rPr>
      </w:pPr>
      <w:bookmarkStart w:name="bookmark81" w:id="101"/>
      <w:bookmarkEnd w:id="101"/>
      <w:r>
        <w:rPr>
          <w:rFonts w:ascii="SimSun" w:hAnsi="SimSun" w:eastAsia="SimSun" w:cs="SimSun"/>
          <w:sz w:val="24"/>
          <w:szCs w:val="24"/>
          <w:b/>
          <w:bCs/>
          <w:spacing w:val="-2"/>
        </w:rPr>
        <w:t>8.6</w:t>
      </w:r>
      <w:r>
        <w:rPr>
          <w:rFonts w:ascii="SimSun" w:hAnsi="SimSun" w:eastAsia="SimSun" w:cs="SimSun"/>
          <w:sz w:val="24"/>
          <w:szCs w:val="24"/>
          <w:spacing w:val="-2"/>
        </w:rPr>
        <w:t xml:space="preserve"> </w:t>
      </w:r>
      <w:r>
        <w:rPr>
          <w:rFonts w:ascii="SimSun" w:hAnsi="SimSun" w:eastAsia="SimSun" w:cs="SimSun"/>
          <w:sz w:val="24"/>
          <w:szCs w:val="24"/>
          <w:b/>
          <w:bCs/>
          <w:spacing w:val="-2"/>
        </w:rPr>
        <w:t>前提方案和危害控制计划的信息更新</w:t>
      </w:r>
    </w:p>
    <w:p>
      <w:pPr>
        <w:ind w:left="479"/>
        <w:spacing w:before="238" w:line="220" w:lineRule="auto"/>
        <w:rPr>
          <w:rFonts w:ascii="SimSun" w:hAnsi="SimSun" w:eastAsia="SimSun" w:cs="SimSun"/>
          <w:sz w:val="24"/>
          <w:szCs w:val="24"/>
        </w:rPr>
      </w:pPr>
      <w:r>
        <w:rPr>
          <w:rFonts w:ascii="SimSun" w:hAnsi="SimSun" w:eastAsia="SimSun" w:cs="SimSun"/>
          <w:sz w:val="24"/>
          <w:szCs w:val="24"/>
          <w:spacing w:val="-3"/>
        </w:rPr>
        <w:t>在制危害控制计划后，必要时，组织应更新以下信息：</w:t>
      </w:r>
    </w:p>
    <w:p>
      <w:pPr>
        <w:ind w:left="480"/>
        <w:spacing w:before="159" w:line="220" w:lineRule="auto"/>
        <w:rPr>
          <w:rFonts w:ascii="SimSun" w:hAnsi="SimSun" w:eastAsia="SimSun" w:cs="SimSun"/>
          <w:sz w:val="24"/>
          <w:szCs w:val="24"/>
        </w:rPr>
      </w:pPr>
      <w:r>
        <w:rPr>
          <w:rFonts w:ascii="SimSun" w:hAnsi="SimSun" w:eastAsia="SimSun" w:cs="SimSun"/>
          <w:sz w:val="24"/>
          <w:szCs w:val="24"/>
          <w:spacing w:val="-4"/>
        </w:rPr>
        <w:t>a)原料、辅料和产品接触材料特性；</w:t>
      </w:r>
    </w:p>
    <w:p>
      <w:pPr>
        <w:ind w:left="476"/>
        <w:spacing w:before="161" w:line="220" w:lineRule="auto"/>
        <w:rPr>
          <w:rFonts w:ascii="SimSun" w:hAnsi="SimSun" w:eastAsia="SimSun" w:cs="SimSun"/>
          <w:sz w:val="24"/>
          <w:szCs w:val="24"/>
        </w:rPr>
      </w:pPr>
      <w:r>
        <w:rPr>
          <w:rFonts w:ascii="SimSun" w:hAnsi="SimSun" w:eastAsia="SimSun" w:cs="SimSun"/>
          <w:sz w:val="24"/>
          <w:szCs w:val="24"/>
          <w:spacing w:val="-7"/>
        </w:rPr>
        <w:t>b)终产品特性；</w:t>
      </w:r>
    </w:p>
    <w:p>
      <w:pPr>
        <w:ind w:left="484"/>
        <w:spacing w:before="159" w:line="221" w:lineRule="auto"/>
        <w:rPr>
          <w:rFonts w:ascii="SimSun" w:hAnsi="SimSun" w:eastAsia="SimSun" w:cs="SimSun"/>
          <w:sz w:val="24"/>
          <w:szCs w:val="24"/>
        </w:rPr>
      </w:pPr>
      <w:r>
        <w:rPr>
          <w:rFonts w:ascii="SimSun" w:hAnsi="SimSun" w:eastAsia="SimSun" w:cs="SimSun"/>
          <w:sz w:val="24"/>
          <w:szCs w:val="24"/>
          <w:spacing w:val="-9"/>
        </w:rPr>
        <w:t>c)预期用途；</w:t>
      </w:r>
    </w:p>
    <w:p>
      <w:pPr>
        <w:ind w:left="484"/>
        <w:spacing w:before="159" w:line="221" w:lineRule="auto"/>
        <w:rPr>
          <w:rFonts w:ascii="SimSun" w:hAnsi="SimSun" w:eastAsia="SimSun" w:cs="SimSun"/>
          <w:sz w:val="24"/>
          <w:szCs w:val="24"/>
        </w:rPr>
      </w:pPr>
      <w:r>
        <w:rPr>
          <w:rFonts w:ascii="SimSun" w:hAnsi="SimSun" w:eastAsia="SimSun" w:cs="SimSun"/>
          <w:sz w:val="24"/>
          <w:szCs w:val="24"/>
          <w:spacing w:val="-3"/>
        </w:rPr>
        <w:t>d)流程图及工艺和工艺环境的描述。</w:t>
      </w:r>
    </w:p>
    <w:p>
      <w:pPr>
        <w:ind w:left="482"/>
        <w:spacing w:before="160" w:line="220" w:lineRule="auto"/>
        <w:rPr>
          <w:rFonts w:ascii="SimSun" w:hAnsi="SimSun" w:eastAsia="SimSun" w:cs="SimSun"/>
          <w:sz w:val="24"/>
          <w:szCs w:val="24"/>
        </w:rPr>
      </w:pPr>
      <w:r>
        <w:rPr>
          <w:rFonts w:ascii="SimSun" w:hAnsi="SimSun" w:eastAsia="SimSun" w:cs="SimSun"/>
          <w:sz w:val="24"/>
          <w:szCs w:val="24"/>
          <w:spacing w:val="-2"/>
        </w:rPr>
        <w:t>组织应确保危害控制计划和/或前提方案是最新的。</w:t>
      </w:r>
    </w:p>
    <w:p>
      <w:pPr>
        <w:spacing w:before="259" w:line="221" w:lineRule="auto"/>
        <w:outlineLvl w:val="0"/>
        <w:rPr>
          <w:rFonts w:ascii="SimSun" w:hAnsi="SimSun" w:eastAsia="SimSun" w:cs="SimSun"/>
          <w:sz w:val="24"/>
          <w:szCs w:val="24"/>
        </w:rPr>
      </w:pPr>
      <w:bookmarkStart w:name="bookmark82" w:id="102"/>
      <w:bookmarkEnd w:id="102"/>
      <w:r>
        <w:rPr>
          <w:rFonts w:ascii="SimSun" w:hAnsi="SimSun" w:eastAsia="SimSun" w:cs="SimSun"/>
          <w:sz w:val="24"/>
          <w:szCs w:val="24"/>
          <w:b/>
          <w:bCs/>
          <w:spacing w:val="-3"/>
        </w:rPr>
        <w:t>8.7</w:t>
      </w:r>
      <w:r>
        <w:rPr>
          <w:rFonts w:ascii="SimSun" w:hAnsi="SimSun" w:eastAsia="SimSun" w:cs="SimSun"/>
          <w:sz w:val="24"/>
          <w:szCs w:val="24"/>
          <w:spacing w:val="-3"/>
        </w:rPr>
        <w:t xml:space="preserve"> </w:t>
      </w:r>
      <w:r>
        <w:rPr>
          <w:rFonts w:ascii="SimSun" w:hAnsi="SimSun" w:eastAsia="SimSun" w:cs="SimSun"/>
          <w:sz w:val="24"/>
          <w:szCs w:val="24"/>
          <w:b/>
          <w:bCs/>
          <w:spacing w:val="-3"/>
        </w:rPr>
        <w:t>监视和测量的控制</w:t>
      </w:r>
    </w:p>
    <w:p>
      <w:pPr>
        <w:ind w:right="87" w:firstLine="482"/>
        <w:spacing w:before="237" w:line="343" w:lineRule="auto"/>
        <w:rPr>
          <w:rFonts w:ascii="SimSun" w:hAnsi="SimSun" w:eastAsia="SimSun" w:cs="SimSun"/>
          <w:sz w:val="24"/>
          <w:szCs w:val="24"/>
        </w:rPr>
      </w:pPr>
      <w:r>
        <w:rPr>
          <w:rFonts w:ascii="SimSun" w:hAnsi="SimSun" w:eastAsia="SimSun" w:cs="SimSun"/>
          <w:sz w:val="24"/>
          <w:szCs w:val="24"/>
          <w:spacing w:val="1"/>
        </w:rPr>
        <w:t>组织应提供证据表明采用的特定监视、测量方法和设备</w:t>
      </w:r>
      <w:r>
        <w:rPr>
          <w:rFonts w:ascii="SimSun" w:hAnsi="SimSun" w:eastAsia="SimSun" w:cs="SimSun"/>
          <w:sz w:val="24"/>
          <w:szCs w:val="24"/>
        </w:rPr>
        <w:t>足以满足与前提方案和危害控制 </w:t>
      </w:r>
      <w:r>
        <w:rPr>
          <w:rFonts w:ascii="SimSun" w:hAnsi="SimSun" w:eastAsia="SimSun" w:cs="SimSun"/>
          <w:sz w:val="24"/>
          <w:szCs w:val="24"/>
          <w:spacing w:val="-4"/>
        </w:rPr>
        <w:t>计划有关的监视和测量活动。</w:t>
      </w:r>
    </w:p>
    <w:p>
      <w:pPr>
        <w:ind w:left="480"/>
        <w:spacing w:before="1" w:line="220" w:lineRule="auto"/>
        <w:rPr>
          <w:rFonts w:ascii="SimSun" w:hAnsi="SimSun" w:eastAsia="SimSun" w:cs="SimSun"/>
          <w:sz w:val="24"/>
          <w:szCs w:val="24"/>
        </w:rPr>
      </w:pPr>
      <w:r>
        <w:rPr>
          <w:rFonts w:ascii="SimSun" w:hAnsi="SimSun" w:eastAsia="SimSun" w:cs="SimSun"/>
          <w:sz w:val="24"/>
          <w:szCs w:val="24"/>
          <w:spacing w:val="-5"/>
        </w:rPr>
        <w:t>所使用的监视和测量设备应：</w:t>
      </w:r>
    </w:p>
    <w:p>
      <w:pPr>
        <w:ind w:left="480"/>
        <w:spacing w:before="159" w:line="220" w:lineRule="auto"/>
        <w:rPr>
          <w:rFonts w:ascii="SimSun" w:hAnsi="SimSun" w:eastAsia="SimSun" w:cs="SimSun"/>
          <w:sz w:val="24"/>
          <w:szCs w:val="24"/>
        </w:rPr>
      </w:pPr>
      <w:r>
        <w:rPr>
          <w:rFonts w:ascii="SimSun" w:hAnsi="SimSun" w:eastAsia="SimSun" w:cs="SimSun"/>
          <w:sz w:val="24"/>
          <w:szCs w:val="24"/>
          <w:spacing w:val="-3"/>
        </w:rPr>
        <w:t>a)在使用前在规定的时间间隔内校准或检定；</w:t>
      </w:r>
    </w:p>
    <w:p>
      <w:pPr>
        <w:spacing w:line="220" w:lineRule="auto"/>
        <w:sectPr>
          <w:footerReference w:type="default" r:id="rId46"/>
          <w:pgSz w:w="11905" w:h="16840"/>
          <w:pgMar w:top="1255" w:right="1045" w:bottom="1076" w:left="1143" w:header="0" w:footer="763" w:gutter="0"/>
        </w:sectPr>
        <w:rPr>
          <w:rFonts w:ascii="SimSun" w:hAnsi="SimSun" w:eastAsia="SimSun" w:cs="SimSun"/>
          <w:sz w:val="24"/>
          <w:szCs w:val="24"/>
        </w:rPr>
      </w:pPr>
    </w:p>
    <w:p>
      <w:pPr>
        <w:ind w:left="476"/>
        <w:spacing w:before="48" w:line="221" w:lineRule="auto"/>
        <w:rPr>
          <w:rFonts w:ascii="SimSun" w:hAnsi="SimSun" w:eastAsia="SimSun" w:cs="SimSun"/>
          <w:sz w:val="24"/>
          <w:szCs w:val="24"/>
        </w:rPr>
      </w:pPr>
      <w:bookmarkStart w:name="bookmark133" w:id="103"/>
      <w:bookmarkEnd w:id="103"/>
      <w:r>
        <w:rPr>
          <w:rFonts w:ascii="SimSun" w:hAnsi="SimSun" w:eastAsia="SimSun" w:cs="SimSun"/>
          <w:sz w:val="24"/>
          <w:szCs w:val="24"/>
          <w:spacing w:val="-5"/>
        </w:rPr>
        <w:t>b)进行调整或必要时再调整；</w:t>
      </w:r>
    </w:p>
    <w:p>
      <w:pPr>
        <w:ind w:left="484"/>
        <w:spacing w:before="169" w:line="220" w:lineRule="auto"/>
        <w:rPr>
          <w:rFonts w:ascii="SimSun" w:hAnsi="SimSun" w:eastAsia="SimSun" w:cs="SimSun"/>
          <w:sz w:val="24"/>
          <w:szCs w:val="24"/>
        </w:rPr>
      </w:pPr>
      <w:r>
        <w:rPr>
          <w:rFonts w:ascii="SimSun" w:hAnsi="SimSun" w:eastAsia="SimSun" w:cs="SimSun"/>
          <w:sz w:val="24"/>
          <w:szCs w:val="24"/>
          <w:spacing w:val="-5"/>
        </w:rPr>
        <w:t>c)得到识别，以确定其校准状态；</w:t>
      </w:r>
    </w:p>
    <w:p>
      <w:pPr>
        <w:ind w:left="484"/>
        <w:spacing w:before="170" w:line="220" w:lineRule="auto"/>
        <w:rPr>
          <w:rFonts w:ascii="SimSun" w:hAnsi="SimSun" w:eastAsia="SimSun" w:cs="SimSun"/>
          <w:sz w:val="24"/>
          <w:szCs w:val="24"/>
        </w:rPr>
      </w:pPr>
      <w:r>
        <w:rPr>
          <w:rFonts w:ascii="SimSun" w:hAnsi="SimSun" w:eastAsia="SimSun" w:cs="SimSun"/>
          <w:sz w:val="24"/>
          <w:szCs w:val="24"/>
          <w:spacing w:val="-4"/>
        </w:rPr>
        <w:t>d)防止可能使测量结果失效的调整；</w:t>
      </w:r>
    </w:p>
    <w:p>
      <w:pPr>
        <w:ind w:left="485"/>
        <w:spacing w:before="169" w:line="221" w:lineRule="auto"/>
        <w:rPr>
          <w:rFonts w:ascii="SimSun" w:hAnsi="SimSun" w:eastAsia="SimSun" w:cs="SimSun"/>
          <w:sz w:val="24"/>
          <w:szCs w:val="24"/>
        </w:rPr>
      </w:pPr>
      <w:r>
        <w:rPr>
          <w:rFonts w:ascii="SimSun" w:hAnsi="SimSun" w:eastAsia="SimSun" w:cs="SimSun"/>
          <w:sz w:val="24"/>
          <w:szCs w:val="24"/>
          <w:spacing w:val="-5"/>
        </w:rPr>
        <w:t>e)防止损坏和失效。</w:t>
      </w:r>
    </w:p>
    <w:p>
      <w:pPr>
        <w:ind w:left="19" w:right="1" w:firstLine="462"/>
        <w:spacing w:before="168" w:line="351" w:lineRule="auto"/>
        <w:rPr>
          <w:rFonts w:ascii="SimSun" w:hAnsi="SimSun" w:eastAsia="SimSun" w:cs="SimSun"/>
          <w:sz w:val="24"/>
          <w:szCs w:val="24"/>
        </w:rPr>
      </w:pPr>
      <w:r>
        <w:rPr>
          <w:rFonts w:ascii="SimSun" w:hAnsi="SimSun" w:eastAsia="SimSun" w:cs="SimSun"/>
          <w:sz w:val="24"/>
          <w:szCs w:val="24"/>
          <w:u w:val="single" w:color="auto"/>
          <w:color w:val="0000FF"/>
          <w:spacing w:val="1"/>
        </w:rPr>
        <w:t>校准和检定的结果应保留为文件化的信息</w:t>
      </w:r>
      <w:r>
        <w:rPr>
          <w:rFonts w:ascii="SimSun" w:hAnsi="SimSun" w:eastAsia="SimSun" w:cs="SimSun"/>
          <w:sz w:val="24"/>
          <w:szCs w:val="24"/>
          <w:color w:val="0000FF"/>
          <w:spacing w:val="1"/>
        </w:rPr>
        <w:t>。</w:t>
      </w:r>
      <w:r>
        <w:rPr>
          <w:rFonts w:ascii="SimSun" w:hAnsi="SimSun" w:eastAsia="SimSun" w:cs="SimSun"/>
          <w:sz w:val="24"/>
          <w:szCs w:val="24"/>
          <w:spacing w:val="1"/>
        </w:rPr>
        <w:t>所有设备的校</w:t>
      </w:r>
      <w:r>
        <w:rPr>
          <w:rFonts w:ascii="SimSun" w:hAnsi="SimSun" w:eastAsia="SimSun" w:cs="SimSun"/>
          <w:sz w:val="24"/>
          <w:szCs w:val="24"/>
        </w:rPr>
        <w:t>准应能溯源到国际或国家标准 </w:t>
      </w:r>
      <w:r>
        <w:rPr>
          <w:rFonts w:ascii="SimSun" w:hAnsi="SimSun" w:eastAsia="SimSun" w:cs="SimSun"/>
          <w:sz w:val="24"/>
          <w:szCs w:val="24"/>
          <w:spacing w:val="-1"/>
        </w:rPr>
        <w:t>的测量标准；</w:t>
      </w:r>
      <w:r>
        <w:rPr>
          <w:rFonts w:ascii="SimSun" w:hAnsi="SimSun" w:eastAsia="SimSun" w:cs="SimSun"/>
          <w:sz w:val="24"/>
          <w:szCs w:val="24"/>
          <w:u w:val="single" w:color="auto"/>
          <w:color w:val="0000FF"/>
          <w:spacing w:val="-1"/>
        </w:rPr>
        <w:t>在不存在上述标准时，校准或检定的依据应保留为文件化信息</w:t>
      </w:r>
      <w:r>
        <w:rPr>
          <w:rFonts w:ascii="SimSun" w:hAnsi="SimSun" w:eastAsia="SimSun" w:cs="SimSun"/>
          <w:sz w:val="24"/>
          <w:szCs w:val="24"/>
          <w:color w:val="0000FF"/>
          <w:spacing w:val="-1"/>
        </w:rPr>
        <w:t>。</w:t>
      </w:r>
    </w:p>
    <w:p>
      <w:pPr>
        <w:ind w:right="2" w:firstLine="495"/>
        <w:spacing w:before="2" w:line="350" w:lineRule="auto"/>
        <w:rPr>
          <w:rFonts w:ascii="SimSun" w:hAnsi="SimSun" w:eastAsia="SimSun" w:cs="SimSun"/>
          <w:sz w:val="24"/>
          <w:szCs w:val="24"/>
        </w:rPr>
      </w:pPr>
      <w:r>
        <w:rPr>
          <w:rFonts w:ascii="SimSun" w:hAnsi="SimSun" w:eastAsia="SimSun" w:cs="SimSun"/>
          <w:sz w:val="24"/>
          <w:szCs w:val="24"/>
        </w:rPr>
        <w:t>当发现设备或过程环境不符合要求时，组织应对以往测量结果的有效性进行评估。组织</w:t>
      </w:r>
      <w:r>
        <w:rPr>
          <w:rFonts w:ascii="SimSun" w:hAnsi="SimSun" w:eastAsia="SimSun" w:cs="SimSun"/>
          <w:sz w:val="24"/>
          <w:szCs w:val="24"/>
          <w:spacing w:val="11"/>
        </w:rPr>
        <w:t xml:space="preserve"> </w:t>
      </w:r>
      <w:r>
        <w:rPr>
          <w:rFonts w:ascii="SimSun" w:hAnsi="SimSun" w:eastAsia="SimSun" w:cs="SimSun"/>
          <w:sz w:val="24"/>
          <w:szCs w:val="24"/>
          <w:spacing w:val="-2"/>
        </w:rPr>
        <w:t>应对设备或过程环境和任何受不符合影响的产品采取适当的措施。</w:t>
      </w:r>
    </w:p>
    <w:p>
      <w:pPr>
        <w:ind w:left="479"/>
        <w:spacing w:before="1" w:line="218" w:lineRule="auto"/>
        <w:rPr>
          <w:rFonts w:ascii="SimSun" w:hAnsi="SimSun" w:eastAsia="SimSun" w:cs="SimSun"/>
          <w:sz w:val="24"/>
          <w:szCs w:val="24"/>
        </w:rPr>
      </w:pPr>
      <w:r>
        <w:rPr>
          <w:rFonts w:ascii="SimSun" w:hAnsi="SimSun" w:eastAsia="SimSun" w:cs="SimSun"/>
          <w:sz w:val="24"/>
          <w:szCs w:val="24"/>
          <w:u w:val="single" w:color="auto"/>
          <w:color w:val="0000FF"/>
          <w:spacing w:val="-1"/>
        </w:rPr>
        <w:t>评估和由此产生的行动应保持为文件化信息</w:t>
      </w:r>
      <w:r>
        <w:rPr>
          <w:rFonts w:ascii="SimSun" w:hAnsi="SimSun" w:eastAsia="SimSun" w:cs="SimSun"/>
          <w:sz w:val="24"/>
          <w:szCs w:val="24"/>
          <w:color w:val="0000FF"/>
          <w:spacing w:val="-1"/>
        </w:rPr>
        <w:t>。</w:t>
      </w:r>
    </w:p>
    <w:p>
      <w:pPr>
        <w:ind w:left="3" w:right="2" w:firstLine="476"/>
        <w:spacing w:before="170" w:line="351" w:lineRule="auto"/>
        <w:rPr>
          <w:rFonts w:ascii="SimSun" w:hAnsi="SimSun" w:eastAsia="SimSun" w:cs="SimSun"/>
          <w:sz w:val="24"/>
          <w:szCs w:val="24"/>
        </w:rPr>
      </w:pPr>
      <w:r>
        <w:rPr>
          <w:rFonts w:ascii="SimSun" w:hAnsi="SimSun" w:eastAsia="SimSun" w:cs="SimSun"/>
          <w:sz w:val="24"/>
          <w:szCs w:val="24"/>
          <w:spacing w:val="1"/>
        </w:rPr>
        <w:t>食品安全管理体系范围内的监视和测量软件应在使用前由组</w:t>
      </w:r>
      <w:r>
        <w:rPr>
          <w:rFonts w:ascii="SimSun" w:hAnsi="SimSun" w:eastAsia="SimSun" w:cs="SimSun"/>
          <w:sz w:val="24"/>
          <w:szCs w:val="24"/>
        </w:rPr>
        <w:t>织、软件供应商或第三方进 </w:t>
      </w:r>
      <w:r>
        <w:rPr>
          <w:rFonts w:ascii="SimSun" w:hAnsi="SimSun" w:eastAsia="SimSun" w:cs="SimSun"/>
          <w:sz w:val="24"/>
          <w:szCs w:val="24"/>
          <w:spacing w:val="-1"/>
        </w:rPr>
        <w:t>行确认。</w:t>
      </w:r>
      <w:r>
        <w:rPr>
          <w:rFonts w:ascii="SimSun" w:hAnsi="SimSun" w:eastAsia="SimSun" w:cs="SimSun"/>
          <w:sz w:val="24"/>
          <w:szCs w:val="24"/>
          <w:u w:val="single" w:color="auto"/>
          <w:color w:val="0000FF"/>
          <w:spacing w:val="-1"/>
        </w:rPr>
        <w:t>组织应保持确认活动的文件化信息，并及时更新软件</w:t>
      </w:r>
      <w:r>
        <w:rPr>
          <w:rFonts w:ascii="SimSun" w:hAnsi="SimSun" w:eastAsia="SimSun" w:cs="SimSun"/>
          <w:sz w:val="24"/>
          <w:szCs w:val="24"/>
          <w:color w:val="0000FF"/>
          <w:spacing w:val="-1"/>
        </w:rPr>
        <w:t>。</w:t>
      </w:r>
    </w:p>
    <w:p>
      <w:pPr>
        <w:ind w:left="1" w:right="1" w:firstLine="493"/>
        <w:spacing w:before="2" w:line="352" w:lineRule="auto"/>
        <w:rPr>
          <w:rFonts w:ascii="SimSun" w:hAnsi="SimSun" w:eastAsia="SimSun" w:cs="SimSun"/>
          <w:sz w:val="24"/>
          <w:szCs w:val="24"/>
        </w:rPr>
      </w:pPr>
      <w:r>
        <w:rPr>
          <w:rFonts w:ascii="SimSun" w:hAnsi="SimSun" w:eastAsia="SimSun" w:cs="SimSun"/>
          <w:sz w:val="24"/>
          <w:szCs w:val="24"/>
          <w:spacing w:val="-3"/>
        </w:rPr>
        <w:t>当有变更时，包括对商用现成软件的软件配置/修改，在实施之前，它们应该被授权、形</w:t>
      </w:r>
      <w:r>
        <w:rPr>
          <w:rFonts w:ascii="SimSun" w:hAnsi="SimSun" w:eastAsia="SimSun" w:cs="SimSun"/>
          <w:sz w:val="24"/>
          <w:szCs w:val="24"/>
          <w:spacing w:val="9"/>
        </w:rPr>
        <w:t xml:space="preserve"> </w:t>
      </w:r>
      <w:r>
        <w:rPr>
          <w:rFonts w:ascii="SimSun" w:hAnsi="SimSun" w:eastAsia="SimSun" w:cs="SimSun"/>
          <w:sz w:val="24"/>
          <w:szCs w:val="24"/>
          <w:spacing w:val="-6"/>
        </w:rPr>
        <w:t>成文件和确认。</w:t>
      </w:r>
    </w:p>
    <w:p>
      <w:pPr>
        <w:ind w:left="524"/>
        <w:spacing w:before="29" w:line="220" w:lineRule="auto"/>
        <w:rPr>
          <w:rFonts w:ascii="SimSun" w:hAnsi="SimSun" w:eastAsia="SimSun" w:cs="SimSun"/>
          <w:sz w:val="21"/>
          <w:szCs w:val="21"/>
        </w:rPr>
      </w:pPr>
      <w:r>
        <w:rPr>
          <w:rFonts w:ascii="SimSun" w:hAnsi="SimSun" w:eastAsia="SimSun" w:cs="SimSun"/>
          <w:sz w:val="21"/>
          <w:szCs w:val="21"/>
          <w:spacing w:val="-1"/>
        </w:rPr>
        <w:t>注：商用现成软件在其设计的应用范围内的一般使用可以被认为是充分</w:t>
      </w:r>
      <w:r>
        <w:rPr>
          <w:rFonts w:ascii="SimSun" w:hAnsi="SimSun" w:eastAsia="SimSun" w:cs="SimSun"/>
          <w:sz w:val="21"/>
          <w:szCs w:val="21"/>
          <w:spacing w:val="-2"/>
        </w:rPr>
        <w:t>确认。</w:t>
      </w:r>
    </w:p>
    <w:p>
      <w:pPr>
        <w:spacing w:before="261" w:line="221" w:lineRule="auto"/>
        <w:outlineLvl w:val="0"/>
        <w:rPr>
          <w:rFonts w:ascii="SimSun" w:hAnsi="SimSun" w:eastAsia="SimSun" w:cs="SimSun"/>
          <w:sz w:val="24"/>
          <w:szCs w:val="24"/>
        </w:rPr>
      </w:pPr>
      <w:bookmarkStart w:name="bookmark83" w:id="104"/>
      <w:bookmarkEnd w:id="104"/>
      <w:r>
        <w:rPr>
          <w:rFonts w:ascii="SimSun" w:hAnsi="SimSun" w:eastAsia="SimSun" w:cs="SimSun"/>
          <w:sz w:val="24"/>
          <w:szCs w:val="24"/>
          <w:b/>
          <w:bCs/>
          <w:spacing w:val="-2"/>
        </w:rPr>
        <w:t>8.8</w:t>
      </w:r>
      <w:r>
        <w:rPr>
          <w:rFonts w:ascii="SimSun" w:hAnsi="SimSun" w:eastAsia="SimSun" w:cs="SimSun"/>
          <w:sz w:val="24"/>
          <w:szCs w:val="24"/>
          <w:spacing w:val="-2"/>
        </w:rPr>
        <w:t xml:space="preserve"> </w:t>
      </w:r>
      <w:r>
        <w:rPr>
          <w:rFonts w:ascii="SimSun" w:hAnsi="SimSun" w:eastAsia="SimSun" w:cs="SimSun"/>
          <w:sz w:val="24"/>
          <w:szCs w:val="24"/>
          <w:b/>
          <w:bCs/>
          <w:spacing w:val="-2"/>
        </w:rPr>
        <w:t>与前提方案和危害控制计划相关的验证</w:t>
      </w:r>
    </w:p>
    <w:p>
      <w:pPr>
        <w:spacing w:before="181" w:line="225" w:lineRule="auto"/>
        <w:outlineLvl w:val="0"/>
        <w:rPr>
          <w:rFonts w:ascii="SimSun" w:hAnsi="SimSun" w:eastAsia="SimSun" w:cs="SimSun"/>
          <w:sz w:val="24"/>
          <w:szCs w:val="24"/>
        </w:rPr>
      </w:pPr>
      <w:bookmarkStart w:name="bookmark84" w:id="105"/>
      <w:bookmarkEnd w:id="105"/>
      <w:r>
        <w:rPr>
          <w:rFonts w:ascii="SimSun" w:hAnsi="SimSun" w:eastAsia="SimSun" w:cs="SimSun"/>
          <w:sz w:val="24"/>
          <w:szCs w:val="24"/>
          <w:b/>
          <w:bCs/>
          <w:spacing w:val="-5"/>
        </w:rPr>
        <w:t>8.8.1</w:t>
      </w:r>
      <w:r>
        <w:rPr>
          <w:rFonts w:ascii="SimSun" w:hAnsi="SimSun" w:eastAsia="SimSun" w:cs="SimSun"/>
          <w:sz w:val="24"/>
          <w:szCs w:val="24"/>
          <w:spacing w:val="16"/>
        </w:rPr>
        <w:t xml:space="preserve"> </w:t>
      </w:r>
      <w:r>
        <w:rPr>
          <w:rFonts w:ascii="SimSun" w:hAnsi="SimSun" w:eastAsia="SimSun" w:cs="SimSun"/>
          <w:sz w:val="24"/>
          <w:szCs w:val="24"/>
          <w:b/>
          <w:bCs/>
          <w:spacing w:val="-5"/>
        </w:rPr>
        <w:t>验证</w:t>
      </w:r>
    </w:p>
    <w:p>
      <w:pPr>
        <w:ind w:left="8" w:right="2" w:firstLine="474"/>
        <w:spacing w:before="241" w:line="351" w:lineRule="auto"/>
        <w:rPr>
          <w:rFonts w:ascii="SimSun" w:hAnsi="SimSun" w:eastAsia="SimSun" w:cs="SimSun"/>
          <w:sz w:val="24"/>
          <w:szCs w:val="24"/>
        </w:rPr>
      </w:pPr>
      <w:r>
        <w:rPr>
          <w:rFonts w:ascii="SimSun" w:hAnsi="SimSun" w:eastAsia="SimSun" w:cs="SimSun"/>
          <w:sz w:val="24"/>
          <w:szCs w:val="24"/>
          <w:spacing w:val="1"/>
        </w:rPr>
        <w:t>组织应建立、实施和保持验证活动。验证策划应规定验</w:t>
      </w:r>
      <w:r>
        <w:rPr>
          <w:rFonts w:ascii="SimSun" w:hAnsi="SimSun" w:eastAsia="SimSun" w:cs="SimSun"/>
          <w:sz w:val="24"/>
          <w:szCs w:val="24"/>
        </w:rPr>
        <w:t>证活动的目的、方法、频次和职 </w:t>
      </w:r>
      <w:r>
        <w:rPr>
          <w:rFonts w:ascii="SimSun" w:hAnsi="SimSun" w:eastAsia="SimSun" w:cs="SimSun"/>
          <w:sz w:val="24"/>
          <w:szCs w:val="24"/>
          <w:spacing w:val="-7"/>
        </w:rPr>
        <w:t>责。验证活动应确定：</w:t>
      </w:r>
    </w:p>
    <w:p>
      <w:pPr>
        <w:ind w:left="480"/>
        <w:spacing w:line="220" w:lineRule="auto"/>
        <w:rPr>
          <w:rFonts w:ascii="SimSun" w:hAnsi="SimSun" w:eastAsia="SimSun" w:cs="SimSun"/>
          <w:sz w:val="24"/>
          <w:szCs w:val="24"/>
        </w:rPr>
      </w:pPr>
      <w:r>
        <w:rPr>
          <w:rFonts w:ascii="SimSun" w:hAnsi="SimSun" w:eastAsia="SimSun" w:cs="SimSun"/>
          <w:sz w:val="24"/>
          <w:szCs w:val="24"/>
          <w:spacing w:val="-5"/>
        </w:rPr>
        <w:t>a)前提方案得以实施且有效；</w:t>
      </w:r>
    </w:p>
    <w:p>
      <w:pPr>
        <w:ind w:left="476"/>
        <w:spacing w:before="170" w:line="220" w:lineRule="auto"/>
        <w:rPr>
          <w:rFonts w:ascii="SimSun" w:hAnsi="SimSun" w:eastAsia="SimSun" w:cs="SimSun"/>
          <w:sz w:val="24"/>
          <w:szCs w:val="24"/>
        </w:rPr>
      </w:pPr>
      <w:r>
        <w:rPr>
          <w:rFonts w:ascii="SimSun" w:hAnsi="SimSun" w:eastAsia="SimSun" w:cs="SimSun"/>
          <w:sz w:val="24"/>
          <w:szCs w:val="24"/>
          <w:spacing w:val="-4"/>
        </w:rPr>
        <w:t>b)危害控制计划得以实施且有效；</w:t>
      </w:r>
    </w:p>
    <w:p>
      <w:pPr>
        <w:ind w:left="484"/>
        <w:spacing w:before="170" w:line="220" w:lineRule="auto"/>
        <w:rPr>
          <w:rFonts w:ascii="SimSun" w:hAnsi="SimSun" w:eastAsia="SimSun" w:cs="SimSun"/>
          <w:sz w:val="24"/>
          <w:szCs w:val="24"/>
        </w:rPr>
      </w:pPr>
      <w:r>
        <w:rPr>
          <w:rFonts w:ascii="SimSun" w:hAnsi="SimSun" w:eastAsia="SimSun" w:cs="SimSun"/>
          <w:sz w:val="24"/>
          <w:szCs w:val="24"/>
          <w:spacing w:val="-4"/>
        </w:rPr>
        <w:t>c)危害水平在确定的可接受水平之内；</w:t>
      </w:r>
    </w:p>
    <w:p>
      <w:pPr>
        <w:ind w:left="484"/>
        <w:spacing w:before="170" w:line="220" w:lineRule="auto"/>
        <w:rPr>
          <w:rFonts w:ascii="SimSun" w:hAnsi="SimSun" w:eastAsia="SimSun" w:cs="SimSun"/>
          <w:sz w:val="24"/>
          <w:szCs w:val="24"/>
        </w:rPr>
      </w:pPr>
      <w:r>
        <w:rPr>
          <w:rFonts w:ascii="SimSun" w:hAnsi="SimSun" w:eastAsia="SimSun" w:cs="SimSun"/>
          <w:sz w:val="24"/>
          <w:szCs w:val="24"/>
          <w:spacing w:val="-5"/>
        </w:rPr>
        <w:t>d)危害分析的输入得以更新；</w:t>
      </w:r>
    </w:p>
    <w:p>
      <w:pPr>
        <w:ind w:left="485"/>
        <w:spacing w:before="170" w:line="220" w:lineRule="auto"/>
        <w:rPr>
          <w:rFonts w:ascii="SimSun" w:hAnsi="SimSun" w:eastAsia="SimSun" w:cs="SimSun"/>
          <w:sz w:val="24"/>
          <w:szCs w:val="24"/>
        </w:rPr>
      </w:pPr>
      <w:r>
        <w:rPr>
          <w:rFonts w:ascii="SimSun" w:hAnsi="SimSun" w:eastAsia="SimSun" w:cs="SimSun"/>
          <w:sz w:val="24"/>
          <w:szCs w:val="24"/>
          <w:spacing w:val="-3"/>
        </w:rPr>
        <w:t>e)组织确定的其他措施得以实施且有效。</w:t>
      </w:r>
    </w:p>
    <w:p>
      <w:pPr>
        <w:ind w:left="482"/>
        <w:spacing w:before="170" w:line="220" w:lineRule="auto"/>
        <w:rPr>
          <w:rFonts w:ascii="SimSun" w:hAnsi="SimSun" w:eastAsia="SimSun" w:cs="SimSun"/>
          <w:sz w:val="24"/>
          <w:szCs w:val="24"/>
        </w:rPr>
      </w:pPr>
      <w:r>
        <w:rPr>
          <w:rFonts w:ascii="SimSun" w:hAnsi="SimSun" w:eastAsia="SimSun" w:cs="SimSun"/>
          <w:sz w:val="24"/>
          <w:szCs w:val="24"/>
          <w:spacing w:val="-2"/>
        </w:rPr>
        <w:t>组织应确保验证活动不由负责监视同一活动的人员进行。</w:t>
      </w:r>
    </w:p>
    <w:p>
      <w:pPr>
        <w:ind w:left="479"/>
        <w:spacing w:before="170"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应保持验证结果的文件化信息，并应予以沟通</w:t>
      </w:r>
      <w:r>
        <w:rPr>
          <w:rFonts w:ascii="SimSun" w:hAnsi="SimSun" w:eastAsia="SimSun" w:cs="SimSun"/>
          <w:sz w:val="24"/>
          <w:szCs w:val="24"/>
          <w:color w:val="0000FF"/>
          <w:spacing w:val="-1"/>
        </w:rPr>
        <w:t>。</w:t>
      </w:r>
    </w:p>
    <w:p>
      <w:pPr>
        <w:ind w:left="4" w:firstLine="490"/>
        <w:spacing w:before="169" w:line="352" w:lineRule="auto"/>
        <w:jc w:val="both"/>
        <w:rPr>
          <w:rFonts w:ascii="SimSun" w:hAnsi="SimSun" w:eastAsia="SimSun" w:cs="SimSun"/>
          <w:sz w:val="24"/>
          <w:szCs w:val="24"/>
        </w:rPr>
      </w:pPr>
      <w:r>
        <w:rPr>
          <w:rFonts w:ascii="SimSun" w:hAnsi="SimSun" w:eastAsia="SimSun" w:cs="SimSun"/>
          <w:sz w:val="24"/>
          <w:szCs w:val="24"/>
        </w:rPr>
        <w:t>当验证是基于对终产品样品或直接过程样品的测试，且测试样品的结果显示不符合食品</w:t>
      </w:r>
      <w:r>
        <w:rPr>
          <w:rFonts w:ascii="SimSun" w:hAnsi="SimSun" w:eastAsia="SimSun" w:cs="SimSun"/>
          <w:sz w:val="24"/>
          <w:szCs w:val="24"/>
          <w:spacing w:val="11"/>
        </w:rPr>
        <w:t xml:space="preserve"> </w:t>
      </w:r>
      <w:r>
        <w:rPr>
          <w:rFonts w:ascii="SimSun" w:hAnsi="SimSun" w:eastAsia="SimSun" w:cs="SimSun"/>
          <w:sz w:val="24"/>
          <w:szCs w:val="24"/>
          <w:spacing w:val="3"/>
        </w:rPr>
        <w:t>安全危害的可接受水平是(见8.5.2.2)，组织应对受影响的产品批次作为潜在不安全品处理</w:t>
      </w:r>
      <w:r>
        <w:rPr>
          <w:rFonts w:ascii="SimSun" w:hAnsi="SimSun" w:eastAsia="SimSun" w:cs="SimSun"/>
          <w:sz w:val="24"/>
          <w:szCs w:val="24"/>
          <w:spacing w:val="12"/>
        </w:rPr>
        <w:t xml:space="preserve"> </w:t>
      </w:r>
      <w:r>
        <w:rPr>
          <w:rFonts w:ascii="SimSun" w:hAnsi="SimSun" w:eastAsia="SimSun" w:cs="SimSun"/>
          <w:sz w:val="24"/>
          <w:szCs w:val="24"/>
          <w:spacing w:val="-2"/>
        </w:rPr>
        <w:t>(见8.9.4.3)，并根据8.9.3.的规定采取纠正措施。</w:t>
      </w:r>
    </w:p>
    <w:p>
      <w:pPr>
        <w:spacing w:before="86" w:line="221" w:lineRule="auto"/>
        <w:outlineLvl w:val="0"/>
        <w:rPr>
          <w:rFonts w:ascii="SimSun" w:hAnsi="SimSun" w:eastAsia="SimSun" w:cs="SimSun"/>
          <w:sz w:val="24"/>
          <w:szCs w:val="24"/>
        </w:rPr>
      </w:pPr>
      <w:bookmarkStart w:name="bookmark85" w:id="106"/>
      <w:bookmarkEnd w:id="106"/>
      <w:r>
        <w:rPr>
          <w:rFonts w:ascii="SimSun" w:hAnsi="SimSun" w:eastAsia="SimSun" w:cs="SimSun"/>
          <w:sz w:val="24"/>
          <w:szCs w:val="24"/>
          <w:b/>
          <w:bCs/>
          <w:spacing w:val="-3"/>
        </w:rPr>
        <w:t>8.8.2</w:t>
      </w:r>
      <w:r>
        <w:rPr>
          <w:rFonts w:ascii="SimSun" w:hAnsi="SimSun" w:eastAsia="SimSun" w:cs="SimSun"/>
          <w:sz w:val="24"/>
          <w:szCs w:val="24"/>
          <w:spacing w:val="-3"/>
        </w:rPr>
        <w:t xml:space="preserve"> </w:t>
      </w:r>
      <w:r>
        <w:rPr>
          <w:rFonts w:ascii="SimSun" w:hAnsi="SimSun" w:eastAsia="SimSun" w:cs="SimSun"/>
          <w:sz w:val="24"/>
          <w:szCs w:val="24"/>
          <w:b/>
          <w:bCs/>
          <w:spacing w:val="-3"/>
        </w:rPr>
        <w:t>验证活动结果分析</w:t>
      </w:r>
    </w:p>
    <w:p>
      <w:pPr>
        <w:ind w:left="42" w:right="2" w:firstLine="437"/>
        <w:spacing w:before="246" w:line="334" w:lineRule="auto"/>
        <w:rPr>
          <w:rFonts w:ascii="SimSun" w:hAnsi="SimSun" w:eastAsia="SimSun" w:cs="SimSun"/>
          <w:sz w:val="24"/>
          <w:szCs w:val="24"/>
        </w:rPr>
      </w:pPr>
      <w:r>
        <w:rPr>
          <w:rFonts w:ascii="SimSun" w:hAnsi="SimSun" w:eastAsia="SimSun" w:cs="SimSun"/>
          <w:sz w:val="24"/>
          <w:szCs w:val="24"/>
          <w:spacing w:val="1"/>
        </w:rPr>
        <w:t>食品安全小组应当对验证结果进行分析，并将其作为食品安</w:t>
      </w:r>
      <w:r>
        <w:rPr>
          <w:rFonts w:ascii="SimSun" w:hAnsi="SimSun" w:eastAsia="SimSun" w:cs="SimSun"/>
          <w:sz w:val="24"/>
          <w:szCs w:val="24"/>
        </w:rPr>
        <w:t>全管理体系绩效评价的输入 </w:t>
      </w:r>
      <w:r>
        <w:rPr>
          <w:rFonts w:ascii="SimSun" w:hAnsi="SimSun" w:eastAsia="SimSun" w:cs="SimSun"/>
          <w:sz w:val="24"/>
          <w:szCs w:val="24"/>
          <w:spacing w:val="-7"/>
        </w:rPr>
        <w:t>(见9.1.2)。</w:t>
      </w:r>
    </w:p>
    <w:p>
      <w:pPr>
        <w:spacing w:line="334" w:lineRule="auto"/>
        <w:sectPr>
          <w:footerReference w:type="default" r:id="rId47"/>
          <w:pgSz w:w="11905" w:h="16840"/>
          <w:pgMar w:top="1266" w:right="1130" w:bottom="1076" w:left="1143" w:header="0" w:footer="763" w:gutter="0"/>
        </w:sectPr>
        <w:rPr>
          <w:rFonts w:ascii="SimSun" w:hAnsi="SimSun" w:eastAsia="SimSun" w:cs="SimSun"/>
          <w:sz w:val="24"/>
          <w:szCs w:val="24"/>
        </w:rPr>
      </w:pPr>
    </w:p>
    <w:p>
      <w:pPr>
        <w:spacing w:before="48" w:line="220" w:lineRule="auto"/>
        <w:outlineLvl w:val="0"/>
        <w:rPr>
          <w:rFonts w:ascii="SimSun" w:hAnsi="SimSun" w:eastAsia="SimSun" w:cs="SimSun"/>
          <w:sz w:val="24"/>
          <w:szCs w:val="24"/>
        </w:rPr>
      </w:pPr>
      <w:bookmarkStart w:name="bookmark134" w:id="107"/>
      <w:bookmarkEnd w:id="107"/>
      <w:bookmarkStart w:name="bookmark86" w:id="108"/>
      <w:bookmarkEnd w:id="108"/>
      <w:r>
        <w:rPr>
          <w:rFonts w:ascii="SimSun" w:hAnsi="SimSun" w:eastAsia="SimSun" w:cs="SimSun"/>
          <w:sz w:val="24"/>
          <w:szCs w:val="24"/>
          <w:b/>
          <w:bCs/>
          <w:spacing w:val="-3"/>
        </w:rPr>
        <w:t>8.9</w:t>
      </w:r>
      <w:r>
        <w:rPr>
          <w:rFonts w:ascii="SimSun" w:hAnsi="SimSun" w:eastAsia="SimSun" w:cs="SimSun"/>
          <w:sz w:val="24"/>
          <w:szCs w:val="24"/>
          <w:spacing w:val="-3"/>
        </w:rPr>
        <w:t xml:space="preserve"> </w:t>
      </w:r>
      <w:r>
        <w:rPr>
          <w:rFonts w:ascii="SimSun" w:hAnsi="SimSun" w:eastAsia="SimSun" w:cs="SimSun"/>
          <w:sz w:val="24"/>
          <w:szCs w:val="24"/>
          <w:b/>
          <w:bCs/>
          <w:spacing w:val="-3"/>
        </w:rPr>
        <w:t>产品和过程不符合控制</w:t>
      </w:r>
    </w:p>
    <w:p>
      <w:pPr>
        <w:spacing w:before="181" w:line="221" w:lineRule="auto"/>
        <w:outlineLvl w:val="0"/>
        <w:rPr>
          <w:rFonts w:ascii="SimSun" w:hAnsi="SimSun" w:eastAsia="SimSun" w:cs="SimSun"/>
          <w:sz w:val="24"/>
          <w:szCs w:val="24"/>
        </w:rPr>
      </w:pPr>
      <w:bookmarkStart w:name="bookmark87" w:id="109"/>
      <w:bookmarkEnd w:id="109"/>
      <w:r>
        <w:rPr>
          <w:rFonts w:ascii="SimSun" w:hAnsi="SimSun" w:eastAsia="SimSun" w:cs="SimSun"/>
          <w:sz w:val="24"/>
          <w:szCs w:val="24"/>
          <w:b/>
          <w:bCs/>
          <w:spacing w:val="-5"/>
        </w:rPr>
        <w:t>8.9.1</w:t>
      </w:r>
      <w:r>
        <w:rPr>
          <w:rFonts w:ascii="SimSun" w:hAnsi="SimSun" w:eastAsia="SimSun" w:cs="SimSun"/>
          <w:sz w:val="24"/>
          <w:szCs w:val="24"/>
          <w:spacing w:val="18"/>
        </w:rPr>
        <w:t xml:space="preserve"> </w:t>
      </w:r>
      <w:r>
        <w:rPr>
          <w:rFonts w:ascii="SimSun" w:hAnsi="SimSun" w:eastAsia="SimSun" w:cs="SimSun"/>
          <w:sz w:val="24"/>
          <w:szCs w:val="24"/>
          <w:b/>
          <w:bCs/>
          <w:spacing w:val="-5"/>
        </w:rPr>
        <w:t>总则</w:t>
      </w:r>
    </w:p>
    <w:p>
      <w:pPr>
        <w:ind w:left="3" w:right="52" w:firstLine="479"/>
        <w:spacing w:before="259" w:line="364" w:lineRule="auto"/>
        <w:rPr>
          <w:rFonts w:ascii="SimSun" w:hAnsi="SimSun" w:eastAsia="SimSun" w:cs="SimSun"/>
          <w:sz w:val="24"/>
          <w:szCs w:val="24"/>
        </w:rPr>
      </w:pPr>
      <w:r>
        <w:rPr>
          <w:rFonts w:ascii="SimSun" w:hAnsi="SimSun" w:eastAsia="SimSun" w:cs="SimSun"/>
          <w:sz w:val="24"/>
          <w:szCs w:val="24"/>
          <w:spacing w:val="-1"/>
        </w:rPr>
        <w:t>组织应确保由操作性前提方案和关键控制点的监视得到的数据由指定的人员进行评估，</w:t>
      </w:r>
      <w:r>
        <w:rPr>
          <w:rFonts w:ascii="SimSun" w:hAnsi="SimSun" w:eastAsia="SimSun" w:cs="SimSun"/>
          <w:sz w:val="24"/>
          <w:szCs w:val="24"/>
          <w:spacing w:val="10"/>
        </w:rPr>
        <w:t xml:space="preserve"> </w:t>
      </w:r>
      <w:r>
        <w:rPr>
          <w:rFonts w:ascii="SimSun" w:hAnsi="SimSun" w:eastAsia="SimSun" w:cs="SimSun"/>
          <w:sz w:val="24"/>
          <w:szCs w:val="24"/>
          <w:spacing w:val="-3"/>
        </w:rPr>
        <w:t>该人员应有能力并有权启动纠正和纠正措施。</w:t>
      </w:r>
    </w:p>
    <w:p>
      <w:pPr>
        <w:spacing w:before="70" w:line="221" w:lineRule="auto"/>
        <w:outlineLvl w:val="0"/>
        <w:rPr>
          <w:rFonts w:ascii="SimSun" w:hAnsi="SimSun" w:eastAsia="SimSun" w:cs="SimSun"/>
          <w:sz w:val="24"/>
          <w:szCs w:val="24"/>
        </w:rPr>
      </w:pPr>
      <w:bookmarkStart w:name="bookmark88" w:id="110"/>
      <w:bookmarkEnd w:id="110"/>
      <w:r>
        <w:rPr>
          <w:rFonts w:ascii="SimSun" w:hAnsi="SimSun" w:eastAsia="SimSun" w:cs="SimSun"/>
          <w:sz w:val="24"/>
          <w:szCs w:val="24"/>
          <w:b/>
          <w:bCs/>
          <w:spacing w:val="-5"/>
        </w:rPr>
        <w:t>8.9.2</w:t>
      </w:r>
      <w:r>
        <w:rPr>
          <w:rFonts w:ascii="SimSun" w:hAnsi="SimSun" w:eastAsia="SimSun" w:cs="SimSun"/>
          <w:sz w:val="24"/>
          <w:szCs w:val="24"/>
          <w:spacing w:val="19"/>
        </w:rPr>
        <w:t xml:space="preserve"> </w:t>
      </w:r>
      <w:r>
        <w:rPr>
          <w:rFonts w:ascii="SimSun" w:hAnsi="SimSun" w:eastAsia="SimSun" w:cs="SimSun"/>
          <w:sz w:val="24"/>
          <w:szCs w:val="24"/>
          <w:b/>
          <w:bCs/>
          <w:spacing w:val="-5"/>
        </w:rPr>
        <w:t>纠正</w:t>
      </w:r>
    </w:p>
    <w:p>
      <w:pPr>
        <w:ind w:left="959" w:hanging="959"/>
        <w:spacing w:before="259" w:line="362" w:lineRule="auto"/>
        <w:rPr>
          <w:rFonts w:ascii="SimSun" w:hAnsi="SimSun" w:eastAsia="SimSun" w:cs="SimSun"/>
          <w:sz w:val="24"/>
          <w:szCs w:val="24"/>
        </w:rPr>
      </w:pPr>
      <w:r>
        <w:rPr>
          <w:rFonts w:ascii="SimSun" w:hAnsi="SimSun" w:eastAsia="SimSun" w:cs="SimSun"/>
          <w:sz w:val="24"/>
          <w:szCs w:val="24"/>
          <w:spacing w:val="1"/>
        </w:rPr>
        <w:t>8.9.2.1 当关键控制点的关键限值和(或)操作性前</w:t>
      </w:r>
      <w:r>
        <w:rPr>
          <w:rFonts w:ascii="SimSun" w:hAnsi="SimSun" w:eastAsia="SimSun" w:cs="SimSun"/>
          <w:sz w:val="24"/>
          <w:szCs w:val="24"/>
        </w:rPr>
        <w:t>提方案的行动准则未满足要求时，组织应 </w:t>
      </w:r>
      <w:r>
        <w:rPr>
          <w:rFonts w:ascii="SimSun" w:hAnsi="SimSun" w:eastAsia="SimSun" w:cs="SimSun"/>
          <w:sz w:val="24"/>
          <w:szCs w:val="24"/>
          <w:spacing w:val="-2"/>
        </w:rPr>
        <w:t>确保根据产品的用途和放行要求，识别和控制受影响的产品。</w:t>
      </w:r>
    </w:p>
    <w:p>
      <w:pPr>
        <w:ind w:left="482"/>
        <w:spacing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组织应制定、保持和更新文件化信息，包括</w:t>
      </w:r>
      <w:r>
        <w:rPr>
          <w:rFonts w:ascii="SimSun" w:hAnsi="SimSun" w:eastAsia="SimSun" w:cs="SimSun"/>
          <w:sz w:val="24"/>
          <w:szCs w:val="24"/>
          <w:color w:val="0000FF"/>
          <w:spacing w:val="-1"/>
        </w:rPr>
        <w:t>：</w:t>
      </w:r>
    </w:p>
    <w:p>
      <w:pPr>
        <w:ind w:left="480"/>
        <w:spacing w:before="183" w:line="219" w:lineRule="auto"/>
        <w:rPr>
          <w:rFonts w:ascii="SimSun" w:hAnsi="SimSun" w:eastAsia="SimSun" w:cs="SimSun"/>
          <w:sz w:val="24"/>
          <w:szCs w:val="24"/>
        </w:rPr>
      </w:pPr>
      <w:r>
        <w:rPr>
          <w:rFonts w:ascii="SimSun" w:hAnsi="SimSun" w:eastAsia="SimSun" w:cs="SimSun"/>
          <w:sz w:val="24"/>
          <w:szCs w:val="24"/>
          <w:color w:val="0000FF"/>
        </w:rPr>
        <w:t>a)</w:t>
      </w:r>
      <w:r>
        <w:rPr>
          <w:rFonts w:ascii="SimSun" w:hAnsi="SimSun" w:eastAsia="SimSun" w:cs="SimSun"/>
          <w:sz w:val="24"/>
          <w:szCs w:val="24"/>
          <w:u w:val="single" w:color="auto"/>
          <w:color w:val="0000FF"/>
        </w:rPr>
        <w:t>识别、评估和纠正受影响产品的方法，以确</w:t>
      </w:r>
      <w:r>
        <w:rPr>
          <w:rFonts w:ascii="SimSun" w:hAnsi="SimSun" w:eastAsia="SimSun" w:cs="SimSun"/>
          <w:sz w:val="24"/>
          <w:szCs w:val="24"/>
          <w:u w:val="single" w:color="auto"/>
          <w:color w:val="0000FF"/>
          <w:spacing w:val="-1"/>
        </w:rPr>
        <w:t>定对它们进行适宜的处置</w:t>
      </w:r>
      <w:r>
        <w:rPr>
          <w:rFonts w:ascii="SimSun" w:hAnsi="SimSun" w:eastAsia="SimSun" w:cs="SimSun"/>
          <w:sz w:val="24"/>
          <w:szCs w:val="24"/>
          <w:color w:val="0000FF"/>
          <w:spacing w:val="-1"/>
        </w:rPr>
        <w:t>；</w:t>
      </w:r>
    </w:p>
    <w:p>
      <w:pPr>
        <w:ind w:left="476"/>
        <w:spacing w:before="186" w:line="221" w:lineRule="auto"/>
        <w:rPr>
          <w:rFonts w:ascii="SimSun" w:hAnsi="SimSun" w:eastAsia="SimSun" w:cs="SimSun"/>
          <w:sz w:val="24"/>
          <w:szCs w:val="24"/>
        </w:rPr>
      </w:pPr>
      <w:r>
        <w:rPr>
          <w:rFonts w:ascii="SimSun" w:hAnsi="SimSun" w:eastAsia="SimSun" w:cs="SimSun"/>
          <w:sz w:val="24"/>
          <w:szCs w:val="24"/>
          <w:color w:val="0000FF"/>
          <w:spacing w:val="-1"/>
        </w:rPr>
        <w:t>b)</w:t>
      </w:r>
      <w:r>
        <w:rPr>
          <w:rFonts w:ascii="SimSun" w:hAnsi="SimSun" w:eastAsia="SimSun" w:cs="SimSun"/>
          <w:sz w:val="24"/>
          <w:szCs w:val="24"/>
          <w:u w:val="single" w:color="auto"/>
          <w:color w:val="0000FF"/>
          <w:spacing w:val="-1"/>
        </w:rPr>
        <w:t>评审所实施的纠正的安排</w:t>
      </w:r>
      <w:r>
        <w:rPr>
          <w:rFonts w:ascii="SimSun" w:hAnsi="SimSun" w:eastAsia="SimSun" w:cs="SimSun"/>
          <w:sz w:val="24"/>
          <w:szCs w:val="24"/>
          <w:color w:val="0000FF"/>
          <w:spacing w:val="-1"/>
        </w:rPr>
        <w:t>。</w:t>
      </w:r>
    </w:p>
    <w:p>
      <w:pPr>
        <w:ind w:left="963" w:hanging="963"/>
        <w:spacing w:before="229" w:line="291" w:lineRule="auto"/>
        <w:rPr>
          <w:rFonts w:ascii="SimSun" w:hAnsi="SimSun" w:eastAsia="SimSun" w:cs="SimSun"/>
          <w:sz w:val="24"/>
          <w:szCs w:val="24"/>
        </w:rPr>
      </w:pPr>
      <w:r>
        <w:rPr>
          <w:rFonts w:ascii="SimSun" w:hAnsi="SimSun" w:eastAsia="SimSun" w:cs="SimSun"/>
          <w:sz w:val="24"/>
          <w:szCs w:val="24"/>
          <w:spacing w:val="1"/>
        </w:rPr>
        <w:t>8.9.2.2 当关键控制点的关键限值未满足要求时，受</w:t>
      </w:r>
      <w:r>
        <w:rPr>
          <w:rFonts w:ascii="SimSun" w:hAnsi="SimSun" w:eastAsia="SimSun" w:cs="SimSun"/>
          <w:sz w:val="24"/>
          <w:szCs w:val="24"/>
        </w:rPr>
        <w:t>影响的产品应当做潜在不安全品识别和 </w:t>
      </w:r>
      <w:r>
        <w:rPr>
          <w:rFonts w:ascii="SimSun" w:hAnsi="SimSun" w:eastAsia="SimSun" w:cs="SimSun"/>
          <w:sz w:val="24"/>
          <w:szCs w:val="24"/>
          <w:spacing w:val="-4"/>
        </w:rPr>
        <w:t>处置(见</w:t>
      </w:r>
      <w:r>
        <w:rPr>
          <w:rFonts w:ascii="SimSun" w:hAnsi="SimSun" w:eastAsia="SimSun" w:cs="SimSun"/>
          <w:sz w:val="24"/>
          <w:szCs w:val="24"/>
          <w:spacing w:val="-49"/>
        </w:rPr>
        <w:t xml:space="preserve"> </w:t>
      </w:r>
      <w:r>
        <w:rPr>
          <w:rFonts w:ascii="SimSun" w:hAnsi="SimSun" w:eastAsia="SimSun" w:cs="SimSun"/>
          <w:sz w:val="24"/>
          <w:szCs w:val="24"/>
          <w:spacing w:val="-4"/>
        </w:rPr>
        <w:t>8.9.4)。</w:t>
      </w:r>
    </w:p>
    <w:p>
      <w:pPr>
        <w:spacing w:before="230" w:line="220" w:lineRule="auto"/>
        <w:rPr>
          <w:rFonts w:ascii="SimSun" w:hAnsi="SimSun" w:eastAsia="SimSun" w:cs="SimSun"/>
          <w:sz w:val="24"/>
          <w:szCs w:val="24"/>
        </w:rPr>
      </w:pPr>
      <w:r>
        <w:rPr>
          <w:rFonts w:ascii="SimSun" w:hAnsi="SimSun" w:eastAsia="SimSun" w:cs="SimSun"/>
          <w:sz w:val="24"/>
          <w:szCs w:val="24"/>
          <w:spacing w:val="-2"/>
        </w:rPr>
        <w:t>8.9.2.3 当操作性前提方案的行动准则未满足要求时，应进行以下：</w:t>
      </w:r>
    </w:p>
    <w:p>
      <w:pPr>
        <w:ind w:left="480"/>
        <w:spacing w:before="183" w:line="221" w:lineRule="auto"/>
        <w:rPr>
          <w:rFonts w:ascii="SimSun" w:hAnsi="SimSun" w:eastAsia="SimSun" w:cs="SimSun"/>
          <w:sz w:val="24"/>
          <w:szCs w:val="24"/>
        </w:rPr>
      </w:pPr>
      <w:r>
        <w:rPr>
          <w:rFonts w:ascii="SimSun" w:hAnsi="SimSun" w:eastAsia="SimSun" w:cs="SimSun"/>
          <w:sz w:val="24"/>
          <w:szCs w:val="24"/>
          <w:spacing w:val="-4"/>
        </w:rPr>
        <w:t>a)确定有关食品安全方面作用失效的后果；</w:t>
      </w:r>
    </w:p>
    <w:p>
      <w:pPr>
        <w:ind w:left="476"/>
        <w:spacing w:before="183" w:line="221" w:lineRule="auto"/>
        <w:rPr>
          <w:rFonts w:ascii="SimSun" w:hAnsi="SimSun" w:eastAsia="SimSun" w:cs="SimSun"/>
          <w:sz w:val="24"/>
          <w:szCs w:val="24"/>
        </w:rPr>
      </w:pPr>
      <w:r>
        <w:rPr>
          <w:rFonts w:ascii="SimSun" w:hAnsi="SimSun" w:eastAsia="SimSun" w:cs="SimSun"/>
          <w:sz w:val="24"/>
          <w:szCs w:val="24"/>
          <w:spacing w:val="-5"/>
        </w:rPr>
        <w:t>b)确定作用失效的原因；</w:t>
      </w:r>
    </w:p>
    <w:p>
      <w:pPr>
        <w:ind w:left="484"/>
        <w:spacing w:before="183" w:line="220" w:lineRule="auto"/>
        <w:rPr>
          <w:rFonts w:ascii="SimSun" w:hAnsi="SimSun" w:eastAsia="SimSun" w:cs="SimSun"/>
          <w:sz w:val="24"/>
          <w:szCs w:val="24"/>
        </w:rPr>
      </w:pPr>
      <w:r>
        <w:rPr>
          <w:rFonts w:ascii="SimSun" w:hAnsi="SimSun" w:eastAsia="SimSun" w:cs="SimSun"/>
          <w:sz w:val="24"/>
          <w:szCs w:val="24"/>
          <w:spacing w:val="-3"/>
        </w:rPr>
        <w:t>c)识别受影响的产品并按8.9.4</w:t>
      </w:r>
      <w:r>
        <w:rPr>
          <w:rFonts w:ascii="SimSun" w:hAnsi="SimSun" w:eastAsia="SimSun" w:cs="SimSun"/>
          <w:sz w:val="24"/>
          <w:szCs w:val="24"/>
          <w:spacing w:val="30"/>
        </w:rPr>
        <w:t xml:space="preserve"> </w:t>
      </w:r>
      <w:r>
        <w:rPr>
          <w:rFonts w:ascii="SimSun" w:hAnsi="SimSun" w:eastAsia="SimSun" w:cs="SimSun"/>
          <w:sz w:val="24"/>
          <w:szCs w:val="24"/>
          <w:spacing w:val="-3"/>
        </w:rPr>
        <w:t>的规定处置。</w:t>
      </w:r>
    </w:p>
    <w:p>
      <w:pPr>
        <w:ind w:left="482"/>
        <w:spacing w:before="183" w:line="219"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组织应保留评估结果作为文件化信息</w:t>
      </w:r>
      <w:r>
        <w:rPr>
          <w:rFonts w:ascii="SimSun" w:hAnsi="SimSun" w:eastAsia="SimSun" w:cs="SimSun"/>
          <w:sz w:val="24"/>
          <w:szCs w:val="24"/>
          <w:color w:val="0000FF"/>
          <w:spacing w:val="-1"/>
        </w:rPr>
        <w:t>。</w:t>
      </w:r>
    </w:p>
    <w:p>
      <w:pPr>
        <w:spacing w:before="232" w:line="220" w:lineRule="auto"/>
        <w:rPr>
          <w:rFonts w:ascii="SimSun" w:hAnsi="SimSun" w:eastAsia="SimSun" w:cs="SimSun"/>
          <w:sz w:val="24"/>
          <w:szCs w:val="24"/>
        </w:rPr>
      </w:pPr>
      <w:hyperlink w:history="true" r:id="rId49">
        <w:r>
          <w:rPr>
            <w:rFonts w:ascii="SimSun" w:hAnsi="SimSun" w:eastAsia="SimSun" w:cs="SimSun"/>
            <w:sz w:val="24"/>
            <w:szCs w:val="24"/>
            <w:color w:val="0000FF"/>
          </w:rPr>
          <w:t>8.9.2.4</w:t>
        </w:r>
      </w:hyperlink>
      <w:r>
        <w:rPr>
          <w:rFonts w:ascii="SimSun" w:hAnsi="SimSun" w:eastAsia="SimSun" w:cs="SimSun"/>
          <w:sz w:val="24"/>
          <w:szCs w:val="24"/>
          <w:color w:val="0000FF"/>
        </w:rPr>
        <w:t xml:space="preserve"> </w:t>
      </w:r>
      <w:r>
        <w:rPr>
          <w:rFonts w:ascii="SimSun" w:hAnsi="SimSun" w:eastAsia="SimSun" w:cs="SimSun"/>
          <w:sz w:val="24"/>
          <w:szCs w:val="24"/>
          <w:u w:val="single" w:color="auto"/>
          <w:color w:val="0000FF"/>
        </w:rPr>
        <w:t>应保留文件化信息，以描述对不合格品</w:t>
      </w:r>
      <w:r>
        <w:rPr>
          <w:rFonts w:ascii="SimSun" w:hAnsi="SimSun" w:eastAsia="SimSun" w:cs="SimSun"/>
          <w:sz w:val="24"/>
          <w:szCs w:val="24"/>
          <w:u w:val="single" w:color="auto"/>
          <w:color w:val="0000FF"/>
          <w:spacing w:val="-1"/>
        </w:rPr>
        <w:t>和过程采取的纠正，包括</w:t>
      </w:r>
      <w:r>
        <w:rPr>
          <w:rFonts w:ascii="SimSun" w:hAnsi="SimSun" w:eastAsia="SimSun" w:cs="SimSun"/>
          <w:sz w:val="24"/>
          <w:szCs w:val="24"/>
          <w:color w:val="0000FF"/>
          <w:spacing w:val="-1"/>
        </w:rPr>
        <w:t>：</w:t>
      </w:r>
    </w:p>
    <w:p>
      <w:pPr>
        <w:ind w:left="480"/>
        <w:spacing w:before="184" w:line="220" w:lineRule="auto"/>
        <w:rPr>
          <w:rFonts w:ascii="SimSun" w:hAnsi="SimSun" w:eastAsia="SimSun" w:cs="SimSun"/>
          <w:sz w:val="24"/>
          <w:szCs w:val="24"/>
        </w:rPr>
      </w:pPr>
      <w:r>
        <w:rPr>
          <w:rFonts w:ascii="SimSun" w:hAnsi="SimSun" w:eastAsia="SimSun" w:cs="SimSun"/>
          <w:sz w:val="24"/>
          <w:szCs w:val="24"/>
          <w:color w:val="0000FF"/>
          <w:spacing w:val="-2"/>
        </w:rPr>
        <w:t>a)</w:t>
      </w:r>
      <w:r>
        <w:rPr>
          <w:rFonts w:ascii="SimSun" w:hAnsi="SimSun" w:eastAsia="SimSun" w:cs="SimSun"/>
          <w:sz w:val="24"/>
          <w:szCs w:val="24"/>
          <w:u w:val="single" w:color="auto"/>
          <w:color w:val="0000FF"/>
          <w:spacing w:val="-2"/>
        </w:rPr>
        <w:t>不符合的性质</w:t>
      </w:r>
      <w:r>
        <w:rPr>
          <w:rFonts w:ascii="SimSun" w:hAnsi="SimSun" w:eastAsia="SimSun" w:cs="SimSun"/>
          <w:sz w:val="24"/>
          <w:szCs w:val="24"/>
          <w:color w:val="0000FF"/>
          <w:spacing w:val="-2"/>
        </w:rPr>
        <w:t>；</w:t>
      </w:r>
    </w:p>
    <w:p>
      <w:pPr>
        <w:ind w:left="476"/>
        <w:spacing w:before="184" w:line="221" w:lineRule="auto"/>
        <w:rPr>
          <w:rFonts w:ascii="SimSun" w:hAnsi="SimSun" w:eastAsia="SimSun" w:cs="SimSun"/>
          <w:sz w:val="24"/>
          <w:szCs w:val="24"/>
        </w:rPr>
      </w:pPr>
      <w:r>
        <w:rPr>
          <w:rFonts w:ascii="SimSun" w:hAnsi="SimSun" w:eastAsia="SimSun" w:cs="SimSun"/>
          <w:sz w:val="24"/>
          <w:szCs w:val="24"/>
          <w:color w:val="0000FF"/>
          <w:spacing w:val="-1"/>
        </w:rPr>
        <w:t>b)</w:t>
      </w:r>
      <w:r>
        <w:rPr>
          <w:rFonts w:ascii="SimSun" w:hAnsi="SimSun" w:eastAsia="SimSun" w:cs="SimSun"/>
          <w:sz w:val="24"/>
          <w:szCs w:val="24"/>
          <w:u w:val="single" w:color="auto"/>
          <w:color w:val="0000FF"/>
          <w:spacing w:val="-1"/>
        </w:rPr>
        <w:t>作用失效的原因</w:t>
      </w:r>
      <w:r>
        <w:rPr>
          <w:rFonts w:ascii="SimSun" w:hAnsi="SimSun" w:eastAsia="SimSun" w:cs="SimSun"/>
          <w:sz w:val="24"/>
          <w:szCs w:val="24"/>
          <w:color w:val="0000FF"/>
          <w:spacing w:val="-1"/>
        </w:rPr>
        <w:t>；</w:t>
      </w:r>
    </w:p>
    <w:p>
      <w:pPr>
        <w:ind w:left="484"/>
        <w:spacing w:before="182" w:line="220" w:lineRule="auto"/>
        <w:rPr>
          <w:rFonts w:ascii="SimSun" w:hAnsi="SimSun" w:eastAsia="SimSun" w:cs="SimSun"/>
          <w:sz w:val="24"/>
          <w:szCs w:val="24"/>
        </w:rPr>
      </w:pPr>
      <w:r>
        <w:rPr>
          <w:rFonts w:ascii="SimSun" w:hAnsi="SimSun" w:eastAsia="SimSun" w:cs="SimSun"/>
          <w:sz w:val="24"/>
          <w:szCs w:val="24"/>
          <w:color w:val="0000FF"/>
          <w:spacing w:val="-2"/>
        </w:rPr>
        <w:t>c)</w:t>
      </w:r>
      <w:r>
        <w:rPr>
          <w:rFonts w:ascii="SimSun" w:hAnsi="SimSun" w:eastAsia="SimSun" w:cs="SimSun"/>
          <w:sz w:val="24"/>
          <w:szCs w:val="24"/>
          <w:u w:val="single" w:color="auto"/>
          <w:color w:val="0000FF"/>
          <w:spacing w:val="-2"/>
        </w:rPr>
        <w:t>由于不符合而产生的后果</w:t>
      </w:r>
      <w:r>
        <w:rPr>
          <w:rFonts w:ascii="SimSun" w:hAnsi="SimSun" w:eastAsia="SimSun" w:cs="SimSun"/>
          <w:sz w:val="24"/>
          <w:szCs w:val="24"/>
          <w:color w:val="0000FF"/>
          <w:spacing w:val="-2"/>
        </w:rPr>
        <w:t>。</w:t>
      </w:r>
    </w:p>
    <w:p>
      <w:pPr>
        <w:spacing w:before="261" w:line="221" w:lineRule="auto"/>
        <w:outlineLvl w:val="0"/>
        <w:rPr>
          <w:rFonts w:ascii="SimSun" w:hAnsi="SimSun" w:eastAsia="SimSun" w:cs="SimSun"/>
          <w:sz w:val="24"/>
          <w:szCs w:val="24"/>
        </w:rPr>
      </w:pPr>
      <w:bookmarkStart w:name="bookmark89" w:id="111"/>
      <w:bookmarkEnd w:id="111"/>
      <w:r>
        <w:rPr>
          <w:rFonts w:ascii="SimSun" w:hAnsi="SimSun" w:eastAsia="SimSun" w:cs="SimSun"/>
          <w:sz w:val="24"/>
          <w:szCs w:val="24"/>
          <w:b/>
          <w:bCs/>
          <w:spacing w:val="-5"/>
        </w:rPr>
        <w:t>8.9.3</w:t>
      </w:r>
      <w:r>
        <w:rPr>
          <w:rFonts w:ascii="SimSun" w:hAnsi="SimSun" w:eastAsia="SimSun" w:cs="SimSun"/>
          <w:sz w:val="24"/>
          <w:szCs w:val="24"/>
          <w:spacing w:val="22"/>
        </w:rPr>
        <w:t xml:space="preserve"> </w:t>
      </w:r>
      <w:r>
        <w:rPr>
          <w:rFonts w:ascii="SimSun" w:hAnsi="SimSun" w:eastAsia="SimSun" w:cs="SimSun"/>
          <w:sz w:val="24"/>
          <w:szCs w:val="24"/>
          <w:b/>
          <w:bCs/>
          <w:spacing w:val="-5"/>
        </w:rPr>
        <w:t>纠正措施</w:t>
      </w:r>
    </w:p>
    <w:p>
      <w:pPr>
        <w:ind w:right="1" w:firstLine="495"/>
        <w:spacing w:before="261" w:line="361" w:lineRule="auto"/>
        <w:rPr>
          <w:rFonts w:ascii="SimSun" w:hAnsi="SimSun" w:eastAsia="SimSun" w:cs="SimSun"/>
          <w:sz w:val="24"/>
          <w:szCs w:val="24"/>
        </w:rPr>
      </w:pPr>
      <w:r>
        <w:rPr>
          <w:rFonts w:ascii="SimSun" w:hAnsi="SimSun" w:eastAsia="SimSun" w:cs="SimSun"/>
          <w:sz w:val="24"/>
          <w:szCs w:val="24"/>
        </w:rPr>
        <w:t>当关键控制点的关键限值和(或)操作性前提方案的行动准则未满足要求时，应评估纠正</w:t>
      </w:r>
      <w:r>
        <w:rPr>
          <w:rFonts w:ascii="SimSun" w:hAnsi="SimSun" w:eastAsia="SimSun" w:cs="SimSun"/>
          <w:sz w:val="24"/>
          <w:szCs w:val="24"/>
          <w:spacing w:val="12"/>
        </w:rPr>
        <w:t xml:space="preserve"> </w:t>
      </w:r>
      <w:r>
        <w:rPr>
          <w:rFonts w:ascii="SimSun" w:hAnsi="SimSun" w:eastAsia="SimSun" w:cs="SimSun"/>
          <w:sz w:val="24"/>
          <w:szCs w:val="24"/>
          <w:spacing w:val="-6"/>
        </w:rPr>
        <w:t>措施的需求。</w:t>
      </w:r>
    </w:p>
    <w:p>
      <w:pPr>
        <w:ind w:left="15" w:firstLine="468"/>
        <w:spacing w:before="2" w:line="361"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组织应建立并保持文件化信息，规定适宜的措施以识</w:t>
      </w:r>
      <w:r>
        <w:rPr>
          <w:rFonts w:ascii="SimSun" w:hAnsi="SimSun" w:eastAsia="SimSun" w:cs="SimSun"/>
          <w:sz w:val="24"/>
          <w:szCs w:val="24"/>
          <w:u w:val="single" w:color="auto"/>
          <w:color w:val="0000FF"/>
        </w:rPr>
        <w:t>别和消除已发现的不符合的原因，</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1"/>
        </w:rPr>
        <w:t>防止其再次发生，并在识别出不符合后，恢复至受控状态</w:t>
      </w:r>
      <w:r>
        <w:rPr>
          <w:rFonts w:ascii="SimSun" w:hAnsi="SimSun" w:eastAsia="SimSun" w:cs="SimSun"/>
          <w:sz w:val="24"/>
          <w:szCs w:val="24"/>
          <w:color w:val="0000FF"/>
          <w:spacing w:val="-1"/>
        </w:rPr>
        <w:t>。</w:t>
      </w:r>
    </w:p>
    <w:p>
      <w:pPr>
        <w:ind w:left="480"/>
        <w:spacing w:before="2" w:line="220" w:lineRule="auto"/>
        <w:rPr>
          <w:rFonts w:ascii="SimSun" w:hAnsi="SimSun" w:eastAsia="SimSun" w:cs="SimSun"/>
          <w:sz w:val="24"/>
          <w:szCs w:val="24"/>
        </w:rPr>
      </w:pPr>
      <w:r>
        <w:rPr>
          <w:rFonts w:ascii="SimSun" w:hAnsi="SimSun" w:eastAsia="SimSun" w:cs="SimSun"/>
          <w:sz w:val="24"/>
          <w:szCs w:val="24"/>
          <w:spacing w:val="-8"/>
        </w:rPr>
        <w:t>这些措施应包括：</w:t>
      </w:r>
    </w:p>
    <w:p>
      <w:pPr>
        <w:ind w:left="480"/>
        <w:spacing w:before="181" w:line="219" w:lineRule="auto"/>
        <w:rPr>
          <w:rFonts w:ascii="SimSun" w:hAnsi="SimSun" w:eastAsia="SimSun" w:cs="SimSun"/>
          <w:sz w:val="24"/>
          <w:szCs w:val="24"/>
        </w:rPr>
      </w:pPr>
      <w:r>
        <w:rPr>
          <w:rFonts w:ascii="SimSun" w:hAnsi="SimSun" w:eastAsia="SimSun" w:cs="SimSun"/>
          <w:sz w:val="24"/>
          <w:szCs w:val="24"/>
          <w:spacing w:val="-2"/>
        </w:rPr>
        <w:t>a)评审顾客和(或)消费者投诉和(或)监管的检验报告所识别的不符合；</w:t>
      </w:r>
    </w:p>
    <w:p>
      <w:pPr>
        <w:ind w:left="476"/>
        <w:spacing w:before="187" w:line="220" w:lineRule="auto"/>
        <w:rPr>
          <w:rFonts w:ascii="SimSun" w:hAnsi="SimSun" w:eastAsia="SimSun" w:cs="SimSun"/>
          <w:sz w:val="24"/>
          <w:szCs w:val="24"/>
        </w:rPr>
      </w:pPr>
      <w:r>
        <w:rPr>
          <w:rFonts w:ascii="SimSun" w:hAnsi="SimSun" w:eastAsia="SimSun" w:cs="SimSun"/>
          <w:sz w:val="24"/>
          <w:szCs w:val="24"/>
          <w:spacing w:val="-4"/>
        </w:rPr>
        <w:t>b)评审监视结果可能向失控发展的趋势；</w:t>
      </w:r>
    </w:p>
    <w:p>
      <w:pPr>
        <w:ind w:left="484"/>
        <w:spacing w:before="184" w:line="220" w:lineRule="auto"/>
        <w:rPr>
          <w:rFonts w:ascii="SimSun" w:hAnsi="SimSun" w:eastAsia="SimSun" w:cs="SimSun"/>
          <w:sz w:val="24"/>
          <w:szCs w:val="24"/>
        </w:rPr>
      </w:pPr>
      <w:r>
        <w:rPr>
          <w:rFonts w:ascii="SimSun" w:hAnsi="SimSun" w:eastAsia="SimSun" w:cs="SimSun"/>
          <w:sz w:val="24"/>
          <w:szCs w:val="24"/>
          <w:spacing w:val="-6"/>
        </w:rPr>
        <w:t>c)确定不符合的原因；</w:t>
      </w:r>
    </w:p>
    <w:p>
      <w:pPr>
        <w:spacing w:line="220" w:lineRule="auto"/>
        <w:sectPr>
          <w:footerReference w:type="default" r:id="rId48"/>
          <w:pgSz w:w="11905" w:h="16840"/>
          <w:pgMar w:top="1200" w:right="1131" w:bottom="1076" w:left="1143" w:header="0" w:footer="763" w:gutter="0"/>
        </w:sectPr>
        <w:rPr>
          <w:rFonts w:ascii="SimSun" w:hAnsi="SimSun" w:eastAsia="SimSun" w:cs="SimSun"/>
          <w:sz w:val="24"/>
          <w:szCs w:val="24"/>
        </w:rPr>
      </w:pPr>
    </w:p>
    <w:p>
      <w:pPr>
        <w:ind w:left="484"/>
        <w:spacing w:before="48" w:line="220" w:lineRule="auto"/>
        <w:rPr>
          <w:rFonts w:ascii="SimSun" w:hAnsi="SimSun" w:eastAsia="SimSun" w:cs="SimSun"/>
          <w:sz w:val="24"/>
          <w:szCs w:val="24"/>
        </w:rPr>
      </w:pPr>
      <w:bookmarkStart w:name="bookmark135" w:id="112"/>
      <w:bookmarkEnd w:id="112"/>
      <w:r>
        <w:rPr>
          <w:rFonts w:ascii="SimSun" w:hAnsi="SimSun" w:eastAsia="SimSun" w:cs="SimSun"/>
          <w:sz w:val="24"/>
          <w:szCs w:val="24"/>
          <w:spacing w:val="-4"/>
        </w:rPr>
        <w:t>d)确定和实施措施，以确保不符合不再发生；</w:t>
      </w:r>
    </w:p>
    <w:p>
      <w:pPr>
        <w:ind w:left="485"/>
        <w:spacing w:before="183" w:line="220" w:lineRule="auto"/>
        <w:rPr>
          <w:rFonts w:ascii="SimSun" w:hAnsi="SimSun" w:eastAsia="SimSun" w:cs="SimSun"/>
          <w:sz w:val="24"/>
          <w:szCs w:val="24"/>
        </w:rPr>
      </w:pPr>
      <w:r>
        <w:rPr>
          <w:rFonts w:ascii="SimSun" w:hAnsi="SimSun" w:eastAsia="SimSun" w:cs="SimSun"/>
          <w:sz w:val="24"/>
          <w:szCs w:val="24"/>
          <w:spacing w:val="-5"/>
        </w:rPr>
        <w:t>e)记录所采取纠正措施的结果；</w:t>
      </w:r>
    </w:p>
    <w:p>
      <w:pPr>
        <w:ind w:left="483"/>
        <w:spacing w:before="183" w:line="220" w:lineRule="auto"/>
        <w:rPr>
          <w:rFonts w:ascii="SimSun" w:hAnsi="SimSun" w:eastAsia="SimSun" w:cs="SimSun"/>
          <w:sz w:val="24"/>
          <w:szCs w:val="24"/>
        </w:rPr>
      </w:pPr>
      <w:r>
        <w:rPr>
          <w:rFonts w:ascii="SimSun" w:hAnsi="SimSun" w:eastAsia="SimSun" w:cs="SimSun"/>
          <w:sz w:val="24"/>
          <w:szCs w:val="24"/>
          <w:spacing w:val="-3"/>
        </w:rPr>
        <w:t>f)验证所采取的纠正措施，以确保其有效性。</w:t>
      </w:r>
    </w:p>
    <w:p>
      <w:pPr>
        <w:ind w:left="482"/>
        <w:spacing w:before="185"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组织应保留所有纠正措施的文件化信息</w:t>
      </w:r>
      <w:r>
        <w:rPr>
          <w:rFonts w:ascii="SimSun" w:hAnsi="SimSun" w:eastAsia="SimSun" w:cs="SimSun"/>
          <w:sz w:val="24"/>
          <w:szCs w:val="24"/>
          <w:color w:val="0000FF"/>
          <w:spacing w:val="-1"/>
        </w:rPr>
        <w:t>。</w:t>
      </w:r>
    </w:p>
    <w:p>
      <w:pPr>
        <w:spacing w:before="260" w:line="221" w:lineRule="auto"/>
        <w:outlineLvl w:val="0"/>
        <w:rPr>
          <w:rFonts w:ascii="SimSun" w:hAnsi="SimSun" w:eastAsia="SimSun" w:cs="SimSun"/>
          <w:sz w:val="24"/>
          <w:szCs w:val="24"/>
        </w:rPr>
      </w:pPr>
      <w:bookmarkStart w:name="bookmark90" w:id="113"/>
      <w:bookmarkEnd w:id="113"/>
      <w:r>
        <w:rPr>
          <w:rFonts w:ascii="SimSun" w:hAnsi="SimSun" w:eastAsia="SimSun" w:cs="SimSun"/>
          <w:sz w:val="24"/>
          <w:szCs w:val="24"/>
          <w:b/>
          <w:bCs/>
          <w:spacing w:val="-3"/>
        </w:rPr>
        <w:t>8.9.4</w:t>
      </w:r>
      <w:r>
        <w:rPr>
          <w:rFonts w:ascii="SimSun" w:hAnsi="SimSun" w:eastAsia="SimSun" w:cs="SimSun"/>
          <w:sz w:val="24"/>
          <w:szCs w:val="24"/>
          <w:spacing w:val="-3"/>
        </w:rPr>
        <w:t xml:space="preserve"> </w:t>
      </w:r>
      <w:r>
        <w:rPr>
          <w:rFonts w:ascii="SimSun" w:hAnsi="SimSun" w:eastAsia="SimSun" w:cs="SimSun"/>
          <w:sz w:val="24"/>
          <w:szCs w:val="24"/>
          <w:b/>
          <w:bCs/>
          <w:spacing w:val="-3"/>
        </w:rPr>
        <w:t>潜在不安全品的处置</w:t>
      </w:r>
    </w:p>
    <w:p>
      <w:pPr>
        <w:spacing w:before="181" w:line="221" w:lineRule="auto"/>
        <w:outlineLvl w:val="0"/>
        <w:rPr>
          <w:rFonts w:ascii="SimSun" w:hAnsi="SimSun" w:eastAsia="SimSun" w:cs="SimSun"/>
          <w:sz w:val="24"/>
          <w:szCs w:val="24"/>
        </w:rPr>
      </w:pPr>
      <w:bookmarkStart w:name="bookmark91" w:id="114"/>
      <w:bookmarkEnd w:id="114"/>
      <w:r>
        <w:rPr>
          <w:rFonts w:ascii="SimSun" w:hAnsi="SimSun" w:eastAsia="SimSun" w:cs="SimSun"/>
          <w:sz w:val="24"/>
          <w:szCs w:val="24"/>
          <w:b/>
          <w:bCs/>
          <w:spacing w:val="-4"/>
        </w:rPr>
        <w:t>8.9.4.1</w:t>
      </w:r>
      <w:r>
        <w:rPr>
          <w:rFonts w:ascii="SimSun" w:hAnsi="SimSun" w:eastAsia="SimSun" w:cs="SimSun"/>
          <w:sz w:val="24"/>
          <w:szCs w:val="24"/>
          <w:spacing w:val="16"/>
        </w:rPr>
        <w:t xml:space="preserve"> </w:t>
      </w:r>
      <w:r>
        <w:rPr>
          <w:rFonts w:ascii="SimSun" w:hAnsi="SimSun" w:eastAsia="SimSun" w:cs="SimSun"/>
          <w:sz w:val="24"/>
          <w:szCs w:val="24"/>
          <w:b/>
          <w:bCs/>
          <w:spacing w:val="-4"/>
        </w:rPr>
        <w:t>总则</w:t>
      </w:r>
    </w:p>
    <w:p>
      <w:pPr>
        <w:ind w:left="494"/>
        <w:spacing w:before="259" w:line="220" w:lineRule="auto"/>
        <w:rPr>
          <w:rFonts w:ascii="SimSun" w:hAnsi="SimSun" w:eastAsia="SimSun" w:cs="SimSun"/>
          <w:sz w:val="24"/>
          <w:szCs w:val="24"/>
        </w:rPr>
      </w:pPr>
      <w:r>
        <w:rPr>
          <w:rFonts w:ascii="SimSun" w:hAnsi="SimSun" w:eastAsia="SimSun" w:cs="SimSun"/>
          <w:sz w:val="24"/>
          <w:szCs w:val="24"/>
          <w:spacing w:val="-2"/>
        </w:rPr>
        <w:t>除非组织能确保如下情况，否则应采取措施防止潜在不安全品进入食品链。</w:t>
      </w:r>
    </w:p>
    <w:p>
      <w:pPr>
        <w:ind w:left="480"/>
        <w:spacing w:before="184" w:line="220" w:lineRule="auto"/>
        <w:rPr>
          <w:rFonts w:ascii="SimSun" w:hAnsi="SimSun" w:eastAsia="SimSun" w:cs="SimSun"/>
          <w:sz w:val="24"/>
          <w:szCs w:val="24"/>
        </w:rPr>
      </w:pPr>
      <w:r>
        <w:rPr>
          <w:rFonts w:ascii="SimSun" w:hAnsi="SimSun" w:eastAsia="SimSun" w:cs="SimSun"/>
          <w:sz w:val="24"/>
          <w:szCs w:val="24"/>
          <w:spacing w:val="-3"/>
        </w:rPr>
        <w:t>a)相关的食品安全危害已降低至规定的可接受水平；</w:t>
      </w:r>
    </w:p>
    <w:p>
      <w:pPr>
        <w:ind w:left="476"/>
        <w:spacing w:before="184" w:line="220" w:lineRule="auto"/>
        <w:rPr>
          <w:rFonts w:ascii="SimSun" w:hAnsi="SimSun" w:eastAsia="SimSun" w:cs="SimSun"/>
          <w:sz w:val="24"/>
          <w:szCs w:val="24"/>
        </w:rPr>
      </w:pPr>
      <w:r>
        <w:rPr>
          <w:rFonts w:ascii="SimSun" w:hAnsi="SimSun" w:eastAsia="SimSun" w:cs="SimSun"/>
          <w:sz w:val="24"/>
          <w:szCs w:val="24"/>
          <w:spacing w:val="-2"/>
        </w:rPr>
        <w:t>b)相关的食品安全危害在进入食物链之前将降低到可识别的可接受水平；</w:t>
      </w:r>
    </w:p>
    <w:p>
      <w:pPr>
        <w:ind w:left="484"/>
        <w:spacing w:before="185" w:line="220" w:lineRule="auto"/>
        <w:rPr>
          <w:rFonts w:ascii="SimSun" w:hAnsi="SimSun" w:eastAsia="SimSun" w:cs="SimSun"/>
          <w:sz w:val="24"/>
          <w:szCs w:val="24"/>
        </w:rPr>
      </w:pPr>
      <w:r>
        <w:rPr>
          <w:rFonts w:ascii="SimSun" w:hAnsi="SimSun" w:eastAsia="SimSun" w:cs="SimSun"/>
          <w:sz w:val="24"/>
          <w:szCs w:val="24"/>
          <w:spacing w:val="-2"/>
        </w:rPr>
        <w:t>c)尽管不符合，但产品仍能满足相关规定的食品安全危害的可接受水平。</w:t>
      </w:r>
    </w:p>
    <w:p>
      <w:pPr>
        <w:ind w:left="482"/>
        <w:spacing w:before="182" w:line="219" w:lineRule="auto"/>
        <w:rPr>
          <w:rFonts w:ascii="SimSun" w:hAnsi="SimSun" w:eastAsia="SimSun" w:cs="SimSun"/>
          <w:sz w:val="24"/>
          <w:szCs w:val="24"/>
        </w:rPr>
      </w:pPr>
      <w:r>
        <w:rPr>
          <w:rFonts w:ascii="SimSun" w:hAnsi="SimSun" w:eastAsia="SimSun" w:cs="SimSun"/>
          <w:sz w:val="24"/>
          <w:szCs w:val="24"/>
          <w:spacing w:val="-1"/>
        </w:rPr>
        <w:t>组织应保留已被识别为潜在不安全品在其控制下，直到产品</w:t>
      </w:r>
      <w:r>
        <w:rPr>
          <w:rFonts w:ascii="SimSun" w:hAnsi="SimSun" w:eastAsia="SimSun" w:cs="SimSun"/>
          <w:sz w:val="24"/>
          <w:szCs w:val="24"/>
          <w:spacing w:val="-2"/>
        </w:rPr>
        <w:t>评估和处置确定为止。</w:t>
      </w:r>
    </w:p>
    <w:p>
      <w:pPr>
        <w:ind w:left="9" w:right="61" w:firstLine="485"/>
        <w:spacing w:before="187" w:line="361" w:lineRule="auto"/>
        <w:rPr>
          <w:rFonts w:ascii="SimSun" w:hAnsi="SimSun" w:eastAsia="SimSun" w:cs="SimSun"/>
          <w:sz w:val="24"/>
          <w:szCs w:val="24"/>
        </w:rPr>
      </w:pPr>
      <w:r>
        <w:rPr>
          <w:rFonts w:ascii="SimSun" w:hAnsi="SimSun" w:eastAsia="SimSun" w:cs="SimSun"/>
          <w:sz w:val="24"/>
          <w:szCs w:val="24"/>
          <w:spacing w:val="4"/>
        </w:rPr>
        <w:t>当产品在组织的控制之外，并继而确定为不安全</w:t>
      </w:r>
      <w:r>
        <w:rPr>
          <w:rFonts w:ascii="SimSun" w:hAnsi="SimSun" w:eastAsia="SimSun" w:cs="SimSun"/>
          <w:sz w:val="24"/>
          <w:szCs w:val="24"/>
          <w:spacing w:val="3"/>
        </w:rPr>
        <w:t>时，组织应通知相关方，并启动撤回/</w:t>
      </w:r>
      <w:r>
        <w:rPr>
          <w:rFonts w:ascii="SimSun" w:hAnsi="SimSun" w:eastAsia="SimSun" w:cs="SimSun"/>
          <w:sz w:val="24"/>
          <w:szCs w:val="24"/>
        </w:rPr>
        <w:t xml:space="preserve"> </w:t>
      </w:r>
      <w:r>
        <w:rPr>
          <w:rFonts w:ascii="SimSun" w:hAnsi="SimSun" w:eastAsia="SimSun" w:cs="SimSun"/>
          <w:sz w:val="24"/>
          <w:szCs w:val="24"/>
          <w:spacing w:val="-3"/>
        </w:rPr>
        <w:t>召回(见8.9.5)。</w:t>
      </w:r>
    </w:p>
    <w:p>
      <w:pPr>
        <w:ind w:left="480"/>
        <w:spacing w:before="1" w:line="220" w:lineRule="auto"/>
        <w:rPr>
          <w:rFonts w:ascii="SimSun" w:hAnsi="SimSun" w:eastAsia="SimSun" w:cs="SimSun"/>
          <w:sz w:val="24"/>
          <w:szCs w:val="24"/>
        </w:rPr>
      </w:pPr>
      <w:r>
        <w:rPr>
          <w:rFonts w:ascii="SimSun" w:hAnsi="SimSun" w:eastAsia="SimSun" w:cs="SimSun"/>
          <w:sz w:val="24"/>
          <w:szCs w:val="24"/>
          <w:u w:val="single" w:color="auto"/>
          <w:color w:val="0000FF"/>
        </w:rPr>
        <w:t>相关方的控制和相关响应和处理潜在不安全产品的授</w:t>
      </w:r>
      <w:r>
        <w:rPr>
          <w:rFonts w:ascii="SimSun" w:hAnsi="SimSun" w:eastAsia="SimSun" w:cs="SimSun"/>
          <w:sz w:val="24"/>
          <w:szCs w:val="24"/>
          <w:u w:val="single" w:color="auto"/>
          <w:color w:val="0000FF"/>
          <w:spacing w:val="-1"/>
        </w:rPr>
        <w:t>权应保留为文件化信息</w:t>
      </w:r>
      <w:r>
        <w:rPr>
          <w:rFonts w:ascii="SimSun" w:hAnsi="SimSun" w:eastAsia="SimSun" w:cs="SimSun"/>
          <w:sz w:val="24"/>
          <w:szCs w:val="24"/>
          <w:color w:val="0000FF"/>
          <w:spacing w:val="-1"/>
        </w:rPr>
        <w:t>。</w:t>
      </w:r>
    </w:p>
    <w:p>
      <w:pPr>
        <w:spacing w:before="260" w:line="219" w:lineRule="auto"/>
        <w:outlineLvl w:val="0"/>
        <w:rPr>
          <w:rFonts w:ascii="SimSun" w:hAnsi="SimSun" w:eastAsia="SimSun" w:cs="SimSun"/>
          <w:sz w:val="24"/>
          <w:szCs w:val="24"/>
        </w:rPr>
      </w:pPr>
      <w:bookmarkStart w:name="bookmark92" w:id="115"/>
      <w:bookmarkEnd w:id="115"/>
      <w:r>
        <w:rPr>
          <w:rFonts w:ascii="SimSun" w:hAnsi="SimSun" w:eastAsia="SimSun" w:cs="SimSun"/>
          <w:sz w:val="24"/>
          <w:szCs w:val="24"/>
          <w:b/>
          <w:bCs/>
          <w:spacing w:val="-3"/>
        </w:rPr>
        <w:t>8.9.4.2</w:t>
      </w:r>
      <w:r>
        <w:rPr>
          <w:rFonts w:ascii="SimSun" w:hAnsi="SimSun" w:eastAsia="SimSun" w:cs="SimSun"/>
          <w:sz w:val="24"/>
          <w:szCs w:val="24"/>
          <w:spacing w:val="-3"/>
        </w:rPr>
        <w:t xml:space="preserve"> </w:t>
      </w:r>
      <w:r>
        <w:rPr>
          <w:rFonts w:ascii="SimSun" w:hAnsi="SimSun" w:eastAsia="SimSun" w:cs="SimSun"/>
          <w:sz w:val="24"/>
          <w:szCs w:val="24"/>
          <w:b/>
          <w:bCs/>
          <w:spacing w:val="-3"/>
        </w:rPr>
        <w:t>放行的评价</w:t>
      </w:r>
    </w:p>
    <w:p>
      <w:pPr>
        <w:ind w:left="480"/>
        <w:spacing w:before="263" w:line="219" w:lineRule="auto"/>
        <w:rPr>
          <w:rFonts w:ascii="SimSun" w:hAnsi="SimSun" w:eastAsia="SimSun" w:cs="SimSun"/>
          <w:sz w:val="24"/>
          <w:szCs w:val="24"/>
        </w:rPr>
      </w:pPr>
      <w:r>
        <w:rPr>
          <w:rFonts w:ascii="SimSun" w:hAnsi="SimSun" w:eastAsia="SimSun" w:cs="SimSun"/>
          <w:sz w:val="24"/>
          <w:szCs w:val="24"/>
          <w:spacing w:val="-3"/>
        </w:rPr>
        <w:t>应评价受不符合影响的每批产品。</w:t>
      </w:r>
    </w:p>
    <w:p>
      <w:pPr>
        <w:ind w:left="483"/>
        <w:spacing w:before="186" w:line="220" w:lineRule="auto"/>
        <w:rPr>
          <w:rFonts w:ascii="SimSun" w:hAnsi="SimSun" w:eastAsia="SimSun" w:cs="SimSun"/>
          <w:sz w:val="24"/>
          <w:szCs w:val="24"/>
        </w:rPr>
      </w:pPr>
      <w:r>
        <w:rPr>
          <w:rFonts w:ascii="SimSun" w:hAnsi="SimSun" w:eastAsia="SimSun" w:cs="SimSun"/>
          <w:sz w:val="24"/>
          <w:szCs w:val="24"/>
          <w:spacing w:val="-1"/>
        </w:rPr>
        <w:t>不应放行受关键控制点的关键限值失控影响的产品，但应按8.9.4.3的规定处</w:t>
      </w:r>
      <w:r>
        <w:rPr>
          <w:rFonts w:ascii="SimSun" w:hAnsi="SimSun" w:eastAsia="SimSun" w:cs="SimSun"/>
          <w:sz w:val="24"/>
          <w:szCs w:val="24"/>
          <w:spacing w:val="-2"/>
        </w:rPr>
        <w:t>置。</w:t>
      </w:r>
    </w:p>
    <w:p>
      <w:pPr>
        <w:ind w:right="65" w:firstLine="484"/>
        <w:spacing w:before="183" w:line="362" w:lineRule="auto"/>
        <w:rPr>
          <w:rFonts w:ascii="SimSun" w:hAnsi="SimSun" w:eastAsia="SimSun" w:cs="SimSun"/>
          <w:sz w:val="24"/>
          <w:szCs w:val="24"/>
        </w:rPr>
      </w:pPr>
      <w:r>
        <w:rPr>
          <w:rFonts w:ascii="SimSun" w:hAnsi="SimSun" w:eastAsia="SimSun" w:cs="SimSun"/>
          <w:sz w:val="24"/>
          <w:szCs w:val="24"/>
          <w:spacing w:val="1"/>
        </w:rPr>
        <w:t>受操作性前提方案的行动准则失控影响的产品符合</w:t>
      </w:r>
      <w:r>
        <w:rPr>
          <w:rFonts w:ascii="SimSun" w:hAnsi="SimSun" w:eastAsia="SimSun" w:cs="SimSun"/>
          <w:sz w:val="24"/>
          <w:szCs w:val="24"/>
        </w:rPr>
        <w:t>下列任一条件时，才可作为安全产品 </w:t>
      </w:r>
      <w:r>
        <w:rPr>
          <w:rFonts w:ascii="SimSun" w:hAnsi="SimSun" w:eastAsia="SimSun" w:cs="SimSun"/>
          <w:sz w:val="24"/>
          <w:szCs w:val="24"/>
          <w:spacing w:val="-15"/>
        </w:rPr>
        <w:t>放行：</w:t>
      </w:r>
    </w:p>
    <w:p>
      <w:pPr>
        <w:ind w:left="480"/>
        <w:spacing w:line="220" w:lineRule="auto"/>
        <w:rPr>
          <w:rFonts w:ascii="SimSun" w:hAnsi="SimSun" w:eastAsia="SimSun" w:cs="SimSun"/>
          <w:sz w:val="24"/>
          <w:szCs w:val="24"/>
        </w:rPr>
      </w:pPr>
      <w:r>
        <w:rPr>
          <w:rFonts w:ascii="SimSun" w:hAnsi="SimSun" w:eastAsia="SimSun" w:cs="SimSun"/>
          <w:sz w:val="24"/>
          <w:szCs w:val="24"/>
          <w:spacing w:val="-3"/>
        </w:rPr>
        <w:t>a)除监视系统外的其他证据表明证实控制措施有效；</w:t>
      </w:r>
    </w:p>
    <w:p>
      <w:pPr>
        <w:spacing w:before="183" w:line="220" w:lineRule="auto"/>
        <w:jc w:val="right"/>
        <w:rPr>
          <w:rFonts w:ascii="SimSun" w:hAnsi="SimSun" w:eastAsia="SimSun" w:cs="SimSun"/>
          <w:sz w:val="24"/>
          <w:szCs w:val="24"/>
        </w:rPr>
      </w:pPr>
      <w:r>
        <w:rPr>
          <w:rFonts w:ascii="SimSun" w:hAnsi="SimSun" w:eastAsia="SimSun" w:cs="SimSun"/>
          <w:sz w:val="24"/>
          <w:szCs w:val="24"/>
          <w:spacing w:val="-3"/>
        </w:rPr>
        <w:t>b)证据表明，针对特定产品的控制措施的组</w:t>
      </w:r>
      <w:r>
        <w:rPr>
          <w:rFonts w:ascii="SimSun" w:hAnsi="SimSun" w:eastAsia="SimSun" w:cs="SimSun"/>
          <w:sz w:val="24"/>
          <w:szCs w:val="24"/>
          <w:spacing w:val="-4"/>
        </w:rPr>
        <w:t>合作用达到预期效果(即确定的可接受水平)；</w:t>
      </w:r>
    </w:p>
    <w:p>
      <w:pPr>
        <w:ind w:left="723" w:right="66" w:hanging="240"/>
        <w:spacing w:before="184" w:line="291" w:lineRule="auto"/>
        <w:rPr>
          <w:rFonts w:ascii="SimSun" w:hAnsi="SimSun" w:eastAsia="SimSun" w:cs="SimSun"/>
          <w:sz w:val="24"/>
          <w:szCs w:val="24"/>
        </w:rPr>
      </w:pPr>
      <w:r>
        <w:rPr>
          <w:rFonts w:ascii="SimSun" w:hAnsi="SimSun" w:eastAsia="SimSun" w:cs="SimSun"/>
          <w:sz w:val="24"/>
          <w:szCs w:val="24"/>
          <w:spacing w:val="1"/>
        </w:rPr>
        <w:t>c)抽样、分析和(或)其他验证活动的结果证实受</w:t>
      </w:r>
      <w:r>
        <w:rPr>
          <w:rFonts w:ascii="SimSun" w:hAnsi="SimSun" w:eastAsia="SimSun" w:cs="SimSun"/>
          <w:sz w:val="24"/>
          <w:szCs w:val="24"/>
        </w:rPr>
        <w:t>影响的产品符合确定的相关食品安全危 </w:t>
      </w:r>
      <w:r>
        <w:rPr>
          <w:rFonts w:ascii="SimSun" w:hAnsi="SimSun" w:eastAsia="SimSun" w:cs="SimSun"/>
          <w:sz w:val="24"/>
          <w:szCs w:val="24"/>
          <w:spacing w:val="-6"/>
        </w:rPr>
        <w:t>害的可接受水平。</w:t>
      </w:r>
    </w:p>
    <w:p>
      <w:pPr>
        <w:ind w:left="480"/>
        <w:spacing w:before="183" w:line="219" w:lineRule="auto"/>
        <w:rPr>
          <w:rFonts w:ascii="SimSun" w:hAnsi="SimSun" w:eastAsia="SimSun" w:cs="SimSun"/>
          <w:sz w:val="24"/>
          <w:szCs w:val="24"/>
        </w:rPr>
      </w:pPr>
      <w:r>
        <w:rPr>
          <w:rFonts w:ascii="SimSun" w:hAnsi="SimSun" w:eastAsia="SimSun" w:cs="SimSun"/>
          <w:sz w:val="24"/>
          <w:szCs w:val="24"/>
          <w:u w:val="single" w:color="auto"/>
          <w:color w:val="0000FF"/>
          <w:spacing w:val="-1"/>
        </w:rPr>
        <w:t>应保留产品放行的评价结果作为文件化信息</w:t>
      </w:r>
      <w:r>
        <w:rPr>
          <w:rFonts w:ascii="SimSun" w:hAnsi="SimSun" w:eastAsia="SimSun" w:cs="SimSun"/>
          <w:sz w:val="24"/>
          <w:szCs w:val="24"/>
          <w:color w:val="0000FF"/>
          <w:spacing w:val="-1"/>
        </w:rPr>
        <w:t>。</w:t>
      </w:r>
    </w:p>
    <w:p>
      <w:pPr>
        <w:spacing w:before="263" w:line="220" w:lineRule="auto"/>
        <w:outlineLvl w:val="0"/>
        <w:rPr>
          <w:rFonts w:ascii="SimSun" w:hAnsi="SimSun" w:eastAsia="SimSun" w:cs="SimSun"/>
          <w:sz w:val="24"/>
          <w:szCs w:val="24"/>
        </w:rPr>
      </w:pPr>
      <w:bookmarkStart w:name="bookmark93" w:id="116"/>
      <w:bookmarkEnd w:id="116"/>
      <w:r>
        <w:rPr>
          <w:rFonts w:ascii="SimSun" w:hAnsi="SimSun" w:eastAsia="SimSun" w:cs="SimSun"/>
          <w:sz w:val="24"/>
          <w:szCs w:val="24"/>
          <w:b/>
          <w:bCs/>
          <w:spacing w:val="-3"/>
        </w:rPr>
        <w:t>8.9.4.3不合格产品的处置</w:t>
      </w:r>
    </w:p>
    <w:p>
      <w:pPr>
        <w:ind w:left="483"/>
        <w:spacing w:before="261" w:line="220" w:lineRule="auto"/>
        <w:rPr>
          <w:rFonts w:ascii="SimSun" w:hAnsi="SimSun" w:eastAsia="SimSun" w:cs="SimSun"/>
          <w:sz w:val="24"/>
          <w:szCs w:val="24"/>
        </w:rPr>
      </w:pPr>
      <w:r>
        <w:rPr>
          <w:rFonts w:ascii="SimSun" w:hAnsi="SimSun" w:eastAsia="SimSun" w:cs="SimSun"/>
          <w:sz w:val="24"/>
          <w:szCs w:val="24"/>
          <w:spacing w:val="-5"/>
        </w:rPr>
        <w:t>不能满足放行要求的产品应：</w:t>
      </w:r>
    </w:p>
    <w:p>
      <w:pPr>
        <w:ind w:left="479"/>
        <w:spacing w:before="185" w:line="220" w:lineRule="auto"/>
        <w:rPr>
          <w:rFonts w:ascii="SimSun" w:hAnsi="SimSun" w:eastAsia="SimSun" w:cs="SimSun"/>
          <w:sz w:val="24"/>
          <w:szCs w:val="24"/>
        </w:rPr>
      </w:pPr>
      <w:r>
        <w:rPr>
          <w:rFonts w:ascii="SimSun" w:hAnsi="SimSun" w:eastAsia="SimSun" w:cs="SimSun"/>
          <w:sz w:val="24"/>
          <w:szCs w:val="24"/>
          <w:spacing w:val="-2"/>
        </w:rPr>
        <w:t>a)在组织内或组织外重新加工或进一步加工以确保食品安全危害已降低至可接受水平；</w:t>
      </w:r>
    </w:p>
    <w:p>
      <w:pPr>
        <w:ind w:left="474"/>
        <w:spacing w:before="182" w:line="221" w:lineRule="auto"/>
        <w:rPr>
          <w:rFonts w:ascii="SimSun" w:hAnsi="SimSun" w:eastAsia="SimSun" w:cs="SimSun"/>
          <w:sz w:val="24"/>
          <w:szCs w:val="24"/>
        </w:rPr>
      </w:pPr>
      <w:r>
        <w:rPr>
          <w:rFonts w:ascii="SimSun" w:hAnsi="SimSun" w:eastAsia="SimSun" w:cs="SimSun"/>
          <w:sz w:val="24"/>
          <w:szCs w:val="24"/>
        </w:rPr>
        <w:t>b)重新定位为其他用途，只要食品链中的食品安</w:t>
      </w:r>
      <w:r>
        <w:rPr>
          <w:rFonts w:ascii="SimSun" w:hAnsi="SimSun" w:eastAsia="SimSun" w:cs="SimSun"/>
          <w:sz w:val="24"/>
          <w:szCs w:val="24"/>
          <w:spacing w:val="-1"/>
        </w:rPr>
        <w:t>全不受影响；或</w:t>
      </w:r>
    </w:p>
    <w:p>
      <w:pPr>
        <w:ind w:left="483"/>
        <w:spacing w:before="184" w:line="220" w:lineRule="auto"/>
        <w:rPr>
          <w:rFonts w:ascii="SimSun" w:hAnsi="SimSun" w:eastAsia="SimSun" w:cs="SimSun"/>
          <w:sz w:val="24"/>
          <w:szCs w:val="24"/>
        </w:rPr>
      </w:pPr>
      <w:r>
        <w:rPr>
          <w:rFonts w:ascii="SimSun" w:hAnsi="SimSun" w:eastAsia="SimSun" w:cs="SimSun"/>
          <w:sz w:val="24"/>
          <w:szCs w:val="24"/>
          <w:spacing w:val="-4"/>
        </w:rPr>
        <w:t>c)销毁和(或)按废物处理。</w:t>
      </w:r>
    </w:p>
    <w:p>
      <w:pPr>
        <w:ind w:left="480"/>
        <w:spacing w:before="184"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应保留不合格品处理的文件化信息，包括有批准授权人员的识别</w:t>
      </w:r>
      <w:r>
        <w:rPr>
          <w:rFonts w:ascii="SimSun" w:hAnsi="SimSun" w:eastAsia="SimSun" w:cs="SimSun"/>
          <w:sz w:val="24"/>
          <w:szCs w:val="24"/>
          <w:color w:val="0000FF"/>
          <w:spacing w:val="-1"/>
        </w:rPr>
        <w:t>。</w:t>
      </w:r>
    </w:p>
    <w:p>
      <w:pPr>
        <w:spacing w:line="220" w:lineRule="auto"/>
        <w:sectPr>
          <w:footerReference w:type="default" r:id="rId50"/>
          <w:pgSz w:w="11905" w:h="16840"/>
          <w:pgMar w:top="1279" w:right="1067" w:bottom="1076" w:left="1143" w:header="0" w:footer="763" w:gutter="0"/>
        </w:sectPr>
        <w:rPr>
          <w:rFonts w:ascii="SimSun" w:hAnsi="SimSun" w:eastAsia="SimSun" w:cs="SimSun"/>
          <w:sz w:val="24"/>
          <w:szCs w:val="24"/>
        </w:rPr>
      </w:pPr>
    </w:p>
    <w:p>
      <w:pPr>
        <w:spacing w:before="48" w:line="221" w:lineRule="auto"/>
        <w:outlineLvl w:val="0"/>
        <w:rPr>
          <w:rFonts w:ascii="SimSun" w:hAnsi="SimSun" w:eastAsia="SimSun" w:cs="SimSun"/>
          <w:sz w:val="24"/>
          <w:szCs w:val="24"/>
        </w:rPr>
      </w:pPr>
      <w:bookmarkStart w:name="bookmark136" w:id="117"/>
      <w:bookmarkEnd w:id="117"/>
      <w:bookmarkStart w:name="bookmark94" w:id="118"/>
      <w:bookmarkEnd w:id="118"/>
      <w:r>
        <w:rPr>
          <w:rFonts w:ascii="SimSun" w:hAnsi="SimSun" w:eastAsia="SimSun" w:cs="SimSun"/>
          <w:sz w:val="24"/>
          <w:szCs w:val="24"/>
          <w:b/>
          <w:bCs/>
          <w:spacing w:val="-3"/>
        </w:rPr>
        <w:t>8.9.5</w:t>
      </w:r>
      <w:r>
        <w:rPr>
          <w:rFonts w:ascii="SimSun" w:hAnsi="SimSun" w:eastAsia="SimSun" w:cs="SimSun"/>
          <w:sz w:val="24"/>
          <w:szCs w:val="24"/>
          <w:spacing w:val="-3"/>
        </w:rPr>
        <w:t xml:space="preserve"> </w:t>
      </w:r>
      <w:r>
        <w:rPr>
          <w:rFonts w:ascii="SimSun" w:hAnsi="SimSun" w:eastAsia="SimSun" w:cs="SimSun"/>
          <w:sz w:val="24"/>
          <w:szCs w:val="24"/>
          <w:b/>
          <w:bCs/>
          <w:spacing w:val="-3"/>
        </w:rPr>
        <w:t>撤回/召回</w:t>
      </w:r>
    </w:p>
    <w:p>
      <w:pPr>
        <w:ind w:left="1" w:right="1" w:firstLine="479"/>
        <w:spacing w:before="260" w:line="361" w:lineRule="auto"/>
        <w:rPr>
          <w:rFonts w:ascii="SimSun" w:hAnsi="SimSun" w:eastAsia="SimSun" w:cs="SimSun"/>
          <w:sz w:val="24"/>
          <w:szCs w:val="24"/>
        </w:rPr>
      </w:pPr>
      <w:r>
        <w:rPr>
          <w:rFonts w:ascii="SimSun" w:hAnsi="SimSun" w:eastAsia="SimSun" w:cs="SimSun"/>
          <w:sz w:val="24"/>
          <w:szCs w:val="24"/>
          <w:spacing w:val="-1"/>
        </w:rPr>
        <w:t>组织应指定有能力的人员授权其启动和执行撤回/召回，</w:t>
      </w:r>
      <w:r>
        <w:rPr>
          <w:rFonts w:ascii="SimSun" w:hAnsi="SimSun" w:eastAsia="SimSun" w:cs="SimSun"/>
          <w:sz w:val="24"/>
          <w:szCs w:val="24"/>
          <w:spacing w:val="-56"/>
        </w:rPr>
        <w:t xml:space="preserve"> </w:t>
      </w:r>
      <w:r>
        <w:rPr>
          <w:rFonts w:ascii="SimSun" w:hAnsi="SimSun" w:eastAsia="SimSun" w:cs="SimSun"/>
          <w:sz w:val="24"/>
          <w:szCs w:val="24"/>
          <w:spacing w:val="-1"/>
        </w:rPr>
        <w:t>以确保及时地撤回/召回被确定</w:t>
      </w:r>
      <w:r>
        <w:rPr>
          <w:rFonts w:ascii="SimSun" w:hAnsi="SimSun" w:eastAsia="SimSun" w:cs="SimSun"/>
          <w:sz w:val="24"/>
          <w:szCs w:val="24"/>
        </w:rPr>
        <w:t xml:space="preserve"> </w:t>
      </w:r>
      <w:r>
        <w:rPr>
          <w:rFonts w:ascii="SimSun" w:hAnsi="SimSun" w:eastAsia="SimSun" w:cs="SimSun"/>
          <w:sz w:val="24"/>
          <w:szCs w:val="24"/>
          <w:spacing w:val="-4"/>
        </w:rPr>
        <w:t>为不安全批次的终产品。</w:t>
      </w:r>
    </w:p>
    <w:p>
      <w:pPr>
        <w:ind w:left="481"/>
        <w:spacing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组织应建立和保持文件化信息，以便</w:t>
      </w:r>
      <w:r>
        <w:rPr>
          <w:rFonts w:ascii="SimSun" w:hAnsi="SimSun" w:eastAsia="SimSun" w:cs="SimSun"/>
          <w:sz w:val="24"/>
          <w:szCs w:val="24"/>
          <w:color w:val="0000FF"/>
          <w:spacing w:val="-1"/>
        </w:rPr>
        <w:t>：</w:t>
      </w:r>
    </w:p>
    <w:p>
      <w:pPr>
        <w:ind w:left="478"/>
        <w:spacing w:before="184" w:line="220" w:lineRule="auto"/>
        <w:rPr>
          <w:rFonts w:ascii="SimSun" w:hAnsi="SimSun" w:eastAsia="SimSun" w:cs="SimSun"/>
          <w:sz w:val="24"/>
          <w:szCs w:val="24"/>
        </w:rPr>
      </w:pPr>
      <w:r>
        <w:rPr>
          <w:rFonts w:ascii="SimSun" w:hAnsi="SimSun" w:eastAsia="SimSun" w:cs="SimSun"/>
          <w:sz w:val="24"/>
          <w:szCs w:val="24"/>
          <w:color w:val="0000FF"/>
        </w:rPr>
        <w:t>a)</w:t>
      </w:r>
      <w:r>
        <w:rPr>
          <w:rFonts w:ascii="SimSun" w:hAnsi="SimSun" w:eastAsia="SimSun" w:cs="SimSun"/>
          <w:sz w:val="24"/>
          <w:szCs w:val="24"/>
          <w:u w:val="single" w:color="auto"/>
          <w:color w:val="0000FF"/>
        </w:rPr>
        <w:t>通知相关方(如：立法和执法部门，顾</w:t>
      </w:r>
      <w:r>
        <w:rPr>
          <w:rFonts w:ascii="SimSun" w:hAnsi="SimSun" w:eastAsia="SimSun" w:cs="SimSun"/>
          <w:sz w:val="24"/>
          <w:szCs w:val="24"/>
          <w:u w:val="single" w:color="auto"/>
          <w:color w:val="0000FF"/>
          <w:spacing w:val="-1"/>
        </w:rPr>
        <w:t>客和(或)最终消费者)</w:t>
      </w:r>
      <w:r>
        <w:rPr>
          <w:rFonts w:ascii="SimSun" w:hAnsi="SimSun" w:eastAsia="SimSun" w:cs="SimSun"/>
          <w:sz w:val="24"/>
          <w:szCs w:val="24"/>
          <w:color w:val="0000FF"/>
          <w:spacing w:val="-1"/>
        </w:rPr>
        <w:t>；</w:t>
      </w:r>
    </w:p>
    <w:p>
      <w:pPr>
        <w:ind w:left="474"/>
        <w:spacing w:before="184" w:line="220" w:lineRule="auto"/>
        <w:rPr>
          <w:rFonts w:ascii="SimSun" w:hAnsi="SimSun" w:eastAsia="SimSun" w:cs="SimSun"/>
          <w:sz w:val="24"/>
          <w:szCs w:val="24"/>
        </w:rPr>
      </w:pPr>
      <w:r>
        <w:rPr>
          <w:rFonts w:ascii="SimSun" w:hAnsi="SimSun" w:eastAsia="SimSun" w:cs="SimSun"/>
          <w:sz w:val="24"/>
          <w:szCs w:val="24"/>
          <w:color w:val="0000FF"/>
          <w:spacing w:val="-1"/>
        </w:rPr>
        <w:t>b)</w:t>
      </w:r>
      <w:r>
        <w:rPr>
          <w:rFonts w:ascii="SimSun" w:hAnsi="SimSun" w:eastAsia="SimSun" w:cs="SimSun"/>
          <w:sz w:val="24"/>
          <w:szCs w:val="24"/>
          <w:u w:val="single" w:color="auto"/>
          <w:color w:val="0000FF"/>
          <w:spacing w:val="-1"/>
        </w:rPr>
        <w:t>处置撤回/召回产品及库存中受影响的产品</w:t>
      </w:r>
      <w:r>
        <w:rPr>
          <w:rFonts w:ascii="SimSun" w:hAnsi="SimSun" w:eastAsia="SimSun" w:cs="SimSun"/>
          <w:sz w:val="24"/>
          <w:szCs w:val="24"/>
          <w:color w:val="0000FF"/>
          <w:spacing w:val="-1"/>
        </w:rPr>
        <w:t>；</w:t>
      </w:r>
    </w:p>
    <w:p>
      <w:pPr>
        <w:ind w:left="482"/>
        <w:spacing w:before="182" w:line="220" w:lineRule="auto"/>
        <w:rPr>
          <w:rFonts w:ascii="SimSun" w:hAnsi="SimSun" w:eastAsia="SimSun" w:cs="SimSun"/>
          <w:sz w:val="24"/>
          <w:szCs w:val="24"/>
        </w:rPr>
      </w:pPr>
      <w:r>
        <w:rPr>
          <w:rFonts w:ascii="SimSun" w:hAnsi="SimSun" w:eastAsia="SimSun" w:cs="SimSun"/>
          <w:sz w:val="24"/>
          <w:szCs w:val="24"/>
          <w:color w:val="0000FF"/>
          <w:spacing w:val="-2"/>
        </w:rPr>
        <w:t>c)</w:t>
      </w:r>
      <w:r>
        <w:rPr>
          <w:rFonts w:ascii="SimSun" w:hAnsi="SimSun" w:eastAsia="SimSun" w:cs="SimSun"/>
          <w:sz w:val="24"/>
          <w:szCs w:val="24"/>
          <w:u w:val="single" w:color="auto"/>
          <w:color w:val="0000FF"/>
          <w:spacing w:val="-2"/>
        </w:rPr>
        <w:t>安排采取措施的顺序</w:t>
      </w:r>
      <w:r>
        <w:rPr>
          <w:rFonts w:ascii="SimSun" w:hAnsi="SimSun" w:eastAsia="SimSun" w:cs="SimSun"/>
          <w:sz w:val="24"/>
          <w:szCs w:val="24"/>
          <w:color w:val="0000FF"/>
          <w:spacing w:val="-2"/>
        </w:rPr>
        <w:t>。</w:t>
      </w:r>
    </w:p>
    <w:p>
      <w:pPr>
        <w:ind w:right="1" w:firstLine="478"/>
        <w:spacing w:before="186" w:line="361" w:lineRule="auto"/>
        <w:rPr>
          <w:rFonts w:ascii="SimSun" w:hAnsi="SimSun" w:eastAsia="SimSun" w:cs="SimSun"/>
          <w:sz w:val="24"/>
          <w:szCs w:val="24"/>
        </w:rPr>
      </w:pPr>
      <w:r>
        <w:rPr>
          <w:rFonts w:ascii="SimSun" w:hAnsi="SimSun" w:eastAsia="SimSun" w:cs="SimSun"/>
          <w:sz w:val="24"/>
          <w:szCs w:val="24"/>
          <w:spacing w:val="-2"/>
        </w:rPr>
        <w:t>撤回/召回产品及库存中受影响的产品应应被封存或在组织</w:t>
      </w:r>
      <w:r>
        <w:rPr>
          <w:rFonts w:ascii="SimSun" w:hAnsi="SimSun" w:eastAsia="SimSun" w:cs="SimSun"/>
          <w:sz w:val="24"/>
          <w:szCs w:val="24"/>
          <w:spacing w:val="-3"/>
        </w:rPr>
        <w:t>的控制下予以保留，直到按照</w:t>
      </w:r>
      <w:r>
        <w:rPr>
          <w:rFonts w:ascii="SimSun" w:hAnsi="SimSun" w:eastAsia="SimSun" w:cs="SimSun"/>
          <w:sz w:val="24"/>
          <w:szCs w:val="24"/>
        </w:rPr>
        <w:t xml:space="preserve"> </w:t>
      </w:r>
      <w:r>
        <w:rPr>
          <w:rFonts w:ascii="SimSun" w:hAnsi="SimSun" w:eastAsia="SimSun" w:cs="SimSun"/>
          <w:sz w:val="24"/>
          <w:szCs w:val="24"/>
          <w:spacing w:val="-3"/>
        </w:rPr>
        <w:t>8.9.4.3 进行管理。</w:t>
      </w:r>
    </w:p>
    <w:p>
      <w:pPr>
        <w:ind w:left="18" w:right="2" w:firstLine="459"/>
        <w:spacing w:before="2" w:line="361" w:lineRule="auto"/>
        <w:rPr>
          <w:rFonts w:ascii="SimSun" w:hAnsi="SimSun" w:eastAsia="SimSun" w:cs="SimSun"/>
          <w:sz w:val="24"/>
          <w:szCs w:val="24"/>
        </w:rPr>
      </w:pPr>
      <w:r>
        <w:rPr>
          <w:rFonts w:ascii="SimSun" w:hAnsi="SimSun" w:eastAsia="SimSun" w:cs="SimSun"/>
          <w:sz w:val="24"/>
          <w:szCs w:val="24"/>
          <w:u w:val="single" w:color="auto"/>
          <w:color w:val="0000FF"/>
          <w:spacing w:val="-5"/>
        </w:rPr>
        <w:t>撤回/召回的原因、范围和结果应保留文件化信息， 并向最</w:t>
      </w:r>
      <w:r>
        <w:rPr>
          <w:rFonts w:ascii="SimSun" w:hAnsi="SimSun" w:eastAsia="SimSun" w:cs="SimSun"/>
          <w:sz w:val="24"/>
          <w:szCs w:val="24"/>
          <w:u w:val="single" w:color="auto"/>
          <w:color w:val="0000FF"/>
          <w:spacing w:val="-6"/>
        </w:rPr>
        <w:t>高管理者报告，作为管理评审</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3"/>
        </w:rPr>
        <w:t>的输入(见9.3)</w:t>
      </w:r>
      <w:r>
        <w:rPr>
          <w:rFonts w:ascii="SimSun" w:hAnsi="SimSun" w:eastAsia="SimSun" w:cs="SimSun"/>
          <w:sz w:val="24"/>
          <w:szCs w:val="24"/>
          <w:color w:val="0000FF"/>
          <w:spacing w:val="-3"/>
        </w:rPr>
        <w:t>。</w:t>
      </w:r>
    </w:p>
    <w:p>
      <w:pPr>
        <w:ind w:left="8" w:firstLine="474"/>
        <w:spacing w:before="3" w:line="362"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组织应通过应用适宜技术验证撤回/召回的实施和有效性</w:t>
      </w:r>
      <w:r>
        <w:rPr>
          <w:rFonts w:ascii="SimSun" w:hAnsi="SimSun" w:eastAsia="SimSun" w:cs="SimSun"/>
          <w:sz w:val="24"/>
          <w:szCs w:val="24"/>
          <w:u w:val="single" w:color="auto"/>
          <w:color w:val="0000FF"/>
        </w:rPr>
        <w:t>(如模拟撤回/召回或实际撤回/</w:t>
      </w:r>
      <w:r>
        <w:rPr>
          <w:rFonts w:ascii="SimSun" w:hAnsi="SimSun" w:eastAsia="SimSun" w:cs="SimSun"/>
          <w:sz w:val="24"/>
          <w:szCs w:val="24"/>
          <w:color w:val="0000FF"/>
        </w:rPr>
        <w:t xml:space="preserve"> </w:t>
      </w:r>
      <w:r>
        <w:rPr>
          <w:rFonts w:ascii="SimSun" w:hAnsi="SimSun" w:eastAsia="SimSun" w:cs="SimSun"/>
          <w:sz w:val="24"/>
          <w:szCs w:val="24"/>
          <w:u w:val="single" w:color="auto"/>
          <w:color w:val="0000FF"/>
          <w:spacing w:val="-2"/>
        </w:rPr>
        <w:t>召回)，并保留文件化信息</w:t>
      </w:r>
      <w:r>
        <w:rPr>
          <w:rFonts w:ascii="SimSun" w:hAnsi="SimSun" w:eastAsia="SimSun" w:cs="SimSun"/>
          <w:sz w:val="24"/>
          <w:szCs w:val="24"/>
          <w:color w:val="0000FF"/>
          <w:spacing w:val="-2"/>
        </w:rPr>
        <w:t>。</w:t>
      </w:r>
    </w:p>
    <w:p>
      <w:pPr>
        <w:spacing w:line="362" w:lineRule="auto"/>
        <w:sectPr>
          <w:footerReference w:type="default" r:id="rId51"/>
          <w:pgSz w:w="11905" w:h="16840"/>
          <w:pgMar w:top="1200" w:right="1130" w:bottom="1076" w:left="1144" w:header="0" w:footer="763" w:gutter="0"/>
        </w:sectPr>
        <w:rPr>
          <w:rFonts w:ascii="SimSun" w:hAnsi="SimSun" w:eastAsia="SimSun" w:cs="SimSun"/>
          <w:sz w:val="24"/>
          <w:szCs w:val="24"/>
        </w:rPr>
      </w:pPr>
    </w:p>
    <w:p>
      <w:pPr>
        <w:spacing w:before="47" w:line="219" w:lineRule="auto"/>
        <w:outlineLvl w:val="0"/>
        <w:rPr>
          <w:rFonts w:ascii="SimSun" w:hAnsi="SimSun" w:eastAsia="SimSun" w:cs="SimSun"/>
          <w:sz w:val="24"/>
          <w:szCs w:val="24"/>
        </w:rPr>
      </w:pPr>
      <w:bookmarkStart w:name="bookmark137" w:id="119"/>
      <w:bookmarkEnd w:id="119"/>
      <w:bookmarkStart w:name="bookmark95" w:id="120"/>
      <w:bookmarkEnd w:id="120"/>
      <w:r>
        <w:rPr>
          <w:rFonts w:ascii="SimSun" w:hAnsi="SimSun" w:eastAsia="SimSun" w:cs="SimSun"/>
          <w:sz w:val="24"/>
          <w:szCs w:val="24"/>
          <w:b/>
          <w:bCs/>
          <w:spacing w:val="-7"/>
        </w:rPr>
        <w:t>9</w:t>
      </w:r>
      <w:r>
        <w:rPr>
          <w:rFonts w:ascii="SimSun" w:hAnsi="SimSun" w:eastAsia="SimSun" w:cs="SimSun"/>
          <w:sz w:val="24"/>
          <w:szCs w:val="24"/>
          <w:spacing w:val="17"/>
        </w:rPr>
        <w:t xml:space="preserve"> </w:t>
      </w:r>
      <w:r>
        <w:rPr>
          <w:rFonts w:ascii="SimSun" w:hAnsi="SimSun" w:eastAsia="SimSun" w:cs="SimSun"/>
          <w:sz w:val="24"/>
          <w:szCs w:val="24"/>
          <w:b/>
          <w:bCs/>
          <w:spacing w:val="-7"/>
        </w:rPr>
        <w:t>绩效评价</w:t>
      </w:r>
    </w:p>
    <w:p>
      <w:pPr>
        <w:spacing w:before="183" w:line="219" w:lineRule="auto"/>
        <w:outlineLvl w:val="0"/>
        <w:rPr>
          <w:rFonts w:ascii="SimSun" w:hAnsi="SimSun" w:eastAsia="SimSun" w:cs="SimSun"/>
          <w:sz w:val="24"/>
          <w:szCs w:val="24"/>
        </w:rPr>
      </w:pPr>
      <w:bookmarkStart w:name="bookmark96" w:id="121"/>
      <w:bookmarkEnd w:id="121"/>
      <w:r>
        <w:rPr>
          <w:rFonts w:ascii="SimSun" w:hAnsi="SimSun" w:eastAsia="SimSun" w:cs="SimSun"/>
          <w:sz w:val="24"/>
          <w:szCs w:val="24"/>
          <w:b/>
          <w:bCs/>
          <w:spacing w:val="-3"/>
        </w:rPr>
        <w:t>9.1</w:t>
      </w:r>
      <w:r>
        <w:rPr>
          <w:rFonts w:ascii="SimSun" w:hAnsi="SimSun" w:eastAsia="SimSun" w:cs="SimSun"/>
          <w:sz w:val="24"/>
          <w:szCs w:val="24"/>
          <w:spacing w:val="-3"/>
        </w:rPr>
        <w:t xml:space="preserve"> </w:t>
      </w:r>
      <w:r>
        <w:rPr>
          <w:rFonts w:ascii="SimSun" w:hAnsi="SimSun" w:eastAsia="SimSun" w:cs="SimSun"/>
          <w:sz w:val="24"/>
          <w:szCs w:val="24"/>
          <w:b/>
          <w:bCs/>
          <w:spacing w:val="-3"/>
        </w:rPr>
        <w:t>监视、测量、分析和评价</w:t>
      </w:r>
    </w:p>
    <w:p>
      <w:pPr>
        <w:spacing w:before="183" w:line="221" w:lineRule="auto"/>
        <w:outlineLvl w:val="0"/>
        <w:rPr>
          <w:rFonts w:ascii="SimSun" w:hAnsi="SimSun" w:eastAsia="SimSun" w:cs="SimSun"/>
          <w:sz w:val="24"/>
          <w:szCs w:val="24"/>
        </w:rPr>
      </w:pPr>
      <w:bookmarkStart w:name="bookmark97" w:id="122"/>
      <w:bookmarkEnd w:id="122"/>
      <w:r>
        <w:rPr>
          <w:rFonts w:ascii="SimSun" w:hAnsi="SimSun" w:eastAsia="SimSun" w:cs="SimSun"/>
          <w:sz w:val="24"/>
          <w:szCs w:val="24"/>
          <w:b/>
          <w:bCs/>
          <w:spacing w:val="-5"/>
        </w:rPr>
        <w:t>9.1.1</w:t>
      </w:r>
      <w:r>
        <w:rPr>
          <w:rFonts w:ascii="SimSun" w:hAnsi="SimSun" w:eastAsia="SimSun" w:cs="SimSun"/>
          <w:sz w:val="24"/>
          <w:szCs w:val="24"/>
          <w:spacing w:val="18"/>
        </w:rPr>
        <w:t xml:space="preserve"> </w:t>
      </w:r>
      <w:r>
        <w:rPr>
          <w:rFonts w:ascii="SimSun" w:hAnsi="SimSun" w:eastAsia="SimSun" w:cs="SimSun"/>
          <w:sz w:val="24"/>
          <w:szCs w:val="24"/>
          <w:b/>
          <w:bCs/>
          <w:spacing w:val="-5"/>
        </w:rPr>
        <w:t>总则</w:t>
      </w:r>
    </w:p>
    <w:p>
      <w:pPr>
        <w:ind w:left="481"/>
        <w:spacing w:before="186" w:line="221" w:lineRule="auto"/>
        <w:rPr>
          <w:rFonts w:ascii="SimSun" w:hAnsi="SimSun" w:eastAsia="SimSun" w:cs="SimSun"/>
          <w:sz w:val="24"/>
          <w:szCs w:val="24"/>
        </w:rPr>
      </w:pPr>
      <w:r>
        <w:rPr>
          <w:rFonts w:ascii="SimSun" w:hAnsi="SimSun" w:eastAsia="SimSun" w:cs="SimSun"/>
          <w:sz w:val="24"/>
          <w:szCs w:val="24"/>
          <w:spacing w:val="-10"/>
        </w:rPr>
        <w:t>组织应确定：</w:t>
      </w:r>
    </w:p>
    <w:p>
      <w:pPr>
        <w:ind w:left="479"/>
        <w:spacing w:before="109" w:line="220" w:lineRule="auto"/>
        <w:rPr>
          <w:rFonts w:ascii="SimSun" w:hAnsi="SimSun" w:eastAsia="SimSun" w:cs="SimSun"/>
          <w:sz w:val="24"/>
          <w:szCs w:val="24"/>
        </w:rPr>
      </w:pPr>
      <w:r>
        <w:rPr>
          <w:rFonts w:ascii="SimSun" w:hAnsi="SimSun" w:eastAsia="SimSun" w:cs="SimSun"/>
          <w:sz w:val="24"/>
          <w:szCs w:val="24"/>
          <w:spacing w:val="-5"/>
        </w:rPr>
        <w:t>a)需要监视和测量什么；</w:t>
      </w:r>
    </w:p>
    <w:p>
      <w:pPr>
        <w:ind w:left="475"/>
        <w:spacing w:before="109" w:line="219" w:lineRule="auto"/>
        <w:rPr>
          <w:rFonts w:ascii="SimSun" w:hAnsi="SimSun" w:eastAsia="SimSun" w:cs="SimSun"/>
          <w:sz w:val="24"/>
          <w:szCs w:val="24"/>
        </w:rPr>
      </w:pPr>
      <w:r>
        <w:rPr>
          <w:rFonts w:ascii="SimSun" w:hAnsi="SimSun" w:eastAsia="SimSun" w:cs="SimSun"/>
          <w:sz w:val="24"/>
          <w:szCs w:val="24"/>
          <w:spacing w:val="-2"/>
        </w:rPr>
        <w:t>b)需要用什么方法进行监视、测量、分析和评价，以确保结果有效；</w:t>
      </w:r>
    </w:p>
    <w:p>
      <w:pPr>
        <w:ind w:left="483"/>
        <w:spacing w:before="112" w:line="221" w:lineRule="auto"/>
        <w:rPr>
          <w:rFonts w:ascii="SimSun" w:hAnsi="SimSun" w:eastAsia="SimSun" w:cs="SimSun"/>
          <w:sz w:val="24"/>
          <w:szCs w:val="24"/>
        </w:rPr>
      </w:pPr>
      <w:r>
        <w:rPr>
          <w:rFonts w:ascii="SimSun" w:hAnsi="SimSun" w:eastAsia="SimSun" w:cs="SimSun"/>
          <w:sz w:val="24"/>
          <w:szCs w:val="24"/>
          <w:spacing w:val="-6"/>
        </w:rPr>
        <w:t>c)何时实施监视和测量；</w:t>
      </w:r>
    </w:p>
    <w:p>
      <w:pPr>
        <w:ind w:left="483"/>
        <w:spacing w:before="108" w:line="219" w:lineRule="auto"/>
        <w:rPr>
          <w:rFonts w:ascii="SimSun" w:hAnsi="SimSun" w:eastAsia="SimSun" w:cs="SimSun"/>
          <w:sz w:val="24"/>
          <w:szCs w:val="24"/>
        </w:rPr>
      </w:pPr>
      <w:r>
        <w:rPr>
          <w:rFonts w:ascii="SimSun" w:hAnsi="SimSun" w:eastAsia="SimSun" w:cs="SimSun"/>
          <w:sz w:val="24"/>
          <w:szCs w:val="24"/>
          <w:spacing w:val="-4"/>
        </w:rPr>
        <w:t>d)何时对监视和测量的结果进行分析和评价；</w:t>
      </w:r>
    </w:p>
    <w:p>
      <w:pPr>
        <w:ind w:left="484"/>
        <w:spacing w:before="112" w:line="219" w:lineRule="auto"/>
        <w:rPr>
          <w:rFonts w:ascii="SimSun" w:hAnsi="SimSun" w:eastAsia="SimSun" w:cs="SimSun"/>
          <w:sz w:val="24"/>
          <w:szCs w:val="24"/>
        </w:rPr>
      </w:pPr>
      <w:r>
        <w:rPr>
          <w:rFonts w:ascii="SimSun" w:hAnsi="SimSun" w:eastAsia="SimSun" w:cs="SimSun"/>
          <w:sz w:val="24"/>
          <w:szCs w:val="24"/>
          <w:spacing w:val="-3"/>
        </w:rPr>
        <w:t>e)谁对监测和测量结果进行分析和评价。</w:t>
      </w:r>
    </w:p>
    <w:p>
      <w:pPr>
        <w:ind w:left="481"/>
        <w:spacing w:before="112"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组织应保留适当的成文信息，以作为结果的证据</w:t>
      </w:r>
      <w:r>
        <w:rPr>
          <w:rFonts w:ascii="SimSun" w:hAnsi="SimSun" w:eastAsia="SimSun" w:cs="SimSun"/>
          <w:sz w:val="24"/>
          <w:szCs w:val="24"/>
          <w:color w:val="0000FF"/>
          <w:spacing w:val="-1"/>
        </w:rPr>
        <w:t>。</w:t>
      </w:r>
    </w:p>
    <w:p>
      <w:pPr>
        <w:ind w:left="481"/>
        <w:spacing w:before="109" w:line="219" w:lineRule="auto"/>
        <w:rPr>
          <w:rFonts w:ascii="SimSun" w:hAnsi="SimSun" w:eastAsia="SimSun" w:cs="SimSun"/>
          <w:sz w:val="24"/>
          <w:szCs w:val="24"/>
        </w:rPr>
      </w:pPr>
      <w:r>
        <w:rPr>
          <w:rFonts w:ascii="SimSun" w:hAnsi="SimSun" w:eastAsia="SimSun" w:cs="SimSun"/>
          <w:sz w:val="24"/>
          <w:szCs w:val="24"/>
          <w:spacing w:val="-3"/>
        </w:rPr>
        <w:t>组织应评价食品安全管理体系的绩效和有效性。</w:t>
      </w:r>
    </w:p>
    <w:p>
      <w:pPr>
        <w:spacing w:before="261" w:line="219" w:lineRule="auto"/>
        <w:outlineLvl w:val="0"/>
        <w:rPr>
          <w:rFonts w:ascii="SimSun" w:hAnsi="SimSun" w:eastAsia="SimSun" w:cs="SimSun"/>
          <w:sz w:val="24"/>
          <w:szCs w:val="24"/>
        </w:rPr>
      </w:pPr>
      <w:bookmarkStart w:name="bookmark98" w:id="123"/>
      <w:bookmarkEnd w:id="123"/>
      <w:r>
        <w:rPr>
          <w:rFonts w:ascii="SimSun" w:hAnsi="SimSun" w:eastAsia="SimSun" w:cs="SimSun"/>
          <w:sz w:val="24"/>
          <w:szCs w:val="24"/>
          <w:b/>
          <w:bCs/>
          <w:spacing w:val="-3"/>
        </w:rPr>
        <w:t>9.1.2</w:t>
      </w:r>
      <w:r>
        <w:rPr>
          <w:rFonts w:ascii="SimSun" w:hAnsi="SimSun" w:eastAsia="SimSun" w:cs="SimSun"/>
          <w:sz w:val="24"/>
          <w:szCs w:val="24"/>
          <w:spacing w:val="-3"/>
        </w:rPr>
        <w:t xml:space="preserve"> </w:t>
      </w:r>
      <w:r>
        <w:rPr>
          <w:rFonts w:ascii="SimSun" w:hAnsi="SimSun" w:eastAsia="SimSun" w:cs="SimSun"/>
          <w:sz w:val="24"/>
          <w:szCs w:val="24"/>
          <w:b/>
          <w:bCs/>
          <w:spacing w:val="-3"/>
        </w:rPr>
        <w:t>分析和评价</w:t>
      </w:r>
    </w:p>
    <w:p>
      <w:pPr>
        <w:ind w:right="83" w:firstLine="481"/>
        <w:spacing w:before="189" w:line="305" w:lineRule="auto"/>
        <w:rPr>
          <w:rFonts w:ascii="SimSun" w:hAnsi="SimSun" w:eastAsia="SimSun" w:cs="SimSun"/>
          <w:sz w:val="24"/>
          <w:szCs w:val="24"/>
        </w:rPr>
      </w:pPr>
      <w:r>
        <w:rPr>
          <w:rFonts w:ascii="SimSun" w:hAnsi="SimSun" w:eastAsia="SimSun" w:cs="SimSun"/>
          <w:sz w:val="24"/>
          <w:szCs w:val="24"/>
          <w:spacing w:val="-2"/>
        </w:rPr>
        <w:t>组织应分析和评价监视和测量所产生的适当数据和信息，包括与</w:t>
      </w:r>
      <w:r>
        <w:rPr>
          <w:rFonts w:ascii="SimSun" w:hAnsi="SimSun" w:eastAsia="SimSun" w:cs="SimSun"/>
          <w:sz w:val="24"/>
          <w:szCs w:val="24"/>
          <w:spacing w:val="-3"/>
        </w:rPr>
        <w:t>PRPs和危害控制计划(见</w:t>
      </w:r>
      <w:r>
        <w:rPr>
          <w:rFonts w:ascii="SimSun" w:hAnsi="SimSun" w:eastAsia="SimSun" w:cs="SimSun"/>
          <w:sz w:val="24"/>
          <w:szCs w:val="24"/>
        </w:rPr>
        <w:t xml:space="preserve"> </w:t>
      </w:r>
      <w:r>
        <w:rPr>
          <w:rFonts w:ascii="SimSun" w:hAnsi="SimSun" w:eastAsia="SimSun" w:cs="SimSun"/>
          <w:sz w:val="24"/>
          <w:szCs w:val="24"/>
          <w:spacing w:val="-1"/>
        </w:rPr>
        <w:t>8.8和8.5.4)、内部审核(见9.2)和外部审核的</w:t>
      </w:r>
      <w:r>
        <w:rPr>
          <w:rFonts w:ascii="SimSun" w:hAnsi="SimSun" w:eastAsia="SimSun" w:cs="SimSun"/>
          <w:sz w:val="24"/>
          <w:szCs w:val="24"/>
          <w:spacing w:val="-2"/>
        </w:rPr>
        <w:t>验证活动的结果。</w:t>
      </w:r>
    </w:p>
    <w:p>
      <w:pPr>
        <w:ind w:left="481"/>
        <w:spacing w:before="1" w:line="220" w:lineRule="auto"/>
        <w:rPr>
          <w:rFonts w:ascii="SimSun" w:hAnsi="SimSun" w:eastAsia="SimSun" w:cs="SimSun"/>
          <w:sz w:val="24"/>
          <w:szCs w:val="24"/>
        </w:rPr>
      </w:pPr>
      <w:r>
        <w:rPr>
          <w:rFonts w:ascii="SimSun" w:hAnsi="SimSun" w:eastAsia="SimSun" w:cs="SimSun"/>
          <w:sz w:val="24"/>
          <w:szCs w:val="24"/>
          <w:spacing w:val="-10"/>
        </w:rPr>
        <w:t>分析应进行：</w:t>
      </w:r>
    </w:p>
    <w:p>
      <w:pPr>
        <w:ind w:left="480"/>
        <w:spacing w:before="108" w:line="220" w:lineRule="auto"/>
        <w:rPr>
          <w:rFonts w:ascii="SimSun" w:hAnsi="SimSun" w:eastAsia="SimSun" w:cs="SimSun"/>
          <w:sz w:val="24"/>
          <w:szCs w:val="24"/>
        </w:rPr>
      </w:pPr>
      <w:r>
        <w:rPr>
          <w:rFonts w:ascii="SimSun" w:hAnsi="SimSun" w:eastAsia="SimSun" w:cs="SimSun"/>
          <w:sz w:val="24"/>
          <w:szCs w:val="24"/>
          <w:spacing w:val="-2"/>
        </w:rPr>
        <w:t>a)以确认该系统的总体绩效符合本组织制定的策划安排和FSMS要求；</w:t>
      </w:r>
    </w:p>
    <w:p>
      <w:pPr>
        <w:ind w:left="475"/>
        <w:spacing w:before="111" w:line="220" w:lineRule="auto"/>
        <w:rPr>
          <w:rFonts w:ascii="SimSun" w:hAnsi="SimSun" w:eastAsia="SimSun" w:cs="SimSun"/>
          <w:sz w:val="24"/>
          <w:szCs w:val="24"/>
        </w:rPr>
      </w:pPr>
      <w:r>
        <w:rPr>
          <w:rFonts w:ascii="SimSun" w:hAnsi="SimSun" w:eastAsia="SimSun" w:cs="SimSun"/>
          <w:sz w:val="24"/>
          <w:szCs w:val="24"/>
          <w:spacing w:val="-3"/>
        </w:rPr>
        <w:t>b)以识别更新或改进FSMS的必要性；</w:t>
      </w:r>
    </w:p>
    <w:p>
      <w:pPr>
        <w:ind w:left="483"/>
        <w:spacing w:before="110" w:line="220" w:lineRule="auto"/>
        <w:rPr>
          <w:rFonts w:ascii="SimSun" w:hAnsi="SimSun" w:eastAsia="SimSun" w:cs="SimSun"/>
          <w:sz w:val="24"/>
          <w:szCs w:val="24"/>
        </w:rPr>
      </w:pPr>
      <w:r>
        <w:rPr>
          <w:rFonts w:ascii="SimSun" w:hAnsi="SimSun" w:eastAsia="SimSun" w:cs="SimSun"/>
          <w:sz w:val="24"/>
          <w:szCs w:val="24"/>
          <w:spacing w:val="-3"/>
        </w:rPr>
        <w:t>c)以识别表明潜在不安全产品或过程失效发生率较高的趋势；</w:t>
      </w:r>
    </w:p>
    <w:p>
      <w:pPr>
        <w:ind w:left="483"/>
        <w:spacing w:before="110" w:line="220" w:lineRule="auto"/>
        <w:rPr>
          <w:rFonts w:ascii="SimSun" w:hAnsi="SimSun" w:eastAsia="SimSun" w:cs="SimSun"/>
          <w:sz w:val="24"/>
          <w:szCs w:val="24"/>
        </w:rPr>
      </w:pPr>
      <w:r>
        <w:rPr>
          <w:rFonts w:ascii="SimSun" w:hAnsi="SimSun" w:eastAsia="SimSun" w:cs="SimSun"/>
          <w:sz w:val="24"/>
          <w:szCs w:val="24"/>
          <w:spacing w:val="-2"/>
        </w:rPr>
        <w:t>d)为策划与被审核区域的状态和重要性相关的内部审核方案</w:t>
      </w:r>
      <w:r>
        <w:rPr>
          <w:rFonts w:ascii="SimSun" w:hAnsi="SimSun" w:eastAsia="SimSun" w:cs="SimSun"/>
          <w:sz w:val="24"/>
          <w:szCs w:val="24"/>
          <w:spacing w:val="-3"/>
        </w:rPr>
        <w:t>建立信息；</w:t>
      </w:r>
    </w:p>
    <w:p>
      <w:pPr>
        <w:ind w:left="484"/>
        <w:spacing w:before="109" w:line="220" w:lineRule="auto"/>
        <w:rPr>
          <w:rFonts w:ascii="SimSun" w:hAnsi="SimSun" w:eastAsia="SimSun" w:cs="SimSun"/>
          <w:sz w:val="24"/>
          <w:szCs w:val="24"/>
        </w:rPr>
      </w:pPr>
      <w:r>
        <w:rPr>
          <w:rFonts w:ascii="SimSun" w:hAnsi="SimSun" w:eastAsia="SimSun" w:cs="SimSun"/>
          <w:sz w:val="24"/>
          <w:szCs w:val="24"/>
          <w:spacing w:val="-3"/>
        </w:rPr>
        <w:t>e)以提供纠正和纠正措施有效的证据。</w:t>
      </w:r>
    </w:p>
    <w:p>
      <w:pPr>
        <w:ind w:right="83" w:firstLine="482"/>
        <w:spacing w:before="110" w:line="307" w:lineRule="auto"/>
        <w:rPr>
          <w:rFonts w:ascii="SimSun" w:hAnsi="SimSun" w:eastAsia="SimSun" w:cs="SimSun"/>
          <w:sz w:val="24"/>
          <w:szCs w:val="24"/>
        </w:rPr>
      </w:pPr>
      <w:r>
        <w:rPr>
          <w:rFonts w:ascii="SimSun" w:hAnsi="SimSun" w:eastAsia="SimSun" w:cs="SimSun"/>
          <w:sz w:val="24"/>
          <w:szCs w:val="24"/>
          <w:u w:val="single" w:color="auto"/>
          <w:color w:val="0000FF"/>
          <w:spacing w:val="1"/>
        </w:rPr>
        <w:t>分析结果和所产生的活动的结果应保持文件化信息</w:t>
      </w:r>
      <w:r>
        <w:rPr>
          <w:rFonts w:ascii="SimSun" w:hAnsi="SimSun" w:eastAsia="SimSun" w:cs="SimSun"/>
          <w:sz w:val="24"/>
          <w:szCs w:val="24"/>
          <w:color w:val="0000FF"/>
          <w:spacing w:val="1"/>
        </w:rPr>
        <w:t>。</w:t>
      </w:r>
      <w:r>
        <w:rPr>
          <w:rFonts w:ascii="SimSun" w:hAnsi="SimSun" w:eastAsia="SimSun" w:cs="SimSun"/>
          <w:sz w:val="24"/>
          <w:szCs w:val="24"/>
          <w:spacing w:val="1"/>
        </w:rPr>
        <w:t>其</w:t>
      </w:r>
      <w:r>
        <w:rPr>
          <w:rFonts w:ascii="SimSun" w:hAnsi="SimSun" w:eastAsia="SimSun" w:cs="SimSun"/>
          <w:sz w:val="24"/>
          <w:szCs w:val="24"/>
        </w:rPr>
        <w:t>结果应报告给高层管理人员，并 </w:t>
      </w:r>
      <w:r>
        <w:rPr>
          <w:rFonts w:ascii="SimSun" w:hAnsi="SimSun" w:eastAsia="SimSun" w:cs="SimSun"/>
          <w:sz w:val="24"/>
          <w:szCs w:val="24"/>
          <w:spacing w:val="-1"/>
        </w:rPr>
        <w:t>用于管理评审的输入(见9.3)和更新FSMS(见10.3)。</w:t>
      </w:r>
    </w:p>
    <w:p>
      <w:pPr>
        <w:ind w:left="523"/>
        <w:spacing w:before="29" w:line="220" w:lineRule="auto"/>
        <w:rPr>
          <w:rFonts w:ascii="SimSun" w:hAnsi="SimSun" w:eastAsia="SimSun" w:cs="SimSun"/>
          <w:sz w:val="21"/>
          <w:szCs w:val="21"/>
        </w:rPr>
      </w:pPr>
      <w:r>
        <w:rPr>
          <w:rFonts w:ascii="SimSun" w:hAnsi="SimSun" w:eastAsia="SimSun" w:cs="SimSun"/>
          <w:sz w:val="21"/>
          <w:szCs w:val="21"/>
          <w:spacing w:val="-2"/>
        </w:rPr>
        <w:t>注：分析数据的方法可以包括统计技术。</w:t>
      </w:r>
    </w:p>
    <w:p>
      <w:pPr>
        <w:spacing w:before="262" w:line="220" w:lineRule="auto"/>
        <w:outlineLvl w:val="0"/>
        <w:rPr>
          <w:rFonts w:ascii="SimSun" w:hAnsi="SimSun" w:eastAsia="SimSun" w:cs="SimSun"/>
          <w:sz w:val="24"/>
          <w:szCs w:val="24"/>
        </w:rPr>
      </w:pPr>
      <w:bookmarkStart w:name="bookmark99" w:id="124"/>
      <w:bookmarkEnd w:id="124"/>
      <w:r>
        <w:rPr>
          <w:rFonts w:ascii="SimSun" w:hAnsi="SimSun" w:eastAsia="SimSun" w:cs="SimSun"/>
          <w:sz w:val="24"/>
          <w:szCs w:val="24"/>
          <w:b/>
          <w:bCs/>
          <w:spacing w:val="-8"/>
        </w:rPr>
        <w:t>9.2</w:t>
      </w:r>
      <w:r>
        <w:rPr>
          <w:rFonts w:ascii="SimSun" w:hAnsi="SimSun" w:eastAsia="SimSun" w:cs="SimSun"/>
          <w:sz w:val="24"/>
          <w:szCs w:val="24"/>
          <w:spacing w:val="42"/>
        </w:rPr>
        <w:t xml:space="preserve"> </w:t>
      </w:r>
      <w:r>
        <w:rPr>
          <w:rFonts w:ascii="SimSun" w:hAnsi="SimSun" w:eastAsia="SimSun" w:cs="SimSun"/>
          <w:sz w:val="24"/>
          <w:szCs w:val="24"/>
          <w:b/>
          <w:bCs/>
          <w:spacing w:val="-8"/>
        </w:rPr>
        <w:t>内部审核</w:t>
      </w:r>
    </w:p>
    <w:p>
      <w:pPr>
        <w:spacing w:before="188" w:line="220" w:lineRule="auto"/>
        <w:rPr>
          <w:rFonts w:ascii="SimSun" w:hAnsi="SimSun" w:eastAsia="SimSun" w:cs="SimSun"/>
          <w:sz w:val="24"/>
          <w:szCs w:val="24"/>
        </w:rPr>
      </w:pPr>
      <w:r>
        <w:rPr>
          <w:rFonts w:ascii="SimSun" w:hAnsi="SimSun" w:eastAsia="SimSun" w:cs="SimSun"/>
          <w:sz w:val="24"/>
          <w:szCs w:val="24"/>
          <w:spacing w:val="-2"/>
        </w:rPr>
        <w:t>9.2.1 组织应按策划的时间间隔进行内部审核，以确定食品安全管理体系是否：</w:t>
      </w:r>
    </w:p>
    <w:p>
      <w:pPr>
        <w:ind w:left="479"/>
        <w:spacing w:before="110" w:line="220" w:lineRule="auto"/>
        <w:rPr>
          <w:rFonts w:ascii="SimSun" w:hAnsi="SimSun" w:eastAsia="SimSun" w:cs="SimSun"/>
          <w:sz w:val="24"/>
          <w:szCs w:val="24"/>
        </w:rPr>
      </w:pPr>
      <w:r>
        <w:rPr>
          <w:rFonts w:ascii="SimSun" w:hAnsi="SimSun" w:eastAsia="SimSun" w:cs="SimSun"/>
          <w:sz w:val="24"/>
          <w:szCs w:val="24"/>
          <w:spacing w:val="-10"/>
        </w:rPr>
        <w:t>a)符合：</w:t>
      </w:r>
    </w:p>
    <w:p>
      <w:pPr>
        <w:ind w:left="751"/>
        <w:spacing w:before="110" w:line="220" w:lineRule="auto"/>
        <w:rPr>
          <w:rFonts w:ascii="SimSun" w:hAnsi="SimSun" w:eastAsia="SimSun" w:cs="SimSun"/>
          <w:sz w:val="24"/>
          <w:szCs w:val="24"/>
        </w:rPr>
      </w:pPr>
      <w:r>
        <w:rPr>
          <w:rFonts w:ascii="SimSun" w:hAnsi="SimSun" w:eastAsia="SimSun" w:cs="SimSun"/>
          <w:sz w:val="24"/>
          <w:szCs w:val="24"/>
          <w:spacing w:val="-5"/>
        </w:rPr>
        <w:t>1)组织自身的食品安全管理体系要求；</w:t>
      </w:r>
    </w:p>
    <w:p>
      <w:pPr>
        <w:ind w:left="736"/>
        <w:spacing w:before="109" w:line="220" w:lineRule="auto"/>
        <w:rPr>
          <w:rFonts w:ascii="SimSun" w:hAnsi="SimSun" w:eastAsia="SimSun" w:cs="SimSun"/>
          <w:sz w:val="24"/>
          <w:szCs w:val="24"/>
        </w:rPr>
      </w:pPr>
      <w:r>
        <w:rPr>
          <w:rFonts w:ascii="SimSun" w:hAnsi="SimSun" w:eastAsia="SimSun" w:cs="SimSun"/>
          <w:sz w:val="24"/>
          <w:szCs w:val="24"/>
          <w:spacing w:val="-7"/>
        </w:rPr>
        <w:t>2)本标准的要求；</w:t>
      </w:r>
    </w:p>
    <w:p>
      <w:pPr>
        <w:ind w:left="475"/>
        <w:spacing w:before="111" w:line="220" w:lineRule="auto"/>
        <w:rPr>
          <w:rFonts w:ascii="SimSun" w:hAnsi="SimSun" w:eastAsia="SimSun" w:cs="SimSun"/>
          <w:sz w:val="24"/>
          <w:szCs w:val="24"/>
        </w:rPr>
      </w:pPr>
      <w:r>
        <w:rPr>
          <w:rFonts w:ascii="SimSun" w:hAnsi="SimSun" w:eastAsia="SimSun" w:cs="SimSun"/>
          <w:sz w:val="24"/>
          <w:szCs w:val="24"/>
          <w:spacing w:val="-3"/>
        </w:rPr>
        <w:t>b)得到有效实施和保持。</w:t>
      </w:r>
    </w:p>
    <w:p>
      <w:pPr>
        <w:spacing w:before="110" w:line="222" w:lineRule="auto"/>
        <w:rPr>
          <w:rFonts w:ascii="SimSun" w:hAnsi="SimSun" w:eastAsia="SimSun" w:cs="SimSun"/>
          <w:sz w:val="24"/>
          <w:szCs w:val="24"/>
        </w:rPr>
      </w:pPr>
      <w:r>
        <w:rPr>
          <w:rFonts w:ascii="SimSun" w:hAnsi="SimSun" w:eastAsia="SimSun" w:cs="SimSun"/>
          <w:sz w:val="24"/>
          <w:szCs w:val="24"/>
          <w:spacing w:val="-7"/>
        </w:rPr>
        <w:t>9.2.2</w:t>
      </w:r>
      <w:r>
        <w:rPr>
          <w:rFonts w:ascii="SimSun" w:hAnsi="SimSun" w:eastAsia="SimSun" w:cs="SimSun"/>
          <w:sz w:val="24"/>
          <w:szCs w:val="24"/>
          <w:spacing w:val="13"/>
        </w:rPr>
        <w:t xml:space="preserve"> </w:t>
      </w:r>
      <w:r>
        <w:rPr>
          <w:rFonts w:ascii="SimSun" w:hAnsi="SimSun" w:eastAsia="SimSun" w:cs="SimSun"/>
          <w:sz w:val="24"/>
          <w:szCs w:val="24"/>
          <w:spacing w:val="-7"/>
        </w:rPr>
        <w:t>组织应：</w:t>
      </w:r>
    </w:p>
    <w:p>
      <w:pPr>
        <w:ind w:left="718" w:hanging="240"/>
        <w:spacing w:before="107" w:line="276" w:lineRule="auto"/>
        <w:rPr>
          <w:rFonts w:ascii="SimSun" w:hAnsi="SimSun" w:eastAsia="SimSun" w:cs="SimSun"/>
          <w:sz w:val="24"/>
          <w:szCs w:val="24"/>
        </w:rPr>
      </w:pPr>
      <w:r>
        <w:rPr>
          <w:rFonts w:ascii="SimSun" w:hAnsi="SimSun" w:eastAsia="SimSun" w:cs="SimSun"/>
          <w:sz w:val="24"/>
          <w:szCs w:val="24"/>
          <w:spacing w:val="1"/>
        </w:rPr>
        <w:t>a)依据相关过程的重要性、食品安全管理体系的的变化，监视</w:t>
      </w:r>
      <w:r>
        <w:rPr>
          <w:rFonts w:ascii="SimSun" w:hAnsi="SimSun" w:eastAsia="SimSun" w:cs="SimSun"/>
          <w:sz w:val="24"/>
          <w:szCs w:val="24"/>
        </w:rPr>
        <w:t>、测量以及以往审核的结 </w:t>
      </w:r>
      <w:r>
        <w:rPr>
          <w:rFonts w:ascii="SimSun" w:hAnsi="SimSun" w:eastAsia="SimSun" w:cs="SimSun"/>
          <w:sz w:val="24"/>
          <w:szCs w:val="24"/>
          <w:spacing w:val="-3"/>
        </w:rPr>
        <w:t>果，策划、建立、实施和保持一个或多个审核方案，</w:t>
      </w:r>
      <w:r>
        <w:rPr>
          <w:rFonts w:ascii="SimSun" w:hAnsi="SimSun" w:eastAsia="SimSun" w:cs="SimSun"/>
          <w:sz w:val="24"/>
          <w:szCs w:val="24"/>
          <w:spacing w:val="-4"/>
        </w:rPr>
        <w:t>审核方案包括审核的频次、方法、</w:t>
      </w:r>
      <w:r>
        <w:rPr>
          <w:rFonts w:ascii="SimSun" w:hAnsi="SimSun" w:eastAsia="SimSun" w:cs="SimSun"/>
          <w:sz w:val="24"/>
          <w:szCs w:val="24"/>
        </w:rPr>
        <w:t xml:space="preserve"> </w:t>
      </w:r>
      <w:r>
        <w:rPr>
          <w:rFonts w:ascii="SimSun" w:hAnsi="SimSun" w:eastAsia="SimSun" w:cs="SimSun"/>
          <w:sz w:val="24"/>
          <w:szCs w:val="24"/>
          <w:spacing w:val="-6"/>
        </w:rPr>
        <w:t>职责、策划要求和报告；</w:t>
      </w:r>
    </w:p>
    <w:p>
      <w:pPr>
        <w:ind w:left="474"/>
        <w:spacing w:before="112" w:line="220" w:lineRule="auto"/>
        <w:rPr>
          <w:rFonts w:ascii="SimSun" w:hAnsi="SimSun" w:eastAsia="SimSun" w:cs="SimSun"/>
          <w:sz w:val="24"/>
          <w:szCs w:val="24"/>
        </w:rPr>
      </w:pPr>
      <w:r>
        <w:rPr>
          <w:rFonts w:ascii="SimSun" w:hAnsi="SimSun" w:eastAsia="SimSun" w:cs="SimSun"/>
          <w:sz w:val="24"/>
          <w:szCs w:val="24"/>
          <w:spacing w:val="-4"/>
        </w:rPr>
        <w:t>b)确定每次审核的准则和范围；</w:t>
      </w:r>
    </w:p>
    <w:p>
      <w:pPr>
        <w:ind w:left="482"/>
        <w:spacing w:before="110" w:line="220" w:lineRule="auto"/>
        <w:rPr>
          <w:rFonts w:ascii="SimSun" w:hAnsi="SimSun" w:eastAsia="SimSun" w:cs="SimSun"/>
          <w:sz w:val="24"/>
          <w:szCs w:val="24"/>
        </w:rPr>
      </w:pPr>
      <w:r>
        <w:rPr>
          <w:rFonts w:ascii="SimSun" w:hAnsi="SimSun" w:eastAsia="SimSun" w:cs="SimSun"/>
          <w:sz w:val="24"/>
          <w:szCs w:val="24"/>
          <w:spacing w:val="-2"/>
        </w:rPr>
        <w:t>c)选择胜任的审核员并实施审核，确保审核过程的客</w:t>
      </w:r>
      <w:r>
        <w:rPr>
          <w:rFonts w:ascii="SimSun" w:hAnsi="SimSun" w:eastAsia="SimSun" w:cs="SimSun"/>
          <w:sz w:val="24"/>
          <w:szCs w:val="24"/>
          <w:spacing w:val="-3"/>
        </w:rPr>
        <w:t>观性和公正性；</w:t>
      </w:r>
    </w:p>
    <w:p>
      <w:pPr>
        <w:spacing w:line="220" w:lineRule="auto"/>
        <w:sectPr>
          <w:footerReference w:type="default" r:id="rId52"/>
          <w:pgSz w:w="11905" w:h="16840"/>
          <w:pgMar w:top="1200" w:right="1048" w:bottom="1076" w:left="1144" w:header="0" w:footer="763" w:gutter="0"/>
        </w:sectPr>
        <w:rPr>
          <w:rFonts w:ascii="SimSun" w:hAnsi="SimSun" w:eastAsia="SimSun" w:cs="SimSun"/>
          <w:sz w:val="24"/>
          <w:szCs w:val="24"/>
        </w:rPr>
      </w:pPr>
    </w:p>
    <w:p>
      <w:pPr>
        <w:ind w:left="482"/>
        <w:spacing w:before="47" w:line="219" w:lineRule="auto"/>
        <w:rPr>
          <w:rFonts w:ascii="SimSun" w:hAnsi="SimSun" w:eastAsia="SimSun" w:cs="SimSun"/>
          <w:sz w:val="24"/>
          <w:szCs w:val="24"/>
        </w:rPr>
      </w:pPr>
      <w:bookmarkStart w:name="bookmark138" w:id="125"/>
      <w:bookmarkEnd w:id="125"/>
      <w:r>
        <w:rPr>
          <w:rFonts w:ascii="SimSun" w:hAnsi="SimSun" w:eastAsia="SimSun" w:cs="SimSun"/>
          <w:sz w:val="24"/>
          <w:szCs w:val="24"/>
          <w:spacing w:val="-3"/>
        </w:rPr>
        <w:t>d)确保将审核结果报告给食品安全小组和有关管理者；</w:t>
      </w:r>
    </w:p>
    <w:p>
      <w:pPr>
        <w:ind w:left="483"/>
        <w:spacing w:before="111" w:line="220" w:lineRule="auto"/>
        <w:rPr>
          <w:rFonts w:ascii="SimSun" w:hAnsi="SimSun" w:eastAsia="SimSun" w:cs="SimSun"/>
          <w:sz w:val="24"/>
          <w:szCs w:val="24"/>
        </w:rPr>
      </w:pPr>
      <w:r>
        <w:rPr>
          <w:rFonts w:ascii="SimSun" w:hAnsi="SimSun" w:eastAsia="SimSun" w:cs="SimSun"/>
          <w:sz w:val="24"/>
          <w:szCs w:val="24"/>
          <w:color w:val="0000FF"/>
          <w:spacing w:val="-1"/>
        </w:rPr>
        <w:t>e)</w:t>
      </w:r>
      <w:r>
        <w:rPr>
          <w:rFonts w:ascii="SimSun" w:hAnsi="SimSun" w:eastAsia="SimSun" w:cs="SimSun"/>
          <w:sz w:val="24"/>
          <w:szCs w:val="24"/>
          <w:u w:val="single" w:color="auto"/>
          <w:color w:val="0000FF"/>
          <w:spacing w:val="-1"/>
        </w:rPr>
        <w:t>保持文件化信息，作为审核方案实施和审核结果的证据</w:t>
      </w:r>
      <w:r>
        <w:rPr>
          <w:rFonts w:ascii="SimSun" w:hAnsi="SimSun" w:eastAsia="SimSun" w:cs="SimSun"/>
          <w:sz w:val="24"/>
          <w:szCs w:val="24"/>
          <w:color w:val="0000FF"/>
          <w:spacing w:val="-1"/>
        </w:rPr>
        <w:t>。</w:t>
      </w:r>
    </w:p>
    <w:p>
      <w:pPr>
        <w:ind w:left="481"/>
        <w:spacing w:before="109" w:line="220" w:lineRule="auto"/>
        <w:rPr>
          <w:rFonts w:ascii="SimSun" w:hAnsi="SimSun" w:eastAsia="SimSun" w:cs="SimSun"/>
          <w:sz w:val="24"/>
          <w:szCs w:val="24"/>
        </w:rPr>
      </w:pPr>
      <w:r>
        <w:rPr>
          <w:rFonts w:ascii="SimSun" w:hAnsi="SimSun" w:eastAsia="SimSun" w:cs="SimSun"/>
          <w:sz w:val="24"/>
          <w:szCs w:val="24"/>
          <w:spacing w:val="-2"/>
        </w:rPr>
        <w:t>f)采取必要的纠正和在约定的时间范围内采</w:t>
      </w:r>
      <w:r>
        <w:rPr>
          <w:rFonts w:ascii="SimSun" w:hAnsi="SimSun" w:eastAsia="SimSun" w:cs="SimSun"/>
          <w:sz w:val="24"/>
          <w:szCs w:val="24"/>
          <w:spacing w:val="-3"/>
        </w:rPr>
        <w:t>取必要的纠正措施；</w:t>
      </w:r>
    </w:p>
    <w:p>
      <w:pPr>
        <w:ind w:left="481"/>
        <w:spacing w:before="111" w:line="214" w:lineRule="auto"/>
        <w:rPr>
          <w:rFonts w:ascii="SimSun" w:hAnsi="SimSun" w:eastAsia="SimSun" w:cs="SimSun"/>
          <w:sz w:val="24"/>
          <w:szCs w:val="24"/>
        </w:rPr>
      </w:pPr>
      <w:r>
        <w:rPr>
          <w:rFonts w:ascii="SimSun" w:hAnsi="SimSun" w:eastAsia="SimSun" w:cs="SimSun"/>
          <w:sz w:val="24"/>
          <w:szCs w:val="24"/>
          <w:spacing w:val="-1"/>
        </w:rPr>
        <w:t>g)确定食品安全管理体系是否符合食品安全方针(见5.2)和目标(见6.2)的目的。</w:t>
      </w:r>
    </w:p>
    <w:p>
      <w:pPr>
        <w:ind w:left="480"/>
        <w:spacing w:before="117" w:line="219" w:lineRule="auto"/>
        <w:rPr>
          <w:rFonts w:ascii="SimSun" w:hAnsi="SimSun" w:eastAsia="SimSun" w:cs="SimSun"/>
          <w:sz w:val="24"/>
          <w:szCs w:val="24"/>
        </w:rPr>
      </w:pPr>
      <w:r>
        <w:rPr>
          <w:rFonts w:ascii="SimSun" w:hAnsi="SimSun" w:eastAsia="SimSun" w:cs="SimSun"/>
          <w:sz w:val="24"/>
          <w:szCs w:val="24"/>
          <w:spacing w:val="-2"/>
        </w:rPr>
        <w:t>组织实施的跟进活动应包括验证所采取的行动和报告验证结果。</w:t>
      </w:r>
    </w:p>
    <w:p>
      <w:pPr>
        <w:ind w:left="523"/>
        <w:spacing w:before="146" w:line="220" w:lineRule="auto"/>
        <w:rPr>
          <w:rFonts w:ascii="SimSun" w:hAnsi="SimSun" w:eastAsia="SimSun" w:cs="SimSun"/>
          <w:sz w:val="21"/>
          <w:szCs w:val="21"/>
        </w:rPr>
      </w:pPr>
      <w:r>
        <w:rPr>
          <w:rFonts w:ascii="SimSun" w:hAnsi="SimSun" w:eastAsia="SimSun" w:cs="SimSun"/>
          <w:sz w:val="21"/>
          <w:szCs w:val="21"/>
          <w:spacing w:val="-3"/>
        </w:rPr>
        <w:t>注：相关指南参见ISO19011。</w:t>
      </w:r>
    </w:p>
    <w:p>
      <w:pPr>
        <w:spacing w:before="261" w:line="220" w:lineRule="auto"/>
        <w:outlineLvl w:val="0"/>
        <w:rPr>
          <w:rFonts w:ascii="SimSun" w:hAnsi="SimSun" w:eastAsia="SimSun" w:cs="SimSun"/>
          <w:sz w:val="24"/>
          <w:szCs w:val="24"/>
        </w:rPr>
      </w:pPr>
      <w:bookmarkStart w:name="bookmark100" w:id="126"/>
      <w:bookmarkEnd w:id="126"/>
      <w:r>
        <w:rPr>
          <w:rFonts w:ascii="SimSun" w:hAnsi="SimSun" w:eastAsia="SimSun" w:cs="SimSun"/>
          <w:sz w:val="24"/>
          <w:szCs w:val="24"/>
          <w:b/>
          <w:bCs/>
          <w:spacing w:val="-5"/>
        </w:rPr>
        <w:t>9.3</w:t>
      </w:r>
      <w:r>
        <w:rPr>
          <w:rFonts w:ascii="SimSun" w:hAnsi="SimSun" w:eastAsia="SimSun" w:cs="SimSun"/>
          <w:sz w:val="24"/>
          <w:szCs w:val="24"/>
          <w:spacing w:val="16"/>
        </w:rPr>
        <w:t xml:space="preserve"> </w:t>
      </w:r>
      <w:r>
        <w:rPr>
          <w:rFonts w:ascii="SimSun" w:hAnsi="SimSun" w:eastAsia="SimSun" w:cs="SimSun"/>
          <w:sz w:val="24"/>
          <w:szCs w:val="24"/>
          <w:b/>
          <w:bCs/>
          <w:spacing w:val="-5"/>
        </w:rPr>
        <w:t>管理评审</w:t>
      </w:r>
    </w:p>
    <w:p>
      <w:pPr>
        <w:spacing w:before="182" w:line="221" w:lineRule="auto"/>
        <w:outlineLvl w:val="0"/>
        <w:rPr>
          <w:rFonts w:ascii="SimSun" w:hAnsi="SimSun" w:eastAsia="SimSun" w:cs="SimSun"/>
          <w:sz w:val="24"/>
          <w:szCs w:val="24"/>
        </w:rPr>
      </w:pPr>
      <w:bookmarkStart w:name="bookmark101" w:id="127"/>
      <w:bookmarkEnd w:id="127"/>
      <w:r>
        <w:rPr>
          <w:rFonts w:ascii="SimSun" w:hAnsi="SimSun" w:eastAsia="SimSun" w:cs="SimSun"/>
          <w:sz w:val="24"/>
          <w:szCs w:val="24"/>
          <w:b/>
          <w:bCs/>
          <w:spacing w:val="-5"/>
        </w:rPr>
        <w:t>9.3.1</w:t>
      </w:r>
      <w:r>
        <w:rPr>
          <w:rFonts w:ascii="SimSun" w:hAnsi="SimSun" w:eastAsia="SimSun" w:cs="SimSun"/>
          <w:sz w:val="24"/>
          <w:szCs w:val="24"/>
          <w:spacing w:val="18"/>
        </w:rPr>
        <w:t xml:space="preserve"> </w:t>
      </w:r>
      <w:r>
        <w:rPr>
          <w:rFonts w:ascii="SimSun" w:hAnsi="SimSun" w:eastAsia="SimSun" w:cs="SimSun"/>
          <w:sz w:val="24"/>
          <w:szCs w:val="24"/>
          <w:b/>
          <w:bCs/>
          <w:spacing w:val="-5"/>
        </w:rPr>
        <w:t>总则</w:t>
      </w:r>
    </w:p>
    <w:p>
      <w:pPr>
        <w:ind w:left="1" w:firstLine="479"/>
        <w:spacing w:before="186" w:line="307" w:lineRule="auto"/>
        <w:rPr>
          <w:rFonts w:ascii="SimSun" w:hAnsi="SimSun" w:eastAsia="SimSun" w:cs="SimSun"/>
          <w:sz w:val="24"/>
          <w:szCs w:val="24"/>
        </w:rPr>
      </w:pPr>
      <w:r>
        <w:rPr>
          <w:rFonts w:ascii="SimSun" w:hAnsi="SimSun" w:eastAsia="SimSun" w:cs="SimSun"/>
          <w:sz w:val="24"/>
          <w:szCs w:val="24"/>
          <w:spacing w:val="-3"/>
        </w:rPr>
        <w:t>最高管理者应按策划的时间间隔评审组织的食品安全管理体</w:t>
      </w:r>
      <w:r>
        <w:rPr>
          <w:rFonts w:ascii="SimSun" w:hAnsi="SimSun" w:eastAsia="SimSun" w:cs="SimSun"/>
          <w:sz w:val="24"/>
          <w:szCs w:val="24"/>
          <w:spacing w:val="-4"/>
        </w:rPr>
        <w:t>系，以确保其持续的适宜性、</w:t>
      </w:r>
      <w:r>
        <w:rPr>
          <w:rFonts w:ascii="SimSun" w:hAnsi="SimSun" w:eastAsia="SimSun" w:cs="SimSun"/>
          <w:sz w:val="24"/>
          <w:szCs w:val="24"/>
        </w:rPr>
        <w:t xml:space="preserve"> </w:t>
      </w:r>
      <w:r>
        <w:rPr>
          <w:rFonts w:ascii="SimSun" w:hAnsi="SimSun" w:eastAsia="SimSun" w:cs="SimSun"/>
          <w:sz w:val="24"/>
          <w:szCs w:val="24"/>
          <w:spacing w:val="-6"/>
        </w:rPr>
        <w:t>充分性和有效性。</w:t>
      </w:r>
    </w:p>
    <w:p>
      <w:pPr>
        <w:spacing w:before="145" w:line="220" w:lineRule="auto"/>
        <w:outlineLvl w:val="0"/>
        <w:rPr>
          <w:rFonts w:ascii="SimSun" w:hAnsi="SimSun" w:eastAsia="SimSun" w:cs="SimSun"/>
          <w:sz w:val="24"/>
          <w:szCs w:val="24"/>
        </w:rPr>
      </w:pPr>
      <w:bookmarkStart w:name="bookmark102" w:id="128"/>
      <w:bookmarkEnd w:id="128"/>
      <w:r>
        <w:rPr>
          <w:rFonts w:ascii="SimSun" w:hAnsi="SimSun" w:eastAsia="SimSun" w:cs="SimSun"/>
          <w:sz w:val="24"/>
          <w:szCs w:val="24"/>
          <w:b/>
          <w:bCs/>
          <w:spacing w:val="-3"/>
        </w:rPr>
        <w:t>9.3.2</w:t>
      </w:r>
      <w:r>
        <w:rPr>
          <w:rFonts w:ascii="SimSun" w:hAnsi="SimSun" w:eastAsia="SimSun" w:cs="SimSun"/>
          <w:sz w:val="24"/>
          <w:szCs w:val="24"/>
          <w:spacing w:val="-3"/>
        </w:rPr>
        <w:t xml:space="preserve"> </w:t>
      </w:r>
      <w:r>
        <w:rPr>
          <w:rFonts w:ascii="SimSun" w:hAnsi="SimSun" w:eastAsia="SimSun" w:cs="SimSun"/>
          <w:sz w:val="24"/>
          <w:szCs w:val="24"/>
          <w:b/>
          <w:bCs/>
          <w:spacing w:val="-3"/>
        </w:rPr>
        <w:t>管理评审输入</w:t>
      </w:r>
    </w:p>
    <w:p>
      <w:pPr>
        <w:ind w:left="483"/>
        <w:spacing w:before="187" w:line="220" w:lineRule="auto"/>
        <w:rPr>
          <w:rFonts w:ascii="SimSun" w:hAnsi="SimSun" w:eastAsia="SimSun" w:cs="SimSun"/>
          <w:sz w:val="24"/>
          <w:szCs w:val="24"/>
        </w:rPr>
      </w:pPr>
      <w:r>
        <w:rPr>
          <w:rFonts w:ascii="SimSun" w:hAnsi="SimSun" w:eastAsia="SimSun" w:cs="SimSun"/>
          <w:sz w:val="24"/>
          <w:szCs w:val="24"/>
          <w:spacing w:val="-8"/>
        </w:rPr>
        <w:t>管理评审应考虑：</w:t>
      </w:r>
    </w:p>
    <w:p>
      <w:pPr>
        <w:ind w:left="478"/>
        <w:spacing w:before="110" w:line="220" w:lineRule="auto"/>
        <w:rPr>
          <w:rFonts w:ascii="SimSun" w:hAnsi="SimSun" w:eastAsia="SimSun" w:cs="SimSun"/>
          <w:sz w:val="24"/>
          <w:szCs w:val="24"/>
        </w:rPr>
      </w:pPr>
      <w:r>
        <w:rPr>
          <w:rFonts w:ascii="SimSun" w:hAnsi="SimSun" w:eastAsia="SimSun" w:cs="SimSun"/>
          <w:sz w:val="24"/>
          <w:szCs w:val="24"/>
          <w:spacing w:val="-4"/>
        </w:rPr>
        <w:t>a)以往管理评审的所采取措施的情况；</w:t>
      </w:r>
    </w:p>
    <w:p>
      <w:pPr>
        <w:ind w:left="474"/>
        <w:spacing w:before="111" w:line="220" w:lineRule="auto"/>
        <w:rPr>
          <w:rFonts w:ascii="SimSun" w:hAnsi="SimSun" w:eastAsia="SimSun" w:cs="SimSun"/>
          <w:sz w:val="24"/>
          <w:szCs w:val="24"/>
        </w:rPr>
      </w:pPr>
      <w:r>
        <w:rPr>
          <w:rFonts w:ascii="SimSun" w:hAnsi="SimSun" w:eastAsia="SimSun" w:cs="SimSun"/>
          <w:sz w:val="24"/>
          <w:szCs w:val="24"/>
        </w:rPr>
        <w:t>b)与食品安全管理体系有关的外部和内部</w:t>
      </w:r>
      <w:r>
        <w:rPr>
          <w:rFonts w:ascii="SimSun" w:hAnsi="SimSun" w:eastAsia="SimSun" w:cs="SimSun"/>
          <w:sz w:val="24"/>
          <w:szCs w:val="24"/>
          <w:spacing w:val="-1"/>
        </w:rPr>
        <w:t>的变化，包括组织及其环境变化(见4.1)；</w:t>
      </w:r>
    </w:p>
    <w:p>
      <w:pPr>
        <w:ind w:left="482"/>
        <w:spacing w:before="110" w:line="220" w:lineRule="auto"/>
        <w:rPr>
          <w:rFonts w:ascii="SimSun" w:hAnsi="SimSun" w:eastAsia="SimSun" w:cs="SimSun"/>
          <w:sz w:val="24"/>
          <w:szCs w:val="24"/>
        </w:rPr>
      </w:pPr>
      <w:r>
        <w:rPr>
          <w:rFonts w:ascii="SimSun" w:hAnsi="SimSun" w:eastAsia="SimSun" w:cs="SimSun"/>
          <w:sz w:val="24"/>
          <w:szCs w:val="24"/>
          <w:spacing w:val="-3"/>
        </w:rPr>
        <w:t>c)下列食品安全管理体系绩效和有效性的信息，包括其趋势：</w:t>
      </w:r>
    </w:p>
    <w:p>
      <w:pPr>
        <w:ind w:left="751"/>
        <w:spacing w:before="110" w:line="220" w:lineRule="auto"/>
        <w:rPr>
          <w:rFonts w:ascii="SimSun" w:hAnsi="SimSun" w:eastAsia="SimSun" w:cs="SimSun"/>
          <w:sz w:val="24"/>
          <w:szCs w:val="24"/>
        </w:rPr>
      </w:pPr>
      <w:r>
        <w:rPr>
          <w:rFonts w:ascii="SimSun" w:hAnsi="SimSun" w:eastAsia="SimSun" w:cs="SimSun"/>
          <w:sz w:val="24"/>
          <w:szCs w:val="24"/>
          <w:spacing w:val="-2"/>
        </w:rPr>
        <w:t>1)系统更新活动的结果(见4.4和10.</w:t>
      </w:r>
      <w:r>
        <w:rPr>
          <w:rFonts w:ascii="SimSun" w:hAnsi="SimSun" w:eastAsia="SimSun" w:cs="SimSun"/>
          <w:sz w:val="24"/>
          <w:szCs w:val="24"/>
          <w:spacing w:val="-3"/>
        </w:rPr>
        <w:t>3)；</w:t>
      </w:r>
    </w:p>
    <w:p>
      <w:pPr>
        <w:ind w:left="736"/>
        <w:spacing w:before="109" w:line="221" w:lineRule="auto"/>
        <w:rPr>
          <w:rFonts w:ascii="SimSun" w:hAnsi="SimSun" w:eastAsia="SimSun" w:cs="SimSun"/>
          <w:sz w:val="24"/>
          <w:szCs w:val="24"/>
        </w:rPr>
      </w:pPr>
      <w:r>
        <w:rPr>
          <w:rFonts w:ascii="SimSun" w:hAnsi="SimSun" w:eastAsia="SimSun" w:cs="SimSun"/>
          <w:sz w:val="24"/>
          <w:szCs w:val="24"/>
          <w:spacing w:val="-6"/>
        </w:rPr>
        <w:t>2)监视和测量的结果；</w:t>
      </w:r>
    </w:p>
    <w:p>
      <w:pPr>
        <w:ind w:left="738"/>
        <w:spacing w:before="109" w:line="220" w:lineRule="auto"/>
        <w:rPr>
          <w:rFonts w:ascii="SimSun" w:hAnsi="SimSun" w:eastAsia="SimSun" w:cs="SimSun"/>
          <w:sz w:val="24"/>
          <w:szCs w:val="24"/>
        </w:rPr>
      </w:pPr>
      <w:r>
        <w:rPr>
          <w:rFonts w:ascii="SimSun" w:hAnsi="SimSun" w:eastAsia="SimSun" w:cs="SimSun"/>
          <w:sz w:val="24"/>
          <w:szCs w:val="24"/>
          <w:spacing w:val="-1"/>
        </w:rPr>
        <w:t>3)与前提方案和危害控制计划相关的验证活动的结果的分析(见8.2.2)；</w:t>
      </w:r>
    </w:p>
    <w:p>
      <w:pPr>
        <w:ind w:left="732"/>
        <w:spacing w:before="110" w:line="220" w:lineRule="auto"/>
        <w:rPr>
          <w:rFonts w:ascii="SimSun" w:hAnsi="SimSun" w:eastAsia="SimSun" w:cs="SimSun"/>
          <w:sz w:val="24"/>
          <w:szCs w:val="24"/>
        </w:rPr>
      </w:pPr>
      <w:r>
        <w:rPr>
          <w:rFonts w:ascii="SimSun" w:hAnsi="SimSun" w:eastAsia="SimSun" w:cs="SimSun"/>
          <w:sz w:val="24"/>
          <w:szCs w:val="24"/>
          <w:spacing w:val="-6"/>
        </w:rPr>
        <w:t>4)不合格和纠正措施；</w:t>
      </w:r>
    </w:p>
    <w:p>
      <w:pPr>
        <w:ind w:left="738"/>
        <w:spacing w:before="110" w:line="220" w:lineRule="auto"/>
        <w:rPr>
          <w:rFonts w:ascii="SimSun" w:hAnsi="SimSun" w:eastAsia="SimSun" w:cs="SimSun"/>
          <w:sz w:val="24"/>
          <w:szCs w:val="24"/>
        </w:rPr>
      </w:pPr>
      <w:r>
        <w:rPr>
          <w:rFonts w:ascii="SimSun" w:hAnsi="SimSun" w:eastAsia="SimSun" w:cs="SimSun"/>
          <w:sz w:val="24"/>
          <w:szCs w:val="24"/>
          <w:spacing w:val="-5"/>
        </w:rPr>
        <w:t>5)审核结果(内部和外部)；</w:t>
      </w:r>
    </w:p>
    <w:p>
      <w:pPr>
        <w:ind w:left="735"/>
        <w:spacing w:before="110" w:line="220" w:lineRule="auto"/>
        <w:rPr>
          <w:rFonts w:ascii="SimSun" w:hAnsi="SimSun" w:eastAsia="SimSun" w:cs="SimSun"/>
          <w:sz w:val="24"/>
          <w:szCs w:val="24"/>
        </w:rPr>
      </w:pPr>
      <w:r>
        <w:rPr>
          <w:rFonts w:ascii="SimSun" w:hAnsi="SimSun" w:eastAsia="SimSun" w:cs="SimSun"/>
          <w:sz w:val="24"/>
          <w:szCs w:val="24"/>
          <w:spacing w:val="-4"/>
        </w:rPr>
        <w:t>6)检验结果(监管部门和顾客方面的)；</w:t>
      </w:r>
    </w:p>
    <w:p>
      <w:pPr>
        <w:ind w:left="739"/>
        <w:spacing w:before="109" w:line="220" w:lineRule="auto"/>
        <w:rPr>
          <w:rFonts w:ascii="SimSun" w:hAnsi="SimSun" w:eastAsia="SimSun" w:cs="SimSun"/>
          <w:sz w:val="24"/>
          <w:szCs w:val="24"/>
        </w:rPr>
      </w:pPr>
      <w:r>
        <w:rPr>
          <w:rFonts w:ascii="SimSun" w:hAnsi="SimSun" w:eastAsia="SimSun" w:cs="SimSun"/>
          <w:sz w:val="24"/>
          <w:szCs w:val="24"/>
          <w:spacing w:val="-7"/>
        </w:rPr>
        <w:t>7)外部供方的绩效；</w:t>
      </w:r>
    </w:p>
    <w:p>
      <w:pPr>
        <w:ind w:left="734"/>
        <w:spacing w:before="110" w:line="220" w:lineRule="auto"/>
        <w:rPr>
          <w:rFonts w:ascii="SimSun" w:hAnsi="SimSun" w:eastAsia="SimSun" w:cs="SimSun"/>
          <w:sz w:val="24"/>
          <w:szCs w:val="24"/>
        </w:rPr>
      </w:pPr>
      <w:r>
        <w:rPr>
          <w:rFonts w:ascii="SimSun" w:hAnsi="SimSun" w:eastAsia="SimSun" w:cs="SimSun"/>
          <w:sz w:val="24"/>
          <w:szCs w:val="24"/>
          <w:spacing w:val="-1"/>
        </w:rPr>
        <w:t>8)回顾风险和机遇和所采取措施有效性(见 6.1)；</w:t>
      </w:r>
    </w:p>
    <w:p>
      <w:pPr>
        <w:ind w:left="734"/>
        <w:spacing w:before="111" w:line="221" w:lineRule="auto"/>
        <w:rPr>
          <w:rFonts w:ascii="SimSun" w:hAnsi="SimSun" w:eastAsia="SimSun" w:cs="SimSun"/>
          <w:sz w:val="24"/>
          <w:szCs w:val="24"/>
        </w:rPr>
      </w:pPr>
      <w:r>
        <w:rPr>
          <w:rFonts w:ascii="SimSun" w:hAnsi="SimSun" w:eastAsia="SimSun" w:cs="SimSun"/>
          <w:sz w:val="24"/>
          <w:szCs w:val="24"/>
          <w:spacing w:val="-3"/>
        </w:rPr>
        <w:t>9)食品安全目标达到的程度。</w:t>
      </w:r>
    </w:p>
    <w:p>
      <w:pPr>
        <w:ind w:left="482"/>
        <w:spacing w:before="109" w:line="221" w:lineRule="auto"/>
        <w:rPr>
          <w:rFonts w:ascii="SimSun" w:hAnsi="SimSun" w:eastAsia="SimSun" w:cs="SimSun"/>
          <w:sz w:val="24"/>
          <w:szCs w:val="24"/>
        </w:rPr>
      </w:pPr>
      <w:r>
        <w:rPr>
          <w:rFonts w:ascii="SimSun" w:hAnsi="SimSun" w:eastAsia="SimSun" w:cs="SimSun"/>
          <w:sz w:val="24"/>
          <w:szCs w:val="24"/>
          <w:spacing w:val="-7"/>
        </w:rPr>
        <w:t>d)资源的充分性；</w:t>
      </w:r>
    </w:p>
    <w:p>
      <w:pPr>
        <w:ind w:left="483"/>
        <w:spacing w:before="109" w:line="220" w:lineRule="auto"/>
        <w:rPr>
          <w:rFonts w:ascii="SimSun" w:hAnsi="SimSun" w:eastAsia="SimSun" w:cs="SimSun"/>
          <w:sz w:val="24"/>
          <w:szCs w:val="24"/>
        </w:rPr>
      </w:pPr>
      <w:r>
        <w:rPr>
          <w:rFonts w:ascii="SimSun" w:hAnsi="SimSun" w:eastAsia="SimSun" w:cs="SimSun"/>
          <w:sz w:val="24"/>
          <w:szCs w:val="24"/>
          <w:spacing w:val="-1"/>
        </w:rPr>
        <w:t>e)所发生的任何紧急情况、事件(见 8.4.2)或撤回/召回(见 8.9.5)；</w:t>
      </w:r>
    </w:p>
    <w:p>
      <w:pPr>
        <w:ind w:right="15"/>
        <w:spacing w:before="110" w:line="220" w:lineRule="auto"/>
        <w:jc w:val="right"/>
        <w:rPr>
          <w:rFonts w:ascii="SimSun" w:hAnsi="SimSun" w:eastAsia="SimSun" w:cs="SimSun"/>
          <w:sz w:val="24"/>
          <w:szCs w:val="24"/>
        </w:rPr>
      </w:pPr>
      <w:r>
        <w:rPr>
          <w:rFonts w:ascii="SimSun" w:hAnsi="SimSun" w:eastAsia="SimSun" w:cs="SimSun"/>
          <w:sz w:val="24"/>
          <w:szCs w:val="24"/>
          <w:spacing w:val="-3"/>
        </w:rPr>
        <w:t>f)通过外部(见7.4.2)和内部(见7.4.3)沟通获得的相关信息，包括相关方的请</w:t>
      </w:r>
      <w:r>
        <w:rPr>
          <w:rFonts w:ascii="SimSun" w:hAnsi="SimSun" w:eastAsia="SimSun" w:cs="SimSun"/>
          <w:sz w:val="24"/>
          <w:szCs w:val="24"/>
          <w:spacing w:val="-4"/>
        </w:rPr>
        <w:t>求和投诉；</w:t>
      </w:r>
    </w:p>
    <w:p>
      <w:pPr>
        <w:ind w:left="481"/>
        <w:spacing w:before="110" w:line="214" w:lineRule="auto"/>
        <w:rPr>
          <w:rFonts w:ascii="SimSun" w:hAnsi="SimSun" w:eastAsia="SimSun" w:cs="SimSun"/>
          <w:sz w:val="24"/>
          <w:szCs w:val="24"/>
        </w:rPr>
      </w:pPr>
      <w:r>
        <w:rPr>
          <w:rFonts w:ascii="SimSun" w:hAnsi="SimSun" w:eastAsia="SimSun" w:cs="SimSun"/>
          <w:sz w:val="24"/>
          <w:szCs w:val="24"/>
          <w:spacing w:val="-5"/>
        </w:rPr>
        <w:t>g)持续改进的机会。</w:t>
      </w:r>
    </w:p>
    <w:p>
      <w:pPr>
        <w:ind w:left="479"/>
        <w:spacing w:before="118" w:line="220" w:lineRule="auto"/>
        <w:rPr>
          <w:rFonts w:ascii="SimSun" w:hAnsi="SimSun" w:eastAsia="SimSun" w:cs="SimSun"/>
          <w:sz w:val="24"/>
          <w:szCs w:val="24"/>
        </w:rPr>
      </w:pPr>
      <w:r>
        <w:rPr>
          <w:rFonts w:ascii="SimSun" w:hAnsi="SimSun" w:eastAsia="SimSun" w:cs="SimSun"/>
          <w:sz w:val="24"/>
          <w:szCs w:val="24"/>
          <w:spacing w:val="-1"/>
        </w:rPr>
        <w:t>数据应以使高层管理人员将信息与食品安全管理体系的目标联系起</w:t>
      </w:r>
      <w:r>
        <w:rPr>
          <w:rFonts w:ascii="SimSun" w:hAnsi="SimSun" w:eastAsia="SimSun" w:cs="SimSun"/>
          <w:sz w:val="24"/>
          <w:szCs w:val="24"/>
          <w:spacing w:val="-2"/>
        </w:rPr>
        <w:t>来的方式来呈现。</w:t>
      </w:r>
    </w:p>
    <w:p>
      <w:pPr>
        <w:spacing w:before="260" w:line="220" w:lineRule="auto"/>
        <w:outlineLvl w:val="0"/>
        <w:rPr>
          <w:rFonts w:ascii="SimSun" w:hAnsi="SimSun" w:eastAsia="SimSun" w:cs="SimSun"/>
          <w:sz w:val="24"/>
          <w:szCs w:val="24"/>
        </w:rPr>
      </w:pPr>
      <w:bookmarkStart w:name="bookmark103" w:id="129"/>
      <w:bookmarkEnd w:id="129"/>
      <w:r>
        <w:rPr>
          <w:rFonts w:ascii="SimSun" w:hAnsi="SimSun" w:eastAsia="SimSun" w:cs="SimSun"/>
          <w:sz w:val="24"/>
          <w:szCs w:val="24"/>
          <w:b/>
          <w:bCs/>
          <w:spacing w:val="-3"/>
        </w:rPr>
        <w:t>9.3.3</w:t>
      </w:r>
      <w:r>
        <w:rPr>
          <w:rFonts w:ascii="SimSun" w:hAnsi="SimSun" w:eastAsia="SimSun" w:cs="SimSun"/>
          <w:sz w:val="24"/>
          <w:szCs w:val="24"/>
          <w:spacing w:val="-3"/>
        </w:rPr>
        <w:t xml:space="preserve"> </w:t>
      </w:r>
      <w:r>
        <w:rPr>
          <w:rFonts w:ascii="SimSun" w:hAnsi="SimSun" w:eastAsia="SimSun" w:cs="SimSun"/>
          <w:sz w:val="24"/>
          <w:szCs w:val="24"/>
          <w:b/>
          <w:bCs/>
          <w:spacing w:val="-3"/>
        </w:rPr>
        <w:t>管理评审输出</w:t>
      </w:r>
    </w:p>
    <w:p>
      <w:pPr>
        <w:ind w:left="483"/>
        <w:spacing w:before="188" w:line="220" w:lineRule="auto"/>
        <w:rPr>
          <w:rFonts w:ascii="SimSun" w:hAnsi="SimSun" w:eastAsia="SimSun" w:cs="SimSun"/>
          <w:sz w:val="24"/>
          <w:szCs w:val="24"/>
        </w:rPr>
      </w:pPr>
      <w:r>
        <w:rPr>
          <w:rFonts w:ascii="SimSun" w:hAnsi="SimSun" w:eastAsia="SimSun" w:cs="SimSun"/>
          <w:sz w:val="24"/>
          <w:szCs w:val="24"/>
          <w:spacing w:val="-5"/>
        </w:rPr>
        <w:t>管理评审的输出应包括与以下方面：</w:t>
      </w:r>
    </w:p>
    <w:p>
      <w:pPr>
        <w:ind w:left="480"/>
        <w:spacing w:before="109" w:line="220" w:lineRule="auto"/>
        <w:rPr>
          <w:rFonts w:ascii="SimSun" w:hAnsi="SimSun" w:eastAsia="SimSun" w:cs="SimSun"/>
          <w:sz w:val="24"/>
          <w:szCs w:val="24"/>
        </w:rPr>
      </w:pPr>
      <w:r>
        <w:rPr>
          <w:rFonts w:ascii="SimSun" w:hAnsi="SimSun" w:eastAsia="SimSun" w:cs="SimSun"/>
          <w:sz w:val="24"/>
          <w:szCs w:val="24"/>
          <w:spacing w:val="-4"/>
        </w:rPr>
        <w:t>a)与持续改进的机会相关的决策和措施；</w:t>
      </w:r>
    </w:p>
    <w:p>
      <w:pPr>
        <w:ind w:left="475"/>
        <w:spacing w:before="111" w:line="220" w:lineRule="auto"/>
        <w:rPr>
          <w:rFonts w:ascii="SimSun" w:hAnsi="SimSun" w:eastAsia="SimSun" w:cs="SimSun"/>
          <w:sz w:val="24"/>
          <w:szCs w:val="24"/>
        </w:rPr>
      </w:pPr>
      <w:r>
        <w:rPr>
          <w:rFonts w:ascii="SimSun" w:hAnsi="SimSun" w:eastAsia="SimSun" w:cs="SimSun"/>
          <w:sz w:val="24"/>
          <w:szCs w:val="24"/>
          <w:spacing w:val="-1"/>
        </w:rPr>
        <w:t>b)食品安全管理体系的任何更新和变化，包括资源需要和食品安全方针目标的修</w:t>
      </w:r>
      <w:r>
        <w:rPr>
          <w:rFonts w:ascii="SimSun" w:hAnsi="SimSun" w:eastAsia="SimSun" w:cs="SimSun"/>
          <w:sz w:val="24"/>
          <w:szCs w:val="24"/>
          <w:spacing w:val="-2"/>
        </w:rPr>
        <w:t>订。</w:t>
      </w:r>
    </w:p>
    <w:p>
      <w:pPr>
        <w:ind w:left="481"/>
        <w:spacing w:before="110" w:line="220" w:lineRule="auto"/>
        <w:rPr>
          <w:rFonts w:ascii="SimSun" w:hAnsi="SimSun" w:eastAsia="SimSun" w:cs="SimSun"/>
          <w:sz w:val="24"/>
          <w:szCs w:val="24"/>
        </w:rPr>
      </w:pPr>
      <w:r>
        <w:rPr>
          <w:rFonts w:ascii="SimSun" w:hAnsi="SimSun" w:eastAsia="SimSun" w:cs="SimSun"/>
          <w:sz w:val="24"/>
          <w:szCs w:val="24"/>
          <w:u w:val="single" w:color="auto"/>
          <w:color w:val="0000FF"/>
          <w:spacing w:val="-1"/>
        </w:rPr>
        <w:t>组织应保持文件化信息，作为管理评审的结果的证据</w:t>
      </w:r>
      <w:r>
        <w:rPr>
          <w:rFonts w:ascii="SimSun" w:hAnsi="SimSun" w:eastAsia="SimSun" w:cs="SimSun"/>
          <w:sz w:val="24"/>
          <w:szCs w:val="24"/>
          <w:color w:val="0000FF"/>
          <w:spacing w:val="-1"/>
        </w:rPr>
        <w:t>。</w:t>
      </w:r>
    </w:p>
    <w:p>
      <w:pPr>
        <w:spacing w:line="220" w:lineRule="auto"/>
        <w:sectPr>
          <w:footerReference w:type="default" r:id="rId53"/>
          <w:pgSz w:w="11905" w:h="16840"/>
          <w:pgMar w:top="1206" w:right="1046" w:bottom="1076" w:left="1144" w:header="0" w:footer="763" w:gutter="0"/>
        </w:sectPr>
        <w:rPr>
          <w:rFonts w:ascii="SimSun" w:hAnsi="SimSun" w:eastAsia="SimSun" w:cs="SimSun"/>
          <w:sz w:val="24"/>
          <w:szCs w:val="24"/>
        </w:rPr>
      </w:pPr>
    </w:p>
    <w:p>
      <w:pPr>
        <w:ind w:left="16"/>
        <w:spacing w:before="48" w:line="220" w:lineRule="auto"/>
        <w:outlineLvl w:val="0"/>
        <w:rPr>
          <w:rFonts w:ascii="SimSun" w:hAnsi="SimSun" w:eastAsia="SimSun" w:cs="SimSun"/>
          <w:sz w:val="24"/>
          <w:szCs w:val="24"/>
        </w:rPr>
      </w:pPr>
      <w:bookmarkStart w:name="bookmark139" w:id="130"/>
      <w:bookmarkEnd w:id="130"/>
      <w:bookmarkStart w:name="bookmark104" w:id="131"/>
      <w:bookmarkEnd w:id="131"/>
      <w:r>
        <w:rPr>
          <w:rFonts w:ascii="SimSun" w:hAnsi="SimSun" w:eastAsia="SimSun" w:cs="SimSun"/>
          <w:sz w:val="24"/>
          <w:szCs w:val="24"/>
          <w:b/>
          <w:bCs/>
          <w:spacing w:val="-12"/>
        </w:rPr>
        <w:t>10</w:t>
      </w:r>
      <w:r>
        <w:rPr>
          <w:rFonts w:ascii="SimSun" w:hAnsi="SimSun" w:eastAsia="SimSun" w:cs="SimSun"/>
          <w:sz w:val="24"/>
          <w:szCs w:val="24"/>
          <w:spacing w:val="22"/>
        </w:rPr>
        <w:t xml:space="preserve"> </w:t>
      </w:r>
      <w:r>
        <w:rPr>
          <w:rFonts w:ascii="SimSun" w:hAnsi="SimSun" w:eastAsia="SimSun" w:cs="SimSun"/>
          <w:sz w:val="24"/>
          <w:szCs w:val="24"/>
          <w:b/>
          <w:bCs/>
          <w:spacing w:val="-12"/>
        </w:rPr>
        <w:t>改进</w:t>
      </w:r>
    </w:p>
    <w:p>
      <w:pPr>
        <w:ind w:left="16"/>
        <w:spacing w:before="182" w:line="220" w:lineRule="auto"/>
        <w:outlineLvl w:val="0"/>
        <w:rPr>
          <w:rFonts w:ascii="SimSun" w:hAnsi="SimSun" w:eastAsia="SimSun" w:cs="SimSun"/>
          <w:sz w:val="24"/>
          <w:szCs w:val="24"/>
        </w:rPr>
      </w:pPr>
      <w:bookmarkStart w:name="bookmark105" w:id="132"/>
      <w:bookmarkEnd w:id="132"/>
      <w:r>
        <w:rPr>
          <w:rFonts w:ascii="SimSun" w:hAnsi="SimSun" w:eastAsia="SimSun" w:cs="SimSun"/>
          <w:sz w:val="24"/>
          <w:szCs w:val="24"/>
          <w:b/>
          <w:bCs/>
          <w:spacing w:val="-4"/>
        </w:rPr>
        <w:t>10.1</w:t>
      </w:r>
      <w:r>
        <w:rPr>
          <w:rFonts w:ascii="SimSun" w:hAnsi="SimSun" w:eastAsia="SimSun" w:cs="SimSun"/>
          <w:sz w:val="24"/>
          <w:szCs w:val="24"/>
          <w:spacing w:val="-4"/>
        </w:rPr>
        <w:t xml:space="preserve"> </w:t>
      </w:r>
      <w:r>
        <w:rPr>
          <w:rFonts w:ascii="SimSun" w:hAnsi="SimSun" w:eastAsia="SimSun" w:cs="SimSun"/>
          <w:sz w:val="24"/>
          <w:szCs w:val="24"/>
          <w:b/>
          <w:bCs/>
          <w:spacing w:val="-4"/>
        </w:rPr>
        <w:t>不合格和纠正措施</w:t>
      </w:r>
    </w:p>
    <w:p>
      <w:pPr>
        <w:ind w:left="16"/>
        <w:spacing w:before="231" w:line="220" w:lineRule="auto"/>
        <w:rPr>
          <w:rFonts w:ascii="SimSun" w:hAnsi="SimSun" w:eastAsia="SimSun" w:cs="SimSun"/>
          <w:sz w:val="24"/>
          <w:szCs w:val="24"/>
        </w:rPr>
      </w:pPr>
      <w:r>
        <w:rPr>
          <w:rFonts w:ascii="SimSun" w:hAnsi="SimSun" w:eastAsia="SimSun" w:cs="SimSun"/>
          <w:sz w:val="24"/>
          <w:szCs w:val="24"/>
          <w:spacing w:val="-5"/>
        </w:rPr>
        <w:t>10.1.1 发生不合格时，组织应：</w:t>
      </w:r>
    </w:p>
    <w:p>
      <w:pPr>
        <w:ind w:left="478"/>
        <w:spacing w:before="154" w:line="220" w:lineRule="auto"/>
        <w:rPr>
          <w:rFonts w:ascii="SimSun" w:hAnsi="SimSun" w:eastAsia="SimSun" w:cs="SimSun"/>
          <w:sz w:val="24"/>
          <w:szCs w:val="24"/>
        </w:rPr>
      </w:pPr>
      <w:r>
        <w:rPr>
          <w:rFonts w:ascii="SimSun" w:hAnsi="SimSun" w:eastAsia="SimSun" w:cs="SimSun"/>
          <w:sz w:val="24"/>
          <w:szCs w:val="24"/>
          <w:spacing w:val="-6"/>
        </w:rPr>
        <w:t>a)做出响应，适用时：</w:t>
      </w:r>
    </w:p>
    <w:p>
      <w:pPr>
        <w:ind w:left="736"/>
        <w:spacing w:before="152" w:line="220" w:lineRule="auto"/>
        <w:rPr>
          <w:rFonts w:ascii="SimSun" w:hAnsi="SimSun" w:eastAsia="SimSun" w:cs="SimSun"/>
          <w:sz w:val="24"/>
          <w:szCs w:val="24"/>
        </w:rPr>
      </w:pPr>
      <w:r>
        <w:rPr>
          <w:rFonts w:ascii="SimSun" w:hAnsi="SimSun" w:eastAsia="SimSun" w:cs="SimSun"/>
          <w:sz w:val="24"/>
          <w:szCs w:val="24"/>
          <w:spacing w:val="-5"/>
        </w:rPr>
        <w:t>1)采取措施来控制和纠正不合格；</w:t>
      </w:r>
    </w:p>
    <w:p>
      <w:pPr>
        <w:ind w:left="721"/>
        <w:spacing w:before="155" w:line="220" w:lineRule="auto"/>
        <w:rPr>
          <w:rFonts w:ascii="SimSun" w:hAnsi="SimSun" w:eastAsia="SimSun" w:cs="SimSun"/>
          <w:sz w:val="24"/>
          <w:szCs w:val="24"/>
        </w:rPr>
      </w:pPr>
      <w:r>
        <w:rPr>
          <w:rFonts w:ascii="SimSun" w:hAnsi="SimSun" w:eastAsia="SimSun" w:cs="SimSun"/>
          <w:sz w:val="24"/>
          <w:szCs w:val="24"/>
          <w:spacing w:val="-6"/>
        </w:rPr>
        <w:t>2)处置不合格的后果；</w:t>
      </w:r>
    </w:p>
    <w:p>
      <w:pPr>
        <w:ind w:left="717" w:right="2" w:hanging="244"/>
        <w:spacing w:before="154" w:line="338" w:lineRule="auto"/>
        <w:rPr>
          <w:rFonts w:ascii="SimSun" w:hAnsi="SimSun" w:eastAsia="SimSun" w:cs="SimSun"/>
          <w:sz w:val="24"/>
          <w:szCs w:val="24"/>
        </w:rPr>
      </w:pPr>
      <w:r>
        <w:rPr>
          <w:rFonts w:ascii="SimSun" w:hAnsi="SimSun" w:eastAsia="SimSun" w:cs="SimSun"/>
          <w:sz w:val="24"/>
          <w:szCs w:val="24"/>
          <w:spacing w:val="1"/>
        </w:rPr>
        <w:t>b)通过下列活动，评价是否需要采取措施，以消除不合格的原因，避免其</w:t>
      </w:r>
      <w:r>
        <w:rPr>
          <w:rFonts w:ascii="SimSun" w:hAnsi="SimSun" w:eastAsia="SimSun" w:cs="SimSun"/>
          <w:sz w:val="24"/>
          <w:szCs w:val="24"/>
        </w:rPr>
        <w:t>再次发生或在 </w:t>
      </w:r>
      <w:r>
        <w:rPr>
          <w:rFonts w:ascii="SimSun" w:hAnsi="SimSun" w:eastAsia="SimSun" w:cs="SimSun"/>
          <w:sz w:val="24"/>
          <w:szCs w:val="24"/>
          <w:spacing w:val="-9"/>
        </w:rPr>
        <w:t>其他场合发生：</w:t>
      </w:r>
    </w:p>
    <w:p>
      <w:pPr>
        <w:ind w:left="736"/>
        <w:spacing w:line="220" w:lineRule="auto"/>
        <w:rPr>
          <w:rFonts w:ascii="SimSun" w:hAnsi="SimSun" w:eastAsia="SimSun" w:cs="SimSun"/>
          <w:sz w:val="24"/>
          <w:szCs w:val="24"/>
        </w:rPr>
      </w:pPr>
      <w:r>
        <w:rPr>
          <w:rFonts w:ascii="SimSun" w:hAnsi="SimSun" w:eastAsia="SimSun" w:cs="SimSun"/>
          <w:sz w:val="24"/>
          <w:szCs w:val="24"/>
          <w:spacing w:val="-7"/>
        </w:rPr>
        <w:t>1)评审和分析不合格；</w:t>
      </w:r>
    </w:p>
    <w:p>
      <w:pPr>
        <w:ind w:left="721"/>
        <w:spacing w:before="155" w:line="220" w:lineRule="auto"/>
        <w:rPr>
          <w:rFonts w:ascii="SimSun" w:hAnsi="SimSun" w:eastAsia="SimSun" w:cs="SimSun"/>
          <w:sz w:val="24"/>
          <w:szCs w:val="24"/>
        </w:rPr>
      </w:pPr>
      <w:r>
        <w:rPr>
          <w:rFonts w:ascii="SimSun" w:hAnsi="SimSun" w:eastAsia="SimSun" w:cs="SimSun"/>
          <w:sz w:val="24"/>
          <w:szCs w:val="24"/>
          <w:spacing w:val="-6"/>
        </w:rPr>
        <w:t>2)确定不合格的原因；</w:t>
      </w:r>
    </w:p>
    <w:p>
      <w:pPr>
        <w:ind w:left="723"/>
        <w:spacing w:before="153" w:line="220" w:lineRule="auto"/>
        <w:rPr>
          <w:rFonts w:ascii="SimSun" w:hAnsi="SimSun" w:eastAsia="SimSun" w:cs="SimSun"/>
          <w:sz w:val="24"/>
          <w:szCs w:val="24"/>
        </w:rPr>
      </w:pPr>
      <w:r>
        <w:rPr>
          <w:rFonts w:ascii="SimSun" w:hAnsi="SimSun" w:eastAsia="SimSun" w:cs="SimSun"/>
          <w:sz w:val="24"/>
          <w:szCs w:val="24"/>
          <w:spacing w:val="-4"/>
        </w:rPr>
        <w:t>3)确定是否存在或可能发生类似的不合格；</w:t>
      </w:r>
    </w:p>
    <w:p>
      <w:pPr>
        <w:ind w:left="482"/>
        <w:spacing w:before="154" w:line="221" w:lineRule="auto"/>
        <w:rPr>
          <w:rFonts w:ascii="SimSun" w:hAnsi="SimSun" w:eastAsia="SimSun" w:cs="SimSun"/>
          <w:sz w:val="24"/>
          <w:szCs w:val="24"/>
        </w:rPr>
      </w:pPr>
      <w:r>
        <w:rPr>
          <w:rFonts w:ascii="SimSun" w:hAnsi="SimSun" w:eastAsia="SimSun" w:cs="SimSun"/>
          <w:sz w:val="24"/>
          <w:szCs w:val="24"/>
          <w:spacing w:val="-7"/>
        </w:rPr>
        <w:t>c)实施所需的措施；</w:t>
      </w:r>
    </w:p>
    <w:p>
      <w:pPr>
        <w:ind w:left="482"/>
        <w:spacing w:before="153" w:line="220" w:lineRule="auto"/>
        <w:rPr>
          <w:rFonts w:ascii="SimSun" w:hAnsi="SimSun" w:eastAsia="SimSun" w:cs="SimSun"/>
          <w:sz w:val="24"/>
          <w:szCs w:val="24"/>
        </w:rPr>
      </w:pPr>
      <w:r>
        <w:rPr>
          <w:rFonts w:ascii="SimSun" w:hAnsi="SimSun" w:eastAsia="SimSun" w:cs="SimSun"/>
          <w:sz w:val="24"/>
          <w:szCs w:val="24"/>
          <w:spacing w:val="-4"/>
        </w:rPr>
        <w:t>d)评审所采取的纠正措施的有效性；</w:t>
      </w:r>
    </w:p>
    <w:p>
      <w:pPr>
        <w:ind w:left="483"/>
        <w:spacing w:before="154" w:line="220" w:lineRule="auto"/>
        <w:rPr>
          <w:rFonts w:ascii="SimSun" w:hAnsi="SimSun" w:eastAsia="SimSun" w:cs="SimSun"/>
          <w:sz w:val="24"/>
          <w:szCs w:val="24"/>
        </w:rPr>
      </w:pPr>
      <w:r>
        <w:rPr>
          <w:rFonts w:ascii="SimSun" w:hAnsi="SimSun" w:eastAsia="SimSun" w:cs="SimSun"/>
          <w:sz w:val="24"/>
          <w:szCs w:val="24"/>
          <w:spacing w:val="-3"/>
        </w:rPr>
        <w:t>e)必要时，对食品安全管理体系进行变更。</w:t>
      </w:r>
    </w:p>
    <w:p>
      <w:pPr>
        <w:ind w:left="484"/>
        <w:spacing w:before="154" w:line="220" w:lineRule="auto"/>
        <w:rPr>
          <w:rFonts w:ascii="SimSun" w:hAnsi="SimSun" w:eastAsia="SimSun" w:cs="SimSun"/>
          <w:sz w:val="24"/>
          <w:szCs w:val="24"/>
        </w:rPr>
      </w:pPr>
      <w:r>
        <w:rPr>
          <w:rFonts w:ascii="SimSun" w:hAnsi="SimSun" w:eastAsia="SimSun" w:cs="SimSun"/>
          <w:sz w:val="24"/>
          <w:szCs w:val="24"/>
          <w:spacing w:val="-3"/>
        </w:rPr>
        <w:t>纠正措施应与不合格所产生的影响程度相适应。</w:t>
      </w:r>
    </w:p>
    <w:p>
      <w:pPr>
        <w:ind w:left="16"/>
        <w:spacing w:before="155" w:line="220" w:lineRule="auto"/>
        <w:rPr>
          <w:rFonts w:ascii="SimSun" w:hAnsi="SimSun" w:eastAsia="SimSun" w:cs="SimSun"/>
          <w:sz w:val="24"/>
          <w:szCs w:val="24"/>
        </w:rPr>
      </w:pPr>
      <w:r>
        <w:rPr>
          <w:rFonts w:ascii="SimSun" w:hAnsi="SimSun" w:eastAsia="SimSun" w:cs="SimSun"/>
          <w:sz w:val="24"/>
          <w:szCs w:val="24"/>
          <w:color w:val="0000FF"/>
          <w:spacing w:val="-1"/>
        </w:rPr>
        <w:t>10.1.2 </w:t>
      </w:r>
      <w:r>
        <w:rPr>
          <w:rFonts w:ascii="SimSun" w:hAnsi="SimSun" w:eastAsia="SimSun" w:cs="SimSun"/>
          <w:sz w:val="24"/>
          <w:szCs w:val="24"/>
          <w:u w:val="single" w:color="auto"/>
          <w:color w:val="0000FF"/>
          <w:spacing w:val="-1"/>
        </w:rPr>
        <w:t>组织应保留成文的信息，作为以下事项的证据</w:t>
      </w:r>
      <w:r>
        <w:rPr>
          <w:rFonts w:ascii="SimSun" w:hAnsi="SimSun" w:eastAsia="SimSun" w:cs="SimSun"/>
          <w:sz w:val="24"/>
          <w:szCs w:val="24"/>
          <w:color w:val="0000FF"/>
          <w:spacing w:val="-1"/>
        </w:rPr>
        <w:t>：</w:t>
      </w:r>
    </w:p>
    <w:p>
      <w:pPr>
        <w:ind w:left="478"/>
        <w:spacing w:before="152" w:line="220" w:lineRule="auto"/>
        <w:rPr>
          <w:rFonts w:ascii="SimSun" w:hAnsi="SimSun" w:eastAsia="SimSun" w:cs="SimSun"/>
          <w:sz w:val="24"/>
          <w:szCs w:val="24"/>
        </w:rPr>
      </w:pPr>
      <w:r>
        <w:rPr>
          <w:rFonts w:ascii="SimSun" w:hAnsi="SimSun" w:eastAsia="SimSun" w:cs="SimSun"/>
          <w:sz w:val="24"/>
          <w:szCs w:val="24"/>
          <w:color w:val="0000FF"/>
          <w:spacing w:val="-1"/>
        </w:rPr>
        <w:t>a)</w:t>
      </w:r>
      <w:r>
        <w:rPr>
          <w:rFonts w:ascii="SimSun" w:hAnsi="SimSun" w:eastAsia="SimSun" w:cs="SimSun"/>
          <w:sz w:val="24"/>
          <w:szCs w:val="24"/>
          <w:u w:val="single" w:color="auto"/>
          <w:color w:val="0000FF"/>
          <w:spacing w:val="-1"/>
        </w:rPr>
        <w:t>不合格的性质以及随后所采取的措施</w:t>
      </w:r>
      <w:r>
        <w:rPr>
          <w:rFonts w:ascii="SimSun" w:hAnsi="SimSun" w:eastAsia="SimSun" w:cs="SimSun"/>
          <w:sz w:val="24"/>
          <w:szCs w:val="24"/>
          <w:color w:val="0000FF"/>
          <w:spacing w:val="-1"/>
        </w:rPr>
        <w:t>；</w:t>
      </w:r>
    </w:p>
    <w:p>
      <w:pPr>
        <w:ind w:left="474"/>
        <w:spacing w:before="155" w:line="221" w:lineRule="auto"/>
        <w:rPr>
          <w:rFonts w:ascii="SimSun" w:hAnsi="SimSun" w:eastAsia="SimSun" w:cs="SimSun"/>
          <w:sz w:val="24"/>
          <w:szCs w:val="24"/>
        </w:rPr>
      </w:pPr>
      <w:r>
        <w:rPr>
          <w:rFonts w:ascii="SimSun" w:hAnsi="SimSun" w:eastAsia="SimSun" w:cs="SimSun"/>
          <w:sz w:val="24"/>
          <w:szCs w:val="24"/>
          <w:color w:val="0000FF"/>
          <w:spacing w:val="-1"/>
        </w:rPr>
        <w:t>b)</w:t>
      </w:r>
      <w:r>
        <w:rPr>
          <w:rFonts w:ascii="SimSun" w:hAnsi="SimSun" w:eastAsia="SimSun" w:cs="SimSun"/>
          <w:sz w:val="24"/>
          <w:szCs w:val="24"/>
          <w:u w:val="single" w:color="auto"/>
          <w:color w:val="0000FF"/>
          <w:spacing w:val="-1"/>
        </w:rPr>
        <w:t>纠正措施的结果</w:t>
      </w:r>
      <w:r>
        <w:rPr>
          <w:rFonts w:ascii="SimSun" w:hAnsi="SimSun" w:eastAsia="SimSun" w:cs="SimSun"/>
          <w:sz w:val="24"/>
          <w:szCs w:val="24"/>
          <w:color w:val="0000FF"/>
          <w:spacing w:val="-1"/>
        </w:rPr>
        <w:t>。</w:t>
      </w:r>
    </w:p>
    <w:p>
      <w:pPr>
        <w:ind w:left="16"/>
        <w:spacing w:before="260" w:line="220" w:lineRule="auto"/>
        <w:outlineLvl w:val="0"/>
        <w:rPr>
          <w:rFonts w:ascii="SimSun" w:hAnsi="SimSun" w:eastAsia="SimSun" w:cs="SimSun"/>
          <w:sz w:val="24"/>
          <w:szCs w:val="24"/>
        </w:rPr>
      </w:pPr>
      <w:bookmarkStart w:name="bookmark106" w:id="133"/>
      <w:bookmarkEnd w:id="133"/>
      <w:r>
        <w:rPr>
          <w:rFonts w:ascii="SimSun" w:hAnsi="SimSun" w:eastAsia="SimSun" w:cs="SimSun"/>
          <w:sz w:val="24"/>
          <w:szCs w:val="24"/>
          <w:b/>
          <w:bCs/>
          <w:spacing w:val="-7"/>
        </w:rPr>
        <w:t>10.2</w:t>
      </w:r>
      <w:r>
        <w:rPr>
          <w:rFonts w:ascii="SimSun" w:hAnsi="SimSun" w:eastAsia="SimSun" w:cs="SimSun"/>
          <w:sz w:val="24"/>
          <w:szCs w:val="24"/>
          <w:spacing w:val="17"/>
        </w:rPr>
        <w:t xml:space="preserve"> </w:t>
      </w:r>
      <w:r>
        <w:rPr>
          <w:rFonts w:ascii="SimSun" w:hAnsi="SimSun" w:eastAsia="SimSun" w:cs="SimSun"/>
          <w:sz w:val="24"/>
          <w:szCs w:val="24"/>
          <w:b/>
          <w:bCs/>
          <w:spacing w:val="-7"/>
        </w:rPr>
        <w:t>持续改进</w:t>
      </w:r>
    </w:p>
    <w:p>
      <w:pPr>
        <w:ind w:left="481"/>
        <w:spacing w:before="231" w:line="220" w:lineRule="auto"/>
        <w:rPr>
          <w:rFonts w:ascii="SimSun" w:hAnsi="SimSun" w:eastAsia="SimSun" w:cs="SimSun"/>
          <w:sz w:val="24"/>
          <w:szCs w:val="24"/>
        </w:rPr>
      </w:pPr>
      <w:r>
        <w:rPr>
          <w:rFonts w:ascii="SimSun" w:hAnsi="SimSun" w:eastAsia="SimSun" w:cs="SimSun"/>
          <w:sz w:val="24"/>
          <w:szCs w:val="24"/>
          <w:spacing w:val="-2"/>
        </w:rPr>
        <w:t>组织应持续改进食品安全管理体系的适宜性、充分性和有效性。</w:t>
      </w:r>
    </w:p>
    <w:p>
      <w:pPr>
        <w:ind w:left="1" w:firstLine="479"/>
        <w:spacing w:before="154" w:line="340" w:lineRule="auto"/>
        <w:rPr>
          <w:rFonts w:ascii="SimSun" w:hAnsi="SimSun" w:eastAsia="SimSun" w:cs="SimSun"/>
          <w:sz w:val="24"/>
          <w:szCs w:val="24"/>
        </w:rPr>
      </w:pPr>
      <w:r>
        <w:rPr>
          <w:rFonts w:ascii="SimSun" w:hAnsi="SimSun" w:eastAsia="SimSun" w:cs="SimSun"/>
          <w:sz w:val="24"/>
          <w:szCs w:val="24"/>
          <w:spacing w:val="4"/>
        </w:rPr>
        <w:t>最高管理者应确保组织通过以下活动，持续改进食品安全管理体系的有效性：</w:t>
      </w:r>
      <w:r>
        <w:rPr>
          <w:rFonts w:ascii="SimSun" w:hAnsi="SimSun" w:eastAsia="SimSun" w:cs="SimSun"/>
          <w:sz w:val="24"/>
          <w:szCs w:val="24"/>
          <w:spacing w:val="3"/>
        </w:rPr>
        <w:t>沟通(见</w:t>
      </w:r>
      <w:r>
        <w:rPr>
          <w:rFonts w:ascii="SimSun" w:hAnsi="SimSun" w:eastAsia="SimSun" w:cs="SimSun"/>
          <w:sz w:val="24"/>
          <w:szCs w:val="24"/>
        </w:rPr>
        <w:t xml:space="preserve"> </w:t>
      </w:r>
      <w:r>
        <w:rPr>
          <w:rFonts w:ascii="SimSun" w:hAnsi="SimSun" w:eastAsia="SimSun" w:cs="SimSun"/>
          <w:sz w:val="24"/>
          <w:szCs w:val="24"/>
          <w:spacing w:val="-2"/>
        </w:rPr>
        <w:t>7.4)、管理评审(见9.3)、内部审核(见9.2)、验证活动结果的分析(见8.8.2)、控制措施及其</w:t>
      </w:r>
      <w:r>
        <w:rPr>
          <w:rFonts w:ascii="SimSun" w:hAnsi="SimSun" w:eastAsia="SimSun" w:cs="SimSun"/>
          <w:sz w:val="24"/>
          <w:szCs w:val="24"/>
          <w:spacing w:val="7"/>
        </w:rPr>
        <w:t xml:space="preserve"> </w:t>
      </w:r>
      <w:r>
        <w:rPr>
          <w:rFonts w:ascii="SimSun" w:hAnsi="SimSun" w:eastAsia="SimSun" w:cs="SimSun"/>
          <w:sz w:val="24"/>
          <w:szCs w:val="24"/>
        </w:rPr>
        <w:t>组合的确认(见8.5.3)、纠正措施(见8</w:t>
      </w:r>
      <w:r>
        <w:rPr>
          <w:rFonts w:ascii="SimSun" w:hAnsi="SimSun" w:eastAsia="SimSun" w:cs="SimSun"/>
          <w:sz w:val="24"/>
          <w:szCs w:val="24"/>
          <w:spacing w:val="-1"/>
        </w:rPr>
        <w:t>.9.3)和食品安全管理体系更新(见10.3)。</w:t>
      </w:r>
    </w:p>
    <w:p>
      <w:pPr>
        <w:ind w:left="16"/>
        <w:spacing w:before="100" w:line="220" w:lineRule="auto"/>
        <w:outlineLvl w:val="0"/>
        <w:rPr>
          <w:rFonts w:ascii="SimSun" w:hAnsi="SimSun" w:eastAsia="SimSun" w:cs="SimSun"/>
          <w:sz w:val="24"/>
          <w:szCs w:val="24"/>
        </w:rPr>
      </w:pPr>
      <w:bookmarkStart w:name="bookmark107" w:id="134"/>
      <w:bookmarkEnd w:id="134"/>
      <w:r>
        <w:rPr>
          <w:rFonts w:ascii="SimSun" w:hAnsi="SimSun" w:eastAsia="SimSun" w:cs="SimSun"/>
          <w:sz w:val="24"/>
          <w:szCs w:val="24"/>
          <w:b/>
          <w:bCs/>
          <w:spacing w:val="-4"/>
        </w:rPr>
        <w:t>10.3</w:t>
      </w:r>
      <w:r>
        <w:rPr>
          <w:rFonts w:ascii="SimSun" w:hAnsi="SimSun" w:eastAsia="SimSun" w:cs="SimSun"/>
          <w:sz w:val="24"/>
          <w:szCs w:val="24"/>
          <w:spacing w:val="-4"/>
        </w:rPr>
        <w:t xml:space="preserve"> </w:t>
      </w:r>
      <w:r>
        <w:rPr>
          <w:rFonts w:ascii="SimSun" w:hAnsi="SimSun" w:eastAsia="SimSun" w:cs="SimSun"/>
          <w:sz w:val="24"/>
          <w:szCs w:val="24"/>
          <w:b/>
          <w:bCs/>
          <w:spacing w:val="-4"/>
        </w:rPr>
        <w:t>食品安全管理体系的更新</w:t>
      </w:r>
    </w:p>
    <w:p>
      <w:pPr>
        <w:ind w:right="3" w:firstLine="481"/>
        <w:spacing w:before="233" w:line="338" w:lineRule="auto"/>
        <w:jc w:val="both"/>
        <w:rPr>
          <w:rFonts w:ascii="SimSun" w:hAnsi="SimSun" w:eastAsia="SimSun" w:cs="SimSun"/>
          <w:sz w:val="24"/>
          <w:szCs w:val="24"/>
        </w:rPr>
      </w:pPr>
      <w:r>
        <w:rPr>
          <w:rFonts w:ascii="SimSun" w:hAnsi="SimSun" w:eastAsia="SimSun" w:cs="SimSun"/>
          <w:sz w:val="24"/>
          <w:szCs w:val="24"/>
          <w:spacing w:val="1"/>
        </w:rPr>
        <w:t>最高管理者应确保食品安全管理体系持续更新。为此，</w:t>
      </w:r>
      <w:r>
        <w:rPr>
          <w:rFonts w:ascii="SimSun" w:hAnsi="SimSun" w:eastAsia="SimSun" w:cs="SimSun"/>
          <w:sz w:val="24"/>
          <w:szCs w:val="24"/>
        </w:rPr>
        <w:t>食品安全小组应按策划的时间间 </w:t>
      </w:r>
      <w:r>
        <w:rPr>
          <w:rFonts w:ascii="SimSun" w:hAnsi="SimSun" w:eastAsia="SimSun" w:cs="SimSun"/>
          <w:sz w:val="24"/>
          <w:szCs w:val="24"/>
          <w:spacing w:val="1"/>
        </w:rPr>
        <w:t>隔评价食品安全管理体系，应考虑评审危害分析(8.5.</w:t>
      </w:r>
      <w:r>
        <w:rPr>
          <w:rFonts w:ascii="SimSun" w:hAnsi="SimSun" w:eastAsia="SimSun" w:cs="SimSun"/>
          <w:sz w:val="24"/>
          <w:szCs w:val="24"/>
        </w:rPr>
        <w:t>2)、已建立的危害控制计划(见8.5.4) </w:t>
      </w:r>
      <w:r>
        <w:rPr>
          <w:rFonts w:ascii="SimSun" w:hAnsi="SimSun" w:eastAsia="SimSun" w:cs="SimSun"/>
          <w:sz w:val="24"/>
          <w:szCs w:val="24"/>
          <w:spacing w:val="-3"/>
        </w:rPr>
        <w:t>和前提方案(8.2)的必要性。更新活动应基于：</w:t>
      </w:r>
    </w:p>
    <w:p>
      <w:pPr>
        <w:ind w:left="478"/>
        <w:spacing w:line="220" w:lineRule="auto"/>
        <w:rPr>
          <w:rFonts w:ascii="SimSun" w:hAnsi="SimSun" w:eastAsia="SimSun" w:cs="SimSun"/>
          <w:sz w:val="24"/>
          <w:szCs w:val="24"/>
        </w:rPr>
      </w:pPr>
      <w:r>
        <w:rPr>
          <w:rFonts w:ascii="SimSun" w:hAnsi="SimSun" w:eastAsia="SimSun" w:cs="SimSun"/>
          <w:sz w:val="24"/>
          <w:szCs w:val="24"/>
          <w:spacing w:val="-2"/>
        </w:rPr>
        <w:t>a)外部和内部沟通信息的输入(见7.4)；</w:t>
      </w:r>
    </w:p>
    <w:p>
      <w:pPr>
        <w:ind w:left="474"/>
        <w:spacing w:before="155" w:line="220" w:lineRule="auto"/>
        <w:rPr>
          <w:rFonts w:ascii="SimSun" w:hAnsi="SimSun" w:eastAsia="SimSun" w:cs="SimSun"/>
          <w:sz w:val="24"/>
          <w:szCs w:val="24"/>
        </w:rPr>
      </w:pPr>
      <w:r>
        <w:rPr>
          <w:rFonts w:ascii="SimSun" w:hAnsi="SimSun" w:eastAsia="SimSun" w:cs="SimSun"/>
          <w:sz w:val="24"/>
          <w:szCs w:val="24"/>
          <w:spacing w:val="-2"/>
        </w:rPr>
        <w:t>b)与食品安全管理体系适宜性、充分性和有效性有关的其他信息的输入；</w:t>
      </w:r>
    </w:p>
    <w:p>
      <w:pPr>
        <w:ind w:left="482"/>
        <w:spacing w:before="154" w:line="220" w:lineRule="auto"/>
        <w:rPr>
          <w:rFonts w:ascii="SimSun" w:hAnsi="SimSun" w:eastAsia="SimSun" w:cs="SimSun"/>
          <w:sz w:val="24"/>
          <w:szCs w:val="24"/>
        </w:rPr>
      </w:pPr>
      <w:r>
        <w:rPr>
          <w:rFonts w:ascii="SimSun" w:hAnsi="SimSun" w:eastAsia="SimSun" w:cs="SimSun"/>
          <w:sz w:val="24"/>
          <w:szCs w:val="24"/>
          <w:spacing w:val="-3"/>
        </w:rPr>
        <w:t>c)验证活动结果分析(见9.1.2)的输出；</w:t>
      </w:r>
    </w:p>
    <w:p>
      <w:pPr>
        <w:ind w:left="482"/>
        <w:spacing w:before="153" w:line="220" w:lineRule="auto"/>
        <w:rPr>
          <w:rFonts w:ascii="SimSun" w:hAnsi="SimSun" w:eastAsia="SimSun" w:cs="SimSun"/>
          <w:sz w:val="24"/>
          <w:szCs w:val="24"/>
        </w:rPr>
      </w:pPr>
      <w:r>
        <w:rPr>
          <w:rFonts w:ascii="SimSun" w:hAnsi="SimSun" w:eastAsia="SimSun" w:cs="SimSun"/>
          <w:sz w:val="24"/>
          <w:szCs w:val="24"/>
          <w:spacing w:val="-2"/>
        </w:rPr>
        <w:t>d)管理评审的输出(见9.3)。</w:t>
      </w:r>
    </w:p>
    <w:p>
      <w:pPr>
        <w:ind w:left="479"/>
        <w:spacing w:before="155" w:line="220" w:lineRule="auto"/>
        <w:rPr>
          <w:rFonts w:ascii="SimSun" w:hAnsi="SimSun" w:eastAsia="SimSun" w:cs="SimSun"/>
          <w:sz w:val="24"/>
          <w:szCs w:val="24"/>
        </w:rPr>
      </w:pPr>
      <w:r>
        <w:rPr>
          <w:rFonts w:ascii="SimSun" w:hAnsi="SimSun" w:eastAsia="SimSun" w:cs="SimSun"/>
          <w:sz w:val="24"/>
          <w:szCs w:val="24"/>
          <w:u w:val="single" w:color="auto"/>
          <w:color w:val="0000FF"/>
        </w:rPr>
        <w:t>体系更新活动应保持文件化信息，作为管理评</w:t>
      </w:r>
      <w:r>
        <w:rPr>
          <w:rFonts w:ascii="SimSun" w:hAnsi="SimSun" w:eastAsia="SimSun" w:cs="SimSun"/>
          <w:sz w:val="24"/>
          <w:szCs w:val="24"/>
          <w:u w:val="single" w:color="auto"/>
          <w:color w:val="0000FF"/>
          <w:spacing w:val="-1"/>
        </w:rPr>
        <w:t>审的输入(见9.3)</w:t>
      </w:r>
      <w:r>
        <w:rPr>
          <w:rFonts w:ascii="SimSun" w:hAnsi="SimSun" w:eastAsia="SimSun" w:cs="SimSun"/>
          <w:sz w:val="24"/>
          <w:szCs w:val="24"/>
          <w:color w:val="0000FF"/>
          <w:spacing w:val="-1"/>
        </w:rPr>
        <w:t>。</w:t>
      </w:r>
    </w:p>
    <w:p>
      <w:pPr>
        <w:spacing w:line="220" w:lineRule="auto"/>
        <w:sectPr>
          <w:footerReference w:type="default" r:id="rId54"/>
          <w:pgSz w:w="11905" w:h="16840"/>
          <w:pgMar w:top="1200" w:right="1129" w:bottom="1076" w:left="1144" w:header="0" w:footer="763" w:gutter="0"/>
        </w:sectPr>
        <w:rPr>
          <w:rFonts w:ascii="SimSun" w:hAnsi="SimSun" w:eastAsia="SimSun" w:cs="SimSun"/>
          <w:sz w:val="24"/>
          <w:szCs w:val="24"/>
        </w:rPr>
      </w:pPr>
    </w:p>
    <w:p>
      <w:pPr>
        <w:ind w:left="4025"/>
        <w:spacing w:before="56" w:line="226" w:lineRule="auto"/>
        <w:rPr>
          <w:rFonts w:ascii="SimSun" w:hAnsi="SimSun" w:eastAsia="SimSun" w:cs="SimSun"/>
          <w:sz w:val="27"/>
          <w:szCs w:val="27"/>
        </w:rPr>
      </w:pPr>
      <w:bookmarkStart w:name="bookmark140" w:id="135"/>
      <w:bookmarkEnd w:id="135"/>
      <w:r>
        <w:rPr>
          <w:rFonts w:ascii="SimSun" w:hAnsi="SimSun" w:eastAsia="SimSun" w:cs="SimSun"/>
          <w:sz w:val="27"/>
          <w:szCs w:val="27"/>
          <w:b/>
          <w:bCs/>
          <w:spacing w:val="3"/>
        </w:rPr>
        <w:t>附录A(资料性附录)</w:t>
      </w:r>
    </w:p>
    <w:p>
      <w:pPr>
        <w:ind w:left="2805"/>
        <w:spacing w:before="293" w:line="227" w:lineRule="auto"/>
        <w:outlineLvl w:val="0"/>
        <w:rPr>
          <w:rFonts w:ascii="SimSun" w:hAnsi="SimSun" w:eastAsia="SimSun" w:cs="SimSun"/>
          <w:sz w:val="27"/>
          <w:szCs w:val="27"/>
        </w:rPr>
      </w:pPr>
      <w:bookmarkStart w:name="bookmark108" w:id="136"/>
      <w:bookmarkEnd w:id="136"/>
      <w:r>
        <w:rPr>
          <w:rFonts w:ascii="SimSun" w:hAnsi="SimSun" w:eastAsia="SimSun" w:cs="SimSun"/>
          <w:sz w:val="27"/>
          <w:szCs w:val="27"/>
          <w:b/>
          <w:bCs/>
          <w:spacing w:val="6"/>
        </w:rPr>
        <w:t>法典</w:t>
      </w:r>
      <w:r>
        <w:rPr>
          <w:rFonts w:ascii="SimSun" w:hAnsi="SimSun" w:eastAsia="SimSun" w:cs="SimSun"/>
          <w:sz w:val="27"/>
          <w:szCs w:val="27"/>
          <w:b/>
          <w:bCs/>
        </w:rPr>
        <w:t>HACCP</w:t>
      </w:r>
      <w:r>
        <w:rPr>
          <w:rFonts w:ascii="SimSun" w:hAnsi="SimSun" w:eastAsia="SimSun" w:cs="SimSun"/>
          <w:sz w:val="27"/>
          <w:szCs w:val="27"/>
          <w:b/>
          <w:bCs/>
          <w:spacing w:val="6"/>
        </w:rPr>
        <w:t>与</w:t>
      </w:r>
      <w:r>
        <w:rPr>
          <w:rFonts w:ascii="SimSun" w:hAnsi="SimSun" w:eastAsia="SimSun" w:cs="SimSun"/>
          <w:sz w:val="27"/>
          <w:szCs w:val="27"/>
          <w:b/>
          <w:bCs/>
        </w:rPr>
        <w:t>ISO</w:t>
      </w:r>
      <w:r>
        <w:rPr>
          <w:rFonts w:ascii="SimSun" w:hAnsi="SimSun" w:eastAsia="SimSun" w:cs="SimSun"/>
          <w:sz w:val="27"/>
          <w:szCs w:val="27"/>
          <w:b/>
          <w:bCs/>
          <w:spacing w:val="6"/>
        </w:rPr>
        <w:t>22000:2018的对应关系</w:t>
      </w:r>
    </w:p>
    <w:p>
      <w:pPr>
        <w:ind w:left="1117"/>
        <w:spacing w:before="292" w:line="227" w:lineRule="auto"/>
        <w:rPr>
          <w:rFonts w:ascii="SimSun" w:hAnsi="SimSun" w:eastAsia="SimSun" w:cs="SimSun"/>
          <w:sz w:val="27"/>
          <w:szCs w:val="27"/>
        </w:rPr>
      </w:pPr>
      <w:r>
        <w:rPr>
          <w:rFonts w:ascii="SimSun" w:hAnsi="SimSun" w:eastAsia="SimSun" w:cs="SimSun"/>
          <w:sz w:val="27"/>
          <w:szCs w:val="27"/>
          <w:b/>
          <w:bCs/>
          <w:spacing w:val="6"/>
        </w:rPr>
        <w:t>表A.1</w:t>
      </w:r>
      <w:r>
        <w:rPr>
          <w:rFonts w:ascii="SimSun" w:hAnsi="SimSun" w:eastAsia="SimSun" w:cs="SimSun"/>
          <w:sz w:val="27"/>
          <w:szCs w:val="27"/>
          <w:spacing w:val="6"/>
        </w:rPr>
        <w:t xml:space="preserve"> </w:t>
      </w:r>
      <w:r>
        <w:rPr>
          <w:rFonts w:ascii="SimSun" w:hAnsi="SimSun" w:eastAsia="SimSun" w:cs="SimSun"/>
          <w:sz w:val="27"/>
          <w:szCs w:val="27"/>
          <w:b/>
          <w:bCs/>
          <w:spacing w:val="6"/>
        </w:rPr>
        <w:t>法典</w:t>
      </w:r>
      <w:r>
        <w:rPr>
          <w:rFonts w:ascii="SimSun" w:hAnsi="SimSun" w:eastAsia="SimSun" w:cs="SimSun"/>
          <w:sz w:val="27"/>
          <w:szCs w:val="27"/>
          <w:b/>
          <w:bCs/>
        </w:rPr>
        <w:t>HACCP</w:t>
      </w:r>
      <w:r>
        <w:rPr>
          <w:rFonts w:ascii="SimSun" w:hAnsi="SimSun" w:eastAsia="SimSun" w:cs="SimSun"/>
          <w:sz w:val="27"/>
          <w:szCs w:val="27"/>
          <w:b/>
          <w:bCs/>
          <w:spacing w:val="6"/>
        </w:rPr>
        <w:t>原理和实施步骤与</w:t>
      </w:r>
      <w:r>
        <w:rPr>
          <w:rFonts w:ascii="SimSun" w:hAnsi="SimSun" w:eastAsia="SimSun" w:cs="SimSun"/>
          <w:sz w:val="27"/>
          <w:szCs w:val="27"/>
          <w:b/>
          <w:bCs/>
        </w:rPr>
        <w:t>ISO</w:t>
      </w:r>
      <w:r>
        <w:rPr>
          <w:rFonts w:ascii="SimSun" w:hAnsi="SimSun" w:eastAsia="SimSun" w:cs="SimSun"/>
          <w:sz w:val="27"/>
          <w:szCs w:val="27"/>
          <w:b/>
          <w:bCs/>
          <w:spacing w:val="6"/>
        </w:rPr>
        <w:t>22000:2018条款的对应关系</w:t>
      </w:r>
    </w:p>
    <w:p>
      <w:pPr>
        <w:spacing w:line="120" w:lineRule="exact"/>
        <w:rPr/>
      </w:pPr>
      <w:r/>
    </w:p>
    <w:tbl>
      <w:tblPr>
        <w:tblStyle w:val="TableNormal"/>
        <w:tblW w:w="103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26"/>
        <w:gridCol w:w="2561"/>
        <w:gridCol w:w="1265"/>
        <w:gridCol w:w="1259"/>
        <w:gridCol w:w="2760"/>
      </w:tblGrid>
      <w:tr>
        <w:trPr>
          <w:trHeight w:val="519" w:hRule="atLeast"/>
        </w:trPr>
        <w:tc>
          <w:tcPr>
            <w:shd w:val="clear" w:fill="F3F3F3"/>
            <w:tcW w:w="2526" w:type="dxa"/>
            <w:vAlign w:val="top"/>
          </w:tcPr>
          <w:p>
            <w:pPr>
              <w:pStyle w:val="TableText"/>
              <w:ind w:left="583"/>
              <w:spacing w:before="153" w:line="220" w:lineRule="auto"/>
              <w:rPr>
                <w:sz w:val="21"/>
                <w:szCs w:val="21"/>
              </w:rPr>
            </w:pPr>
            <w:r>
              <w:rPr>
                <w:sz w:val="21"/>
                <w:szCs w:val="21"/>
                <w:b/>
                <w:bCs/>
                <w:spacing w:val="-3"/>
              </w:rPr>
              <w:t>法典HACCP原理</w:t>
            </w:r>
          </w:p>
        </w:tc>
        <w:tc>
          <w:tcPr>
            <w:shd w:val="clear" w:fill="F3F3F3"/>
            <w:tcW w:w="3826" w:type="dxa"/>
            <w:vAlign w:val="top"/>
            <w:gridSpan w:val="2"/>
          </w:tcPr>
          <w:p>
            <w:pPr>
              <w:pStyle w:val="TableText"/>
              <w:ind w:left="1020"/>
              <w:spacing w:before="153" w:line="220" w:lineRule="auto"/>
              <w:rPr>
                <w:sz w:val="21"/>
                <w:szCs w:val="21"/>
              </w:rPr>
            </w:pPr>
            <w:r>
              <w:rPr>
                <w:sz w:val="21"/>
                <w:szCs w:val="21"/>
                <w:b/>
                <w:bCs/>
                <w:spacing w:val="-3"/>
              </w:rPr>
              <w:t>法典HACCP实施步骤</w:t>
            </w:r>
          </w:p>
        </w:tc>
        <w:tc>
          <w:tcPr>
            <w:shd w:val="clear" w:fill="F3F3F3"/>
            <w:tcW w:w="4019" w:type="dxa"/>
            <w:vAlign w:val="top"/>
            <w:gridSpan w:val="2"/>
          </w:tcPr>
          <w:p>
            <w:pPr>
              <w:pStyle w:val="TableText"/>
              <w:ind w:left="1337"/>
              <w:spacing w:before="185" w:line="184" w:lineRule="auto"/>
              <w:rPr>
                <w:sz w:val="21"/>
                <w:szCs w:val="21"/>
              </w:rPr>
            </w:pPr>
            <w:r>
              <w:rPr>
                <w:sz w:val="21"/>
                <w:szCs w:val="21"/>
                <w:b/>
                <w:bCs/>
                <w:spacing w:val="-3"/>
              </w:rPr>
              <w:t>ISO22000:2018</w:t>
            </w:r>
          </w:p>
        </w:tc>
      </w:tr>
      <w:tr>
        <w:trPr>
          <w:trHeight w:val="516" w:hRule="atLeast"/>
        </w:trPr>
        <w:tc>
          <w:tcPr>
            <w:tcW w:w="2526" w:type="dxa"/>
            <w:vAlign w:val="top"/>
          </w:tcPr>
          <w:p>
            <w:pPr>
              <w:rPr>
                <w:rFonts w:ascii="Arial"/>
                <w:sz w:val="21"/>
              </w:rPr>
            </w:pPr>
            <w:r/>
          </w:p>
        </w:tc>
        <w:tc>
          <w:tcPr>
            <w:tcW w:w="2561" w:type="dxa"/>
            <w:vAlign w:val="top"/>
          </w:tcPr>
          <w:p>
            <w:pPr>
              <w:pStyle w:val="TableText"/>
              <w:ind w:left="114"/>
              <w:spacing w:before="148" w:line="222" w:lineRule="auto"/>
              <w:rPr>
                <w:sz w:val="21"/>
                <w:szCs w:val="21"/>
              </w:rPr>
            </w:pPr>
            <w:r>
              <w:rPr>
                <w:sz w:val="21"/>
                <w:szCs w:val="21"/>
                <w:spacing w:val="-2"/>
              </w:rPr>
              <w:t>组成HACCP小组</w:t>
            </w:r>
          </w:p>
        </w:tc>
        <w:tc>
          <w:tcPr>
            <w:tcW w:w="1265" w:type="dxa"/>
            <w:vAlign w:val="top"/>
          </w:tcPr>
          <w:p>
            <w:pPr>
              <w:pStyle w:val="TableText"/>
              <w:ind w:left="377"/>
              <w:spacing w:before="148" w:line="220" w:lineRule="auto"/>
              <w:rPr>
                <w:sz w:val="21"/>
                <w:szCs w:val="21"/>
              </w:rPr>
            </w:pPr>
            <w:r>
              <w:rPr>
                <w:sz w:val="21"/>
                <w:szCs w:val="21"/>
                <w:spacing w:val="-3"/>
              </w:rPr>
              <w:t>步骤1</w:t>
            </w:r>
          </w:p>
        </w:tc>
        <w:tc>
          <w:tcPr>
            <w:tcW w:w="1259" w:type="dxa"/>
            <w:vAlign w:val="top"/>
          </w:tcPr>
          <w:p>
            <w:pPr>
              <w:pStyle w:val="TableText"/>
              <w:ind w:left="117"/>
              <w:spacing w:before="148"/>
              <w:rPr>
                <w:sz w:val="21"/>
                <w:szCs w:val="21"/>
              </w:rPr>
            </w:pPr>
            <w:r>
              <w:rPr>
                <w:sz w:val="21"/>
                <w:szCs w:val="21"/>
                <w:spacing w:val="-4"/>
              </w:rPr>
              <w:t>5.3</w:t>
            </w:r>
          </w:p>
        </w:tc>
        <w:tc>
          <w:tcPr>
            <w:tcW w:w="2760" w:type="dxa"/>
            <w:vAlign w:val="top"/>
          </w:tcPr>
          <w:p>
            <w:pPr>
              <w:pStyle w:val="TableText"/>
              <w:ind w:left="114"/>
              <w:spacing w:before="148" w:line="221" w:lineRule="auto"/>
              <w:rPr>
                <w:sz w:val="21"/>
                <w:szCs w:val="21"/>
              </w:rPr>
            </w:pPr>
            <w:r>
              <w:rPr>
                <w:sz w:val="21"/>
                <w:szCs w:val="21"/>
                <w:spacing w:val="-2"/>
              </w:rPr>
              <w:t>食品安全小组</w:t>
            </w:r>
          </w:p>
        </w:tc>
      </w:tr>
      <w:tr>
        <w:trPr>
          <w:trHeight w:val="940" w:hRule="atLeast"/>
        </w:trPr>
        <w:tc>
          <w:tcPr>
            <w:tcW w:w="2526" w:type="dxa"/>
            <w:vAlign w:val="top"/>
          </w:tcPr>
          <w:p>
            <w:pPr>
              <w:rPr>
                <w:rFonts w:ascii="Arial"/>
                <w:sz w:val="21"/>
              </w:rPr>
            </w:pPr>
            <w:r/>
          </w:p>
        </w:tc>
        <w:tc>
          <w:tcPr>
            <w:tcW w:w="2561" w:type="dxa"/>
            <w:vAlign w:val="top"/>
          </w:tcPr>
          <w:p>
            <w:pPr>
              <w:spacing w:line="292" w:lineRule="auto"/>
              <w:rPr>
                <w:rFonts w:ascii="Arial"/>
                <w:sz w:val="21"/>
              </w:rPr>
            </w:pPr>
            <w:r/>
          </w:p>
          <w:p>
            <w:pPr>
              <w:pStyle w:val="TableText"/>
              <w:ind w:left="112"/>
              <w:spacing w:before="68" w:line="220" w:lineRule="auto"/>
              <w:rPr>
                <w:sz w:val="21"/>
                <w:szCs w:val="21"/>
              </w:rPr>
            </w:pPr>
            <w:r>
              <w:rPr>
                <w:sz w:val="21"/>
                <w:szCs w:val="21"/>
                <w:spacing w:val="-2"/>
              </w:rPr>
              <w:t>产品描述</w:t>
            </w:r>
          </w:p>
        </w:tc>
        <w:tc>
          <w:tcPr>
            <w:tcW w:w="1265" w:type="dxa"/>
            <w:vAlign w:val="top"/>
          </w:tcPr>
          <w:p>
            <w:pPr>
              <w:spacing w:line="292" w:lineRule="auto"/>
              <w:rPr>
                <w:rFonts w:ascii="Arial"/>
                <w:sz w:val="21"/>
              </w:rPr>
            </w:pPr>
            <w:r/>
          </w:p>
          <w:p>
            <w:pPr>
              <w:pStyle w:val="TableText"/>
              <w:ind w:left="377"/>
              <w:spacing w:before="68" w:line="220" w:lineRule="auto"/>
              <w:rPr>
                <w:sz w:val="21"/>
                <w:szCs w:val="21"/>
              </w:rPr>
            </w:pPr>
            <w:r>
              <w:rPr>
                <w:sz w:val="21"/>
                <w:szCs w:val="21"/>
                <w:spacing w:val="-3"/>
              </w:rPr>
              <w:t>步骤2</w:t>
            </w:r>
          </w:p>
        </w:tc>
        <w:tc>
          <w:tcPr>
            <w:tcW w:w="1259" w:type="dxa"/>
            <w:vAlign w:val="top"/>
          </w:tcPr>
          <w:p>
            <w:pPr>
              <w:pStyle w:val="TableText"/>
              <w:ind w:left="115"/>
              <w:spacing w:before="49"/>
              <w:rPr>
                <w:sz w:val="21"/>
                <w:szCs w:val="21"/>
              </w:rPr>
            </w:pPr>
            <w:r>
              <w:rPr>
                <w:sz w:val="21"/>
                <w:szCs w:val="21"/>
                <w:spacing w:val="-2"/>
              </w:rPr>
              <w:t>8.5.1.2</w:t>
            </w:r>
          </w:p>
          <w:p>
            <w:pPr>
              <w:spacing w:line="281" w:lineRule="auto"/>
              <w:rPr>
                <w:rFonts w:ascii="Arial"/>
                <w:sz w:val="21"/>
              </w:rPr>
            </w:pPr>
            <w:r/>
          </w:p>
          <w:p>
            <w:pPr>
              <w:pStyle w:val="TableText"/>
              <w:ind w:left="115"/>
              <w:spacing w:before="68" w:line="225" w:lineRule="auto"/>
              <w:rPr>
                <w:sz w:val="21"/>
                <w:szCs w:val="21"/>
              </w:rPr>
            </w:pPr>
            <w:r>
              <w:rPr>
                <w:sz w:val="21"/>
                <w:szCs w:val="21"/>
                <w:spacing w:val="-2"/>
              </w:rPr>
              <w:t>8.5.1.3</w:t>
            </w:r>
          </w:p>
        </w:tc>
        <w:tc>
          <w:tcPr>
            <w:tcW w:w="2760" w:type="dxa"/>
            <w:vAlign w:val="top"/>
          </w:tcPr>
          <w:p>
            <w:pPr>
              <w:pStyle w:val="TableText"/>
              <w:ind w:left="115" w:right="106" w:firstLine="5"/>
              <w:spacing w:before="50" w:line="274" w:lineRule="auto"/>
              <w:rPr>
                <w:sz w:val="21"/>
                <w:szCs w:val="21"/>
              </w:rPr>
            </w:pPr>
            <w:r>
              <w:rPr>
                <w:sz w:val="21"/>
                <w:szCs w:val="21"/>
              </w:rPr>
              <w:t>原料、辅料和产品接触材料</w:t>
            </w:r>
            <w:r>
              <w:rPr>
                <w:sz w:val="21"/>
                <w:szCs w:val="21"/>
                <w:spacing w:val="7"/>
              </w:rPr>
              <w:t xml:space="preserve"> </w:t>
            </w:r>
            <w:r>
              <w:rPr>
                <w:sz w:val="21"/>
                <w:szCs w:val="21"/>
                <w:spacing w:val="-3"/>
              </w:rPr>
              <w:t>特性</w:t>
            </w:r>
          </w:p>
          <w:p>
            <w:pPr>
              <w:pStyle w:val="TableText"/>
              <w:ind w:left="118"/>
              <w:spacing w:line="220" w:lineRule="auto"/>
              <w:rPr>
                <w:sz w:val="21"/>
                <w:szCs w:val="21"/>
              </w:rPr>
            </w:pPr>
            <w:r>
              <w:rPr>
                <w:sz w:val="21"/>
                <w:szCs w:val="21"/>
                <w:spacing w:val="-2"/>
              </w:rPr>
              <w:t>终产品特性</w:t>
            </w:r>
          </w:p>
        </w:tc>
      </w:tr>
      <w:tr>
        <w:trPr>
          <w:trHeight w:val="514" w:hRule="atLeast"/>
        </w:trPr>
        <w:tc>
          <w:tcPr>
            <w:tcW w:w="2526" w:type="dxa"/>
            <w:vAlign w:val="top"/>
          </w:tcPr>
          <w:p>
            <w:pPr>
              <w:rPr>
                <w:rFonts w:ascii="Arial"/>
                <w:sz w:val="21"/>
              </w:rPr>
            </w:pPr>
            <w:r/>
          </w:p>
        </w:tc>
        <w:tc>
          <w:tcPr>
            <w:tcW w:w="2561" w:type="dxa"/>
            <w:vAlign w:val="top"/>
          </w:tcPr>
          <w:p>
            <w:pPr>
              <w:pStyle w:val="TableText"/>
              <w:ind w:left="113"/>
              <w:spacing w:before="148" w:line="221" w:lineRule="auto"/>
              <w:rPr>
                <w:sz w:val="21"/>
                <w:szCs w:val="21"/>
              </w:rPr>
            </w:pPr>
            <w:r>
              <w:rPr>
                <w:sz w:val="21"/>
                <w:szCs w:val="21"/>
                <w:spacing w:val="-2"/>
              </w:rPr>
              <w:t>识别预期用途</w:t>
            </w:r>
          </w:p>
        </w:tc>
        <w:tc>
          <w:tcPr>
            <w:tcW w:w="1265" w:type="dxa"/>
            <w:vAlign w:val="top"/>
          </w:tcPr>
          <w:p>
            <w:pPr>
              <w:pStyle w:val="TableText"/>
              <w:ind w:left="377"/>
              <w:spacing w:before="149" w:line="220" w:lineRule="auto"/>
              <w:rPr>
                <w:sz w:val="21"/>
                <w:szCs w:val="21"/>
              </w:rPr>
            </w:pPr>
            <w:r>
              <w:rPr>
                <w:sz w:val="21"/>
                <w:szCs w:val="21"/>
                <w:spacing w:val="-3"/>
              </w:rPr>
              <w:t>步骤3</w:t>
            </w:r>
          </w:p>
        </w:tc>
        <w:tc>
          <w:tcPr>
            <w:tcW w:w="1259" w:type="dxa"/>
            <w:vAlign w:val="top"/>
          </w:tcPr>
          <w:p>
            <w:pPr>
              <w:pStyle w:val="TableText"/>
              <w:ind w:left="114"/>
              <w:spacing w:before="148"/>
              <w:rPr>
                <w:sz w:val="21"/>
                <w:szCs w:val="21"/>
              </w:rPr>
            </w:pPr>
            <w:r>
              <w:rPr>
                <w:sz w:val="21"/>
                <w:szCs w:val="21"/>
                <w:spacing w:val="-2"/>
              </w:rPr>
              <w:t>8.5.1.4</w:t>
            </w:r>
          </w:p>
        </w:tc>
        <w:tc>
          <w:tcPr>
            <w:tcW w:w="2760" w:type="dxa"/>
            <w:vAlign w:val="top"/>
          </w:tcPr>
          <w:p>
            <w:pPr>
              <w:pStyle w:val="TableText"/>
              <w:ind w:left="116"/>
              <w:spacing w:before="148" w:line="221" w:lineRule="auto"/>
              <w:rPr>
                <w:sz w:val="21"/>
                <w:szCs w:val="21"/>
              </w:rPr>
            </w:pPr>
            <w:r>
              <w:rPr>
                <w:sz w:val="21"/>
                <w:szCs w:val="21"/>
                <w:spacing w:val="-2"/>
              </w:rPr>
              <w:t>预期用途</w:t>
            </w:r>
          </w:p>
        </w:tc>
      </w:tr>
      <w:tr>
        <w:trPr>
          <w:trHeight w:val="630" w:hRule="atLeast"/>
        </w:trPr>
        <w:tc>
          <w:tcPr>
            <w:tcW w:w="2526" w:type="dxa"/>
            <w:vAlign w:val="top"/>
          </w:tcPr>
          <w:p>
            <w:pPr>
              <w:rPr>
                <w:rFonts w:ascii="Arial"/>
                <w:sz w:val="21"/>
              </w:rPr>
            </w:pPr>
            <w:r/>
          </w:p>
        </w:tc>
        <w:tc>
          <w:tcPr>
            <w:tcW w:w="2561" w:type="dxa"/>
            <w:vAlign w:val="top"/>
          </w:tcPr>
          <w:p>
            <w:pPr>
              <w:pStyle w:val="TableText"/>
              <w:ind w:left="113"/>
              <w:spacing w:before="51" w:line="221" w:lineRule="auto"/>
              <w:rPr>
                <w:sz w:val="21"/>
                <w:szCs w:val="21"/>
              </w:rPr>
            </w:pPr>
            <w:r>
              <w:rPr>
                <w:sz w:val="21"/>
                <w:szCs w:val="21"/>
                <w:spacing w:val="-2"/>
              </w:rPr>
              <w:t>制定流程图</w:t>
            </w:r>
          </w:p>
          <w:p>
            <w:pPr>
              <w:pStyle w:val="TableText"/>
              <w:ind w:left="113"/>
              <w:spacing w:before="60" w:line="221" w:lineRule="auto"/>
              <w:rPr>
                <w:sz w:val="21"/>
                <w:szCs w:val="21"/>
              </w:rPr>
            </w:pPr>
            <w:r>
              <w:rPr>
                <w:sz w:val="21"/>
                <w:szCs w:val="21"/>
                <w:spacing w:val="-1"/>
              </w:rPr>
              <w:t>流程图的现场确认</w:t>
            </w:r>
          </w:p>
        </w:tc>
        <w:tc>
          <w:tcPr>
            <w:tcW w:w="1265" w:type="dxa"/>
            <w:vAlign w:val="top"/>
          </w:tcPr>
          <w:p>
            <w:pPr>
              <w:pStyle w:val="TableText"/>
              <w:ind w:left="377"/>
              <w:spacing w:before="51" w:line="220" w:lineRule="auto"/>
              <w:rPr>
                <w:sz w:val="21"/>
                <w:szCs w:val="21"/>
              </w:rPr>
            </w:pPr>
            <w:r>
              <w:rPr>
                <w:sz w:val="21"/>
                <w:szCs w:val="21"/>
                <w:spacing w:val="-3"/>
              </w:rPr>
              <w:t>步骤4</w:t>
            </w:r>
          </w:p>
          <w:p>
            <w:pPr>
              <w:pStyle w:val="TableText"/>
              <w:ind w:left="377"/>
              <w:spacing w:before="61" w:line="220" w:lineRule="auto"/>
              <w:rPr>
                <w:sz w:val="21"/>
                <w:szCs w:val="21"/>
              </w:rPr>
            </w:pPr>
            <w:r>
              <w:rPr>
                <w:sz w:val="21"/>
                <w:szCs w:val="21"/>
                <w:spacing w:val="-3"/>
              </w:rPr>
              <w:t>步骤5</w:t>
            </w:r>
          </w:p>
        </w:tc>
        <w:tc>
          <w:tcPr>
            <w:tcW w:w="1259" w:type="dxa"/>
            <w:vAlign w:val="top"/>
          </w:tcPr>
          <w:p>
            <w:pPr>
              <w:pStyle w:val="TableText"/>
              <w:ind w:left="115"/>
              <w:spacing w:before="206"/>
              <w:rPr>
                <w:sz w:val="21"/>
                <w:szCs w:val="21"/>
              </w:rPr>
            </w:pPr>
            <w:r>
              <w:rPr>
                <w:sz w:val="21"/>
                <w:szCs w:val="21"/>
                <w:spacing w:val="-2"/>
              </w:rPr>
              <w:t>8.5.1.5</w:t>
            </w:r>
          </w:p>
        </w:tc>
        <w:tc>
          <w:tcPr>
            <w:tcW w:w="2760" w:type="dxa"/>
            <w:vAlign w:val="top"/>
          </w:tcPr>
          <w:p>
            <w:pPr>
              <w:pStyle w:val="TableText"/>
              <w:ind w:left="116"/>
              <w:spacing w:before="207" w:line="221" w:lineRule="auto"/>
              <w:rPr>
                <w:sz w:val="21"/>
                <w:szCs w:val="21"/>
              </w:rPr>
            </w:pPr>
            <w:r>
              <w:rPr>
                <w:sz w:val="21"/>
                <w:szCs w:val="21"/>
                <w:spacing w:val="-2"/>
              </w:rPr>
              <w:t>流程图</w:t>
            </w:r>
          </w:p>
        </w:tc>
      </w:tr>
      <w:tr>
        <w:trPr>
          <w:trHeight w:val="1252" w:hRule="atLeast"/>
        </w:trPr>
        <w:tc>
          <w:tcPr>
            <w:tcW w:w="2526" w:type="dxa"/>
            <w:vAlign w:val="top"/>
          </w:tcPr>
          <w:p>
            <w:pPr>
              <w:spacing w:line="292" w:lineRule="auto"/>
              <w:rPr>
                <w:rFonts w:ascii="Arial"/>
                <w:sz w:val="21"/>
              </w:rPr>
            </w:pPr>
            <w:r/>
          </w:p>
          <w:p>
            <w:pPr>
              <w:pStyle w:val="TableText"/>
              <w:ind w:left="121"/>
              <w:spacing w:before="68" w:line="225" w:lineRule="auto"/>
              <w:rPr>
                <w:sz w:val="21"/>
                <w:szCs w:val="21"/>
              </w:rPr>
            </w:pPr>
            <w:r>
              <w:rPr>
                <w:sz w:val="21"/>
                <w:szCs w:val="21"/>
                <w:spacing w:val="-4"/>
              </w:rPr>
              <w:t>原理1</w:t>
            </w:r>
          </w:p>
          <w:p>
            <w:pPr>
              <w:pStyle w:val="TableText"/>
              <w:ind w:left="114"/>
              <w:spacing w:before="56" w:line="221" w:lineRule="auto"/>
              <w:rPr>
                <w:sz w:val="21"/>
                <w:szCs w:val="21"/>
              </w:rPr>
            </w:pPr>
            <w:r>
              <w:rPr>
                <w:sz w:val="21"/>
                <w:szCs w:val="21"/>
                <w:spacing w:val="-1"/>
              </w:rPr>
              <w:t>进行危害分析</w:t>
            </w:r>
          </w:p>
        </w:tc>
        <w:tc>
          <w:tcPr>
            <w:tcW w:w="2561" w:type="dxa"/>
            <w:vAlign w:val="top"/>
          </w:tcPr>
          <w:p>
            <w:pPr>
              <w:pStyle w:val="TableText"/>
              <w:ind w:left="111" w:right="46" w:firstLine="5"/>
              <w:spacing w:before="49" w:line="262" w:lineRule="auto"/>
              <w:jc w:val="both"/>
              <w:rPr>
                <w:sz w:val="21"/>
                <w:szCs w:val="21"/>
              </w:rPr>
            </w:pPr>
            <w:r>
              <w:rPr>
                <w:sz w:val="21"/>
                <w:szCs w:val="21"/>
                <w:spacing w:val="2"/>
              </w:rPr>
              <w:t>列出与各步骤有关的所有</w:t>
            </w:r>
            <w:r>
              <w:rPr>
                <w:sz w:val="21"/>
                <w:szCs w:val="21"/>
              </w:rPr>
              <w:t xml:space="preserve"> </w:t>
            </w:r>
            <w:r>
              <w:rPr>
                <w:sz w:val="21"/>
                <w:szCs w:val="21"/>
                <w:spacing w:val="-11"/>
              </w:rPr>
              <w:t>潜在危害，进行危害分析，</w:t>
            </w:r>
            <w:r>
              <w:rPr>
                <w:sz w:val="21"/>
                <w:szCs w:val="21"/>
                <w:spacing w:val="8"/>
              </w:rPr>
              <w:t xml:space="preserve"> </w:t>
            </w:r>
            <w:r>
              <w:rPr>
                <w:sz w:val="21"/>
                <w:szCs w:val="21"/>
                <w:spacing w:val="2"/>
              </w:rPr>
              <w:t>并对识别的危害考虑控制</w:t>
            </w:r>
            <w:r>
              <w:rPr>
                <w:sz w:val="21"/>
                <w:szCs w:val="21"/>
                <w:spacing w:val="5"/>
              </w:rPr>
              <w:t xml:space="preserve"> </w:t>
            </w:r>
            <w:r>
              <w:rPr>
                <w:sz w:val="21"/>
                <w:szCs w:val="21"/>
                <w:spacing w:val="-2"/>
              </w:rPr>
              <w:t>的措施</w:t>
            </w:r>
          </w:p>
        </w:tc>
        <w:tc>
          <w:tcPr>
            <w:tcW w:w="1265" w:type="dxa"/>
            <w:vAlign w:val="top"/>
          </w:tcPr>
          <w:p>
            <w:pPr>
              <w:spacing w:line="448" w:lineRule="auto"/>
              <w:rPr>
                <w:rFonts w:ascii="Arial"/>
                <w:sz w:val="21"/>
              </w:rPr>
            </w:pPr>
            <w:r/>
          </w:p>
          <w:p>
            <w:pPr>
              <w:pStyle w:val="TableText"/>
              <w:ind w:left="377"/>
              <w:spacing w:before="68" w:line="220" w:lineRule="auto"/>
              <w:rPr>
                <w:sz w:val="21"/>
                <w:szCs w:val="21"/>
              </w:rPr>
            </w:pPr>
            <w:r>
              <w:rPr>
                <w:sz w:val="21"/>
                <w:szCs w:val="21"/>
                <w:spacing w:val="-3"/>
              </w:rPr>
              <w:t>步骤6</w:t>
            </w:r>
          </w:p>
        </w:tc>
        <w:tc>
          <w:tcPr>
            <w:tcW w:w="1259" w:type="dxa"/>
            <w:vAlign w:val="top"/>
          </w:tcPr>
          <w:p>
            <w:pPr>
              <w:pStyle w:val="TableText"/>
              <w:ind w:left="115"/>
              <w:spacing w:before="206"/>
              <w:rPr>
                <w:sz w:val="21"/>
                <w:szCs w:val="21"/>
              </w:rPr>
            </w:pPr>
            <w:r>
              <w:rPr>
                <w:sz w:val="21"/>
                <w:szCs w:val="21"/>
                <w:spacing w:val="-2"/>
              </w:rPr>
              <w:t>8.5.2</w:t>
            </w:r>
          </w:p>
          <w:p>
            <w:pPr>
              <w:pStyle w:val="TableText"/>
              <w:ind w:left="115"/>
              <w:spacing w:before="39"/>
              <w:rPr>
                <w:sz w:val="21"/>
                <w:szCs w:val="21"/>
              </w:rPr>
            </w:pPr>
            <w:r>
              <w:rPr>
                <w:sz w:val="21"/>
                <w:szCs w:val="21"/>
                <w:spacing w:val="-2"/>
              </w:rPr>
              <w:t>8.5.3</w:t>
            </w:r>
          </w:p>
        </w:tc>
        <w:tc>
          <w:tcPr>
            <w:tcW w:w="2760" w:type="dxa"/>
            <w:vAlign w:val="top"/>
          </w:tcPr>
          <w:p>
            <w:pPr>
              <w:pStyle w:val="TableText"/>
              <w:ind w:left="117"/>
              <w:spacing w:before="207" w:line="221" w:lineRule="auto"/>
              <w:rPr>
                <w:sz w:val="21"/>
                <w:szCs w:val="21"/>
              </w:rPr>
            </w:pPr>
            <w:r>
              <w:rPr>
                <w:sz w:val="21"/>
                <w:szCs w:val="21"/>
                <w:spacing w:val="-3"/>
              </w:rPr>
              <w:t>危害分析</w:t>
            </w:r>
          </w:p>
          <w:p>
            <w:pPr>
              <w:pStyle w:val="TableText"/>
              <w:ind w:left="114" w:right="106"/>
              <w:spacing w:before="60" w:line="277" w:lineRule="auto"/>
              <w:rPr>
                <w:sz w:val="21"/>
                <w:szCs w:val="21"/>
              </w:rPr>
            </w:pPr>
            <w:r>
              <w:rPr>
                <w:sz w:val="21"/>
                <w:szCs w:val="21"/>
                <w:spacing w:val="1"/>
              </w:rPr>
              <w:t>控制措施和控制措施组合的</w:t>
            </w:r>
            <w:r>
              <w:rPr>
                <w:sz w:val="21"/>
                <w:szCs w:val="21"/>
              </w:rPr>
              <w:t xml:space="preserve"> </w:t>
            </w:r>
            <w:r>
              <w:rPr>
                <w:sz w:val="21"/>
                <w:szCs w:val="21"/>
                <w:spacing w:val="-3"/>
              </w:rPr>
              <w:t>确认</w:t>
            </w:r>
          </w:p>
        </w:tc>
      </w:tr>
      <w:tr>
        <w:trPr>
          <w:trHeight w:val="628" w:hRule="atLeast"/>
        </w:trPr>
        <w:tc>
          <w:tcPr>
            <w:tcW w:w="2526" w:type="dxa"/>
            <w:vAlign w:val="top"/>
          </w:tcPr>
          <w:p>
            <w:pPr>
              <w:pStyle w:val="TableText"/>
              <w:ind w:left="121"/>
              <w:spacing w:before="51" w:line="225" w:lineRule="auto"/>
              <w:rPr>
                <w:sz w:val="21"/>
                <w:szCs w:val="21"/>
              </w:rPr>
            </w:pPr>
            <w:r>
              <w:rPr>
                <w:sz w:val="21"/>
                <w:szCs w:val="21"/>
                <w:spacing w:val="-4"/>
              </w:rPr>
              <w:t>原理2</w:t>
            </w:r>
          </w:p>
          <w:p>
            <w:pPr>
              <w:pStyle w:val="TableText"/>
              <w:ind w:left="115"/>
              <w:spacing w:before="56" w:line="221" w:lineRule="auto"/>
              <w:rPr>
                <w:sz w:val="21"/>
                <w:szCs w:val="21"/>
              </w:rPr>
            </w:pPr>
            <w:r>
              <w:rPr>
                <w:sz w:val="21"/>
                <w:szCs w:val="21"/>
                <w:spacing w:val="-1"/>
              </w:rPr>
              <w:t>确定关键控制点(CCPs)</w:t>
            </w:r>
          </w:p>
        </w:tc>
        <w:tc>
          <w:tcPr>
            <w:tcW w:w="2561" w:type="dxa"/>
            <w:vAlign w:val="top"/>
          </w:tcPr>
          <w:p>
            <w:pPr>
              <w:pStyle w:val="TableText"/>
              <w:ind w:left="112"/>
              <w:spacing w:before="207" w:line="221" w:lineRule="auto"/>
              <w:rPr>
                <w:sz w:val="21"/>
                <w:szCs w:val="21"/>
              </w:rPr>
            </w:pPr>
            <w:r>
              <w:rPr>
                <w:sz w:val="21"/>
                <w:szCs w:val="21"/>
                <w:spacing w:val="-1"/>
              </w:rPr>
              <w:t>确定关键控制点</w:t>
            </w:r>
          </w:p>
        </w:tc>
        <w:tc>
          <w:tcPr>
            <w:tcW w:w="1265" w:type="dxa"/>
            <w:vAlign w:val="top"/>
          </w:tcPr>
          <w:p>
            <w:pPr>
              <w:pStyle w:val="TableText"/>
              <w:ind w:left="377"/>
              <w:spacing w:before="207" w:line="220" w:lineRule="auto"/>
              <w:rPr>
                <w:sz w:val="21"/>
                <w:szCs w:val="21"/>
              </w:rPr>
            </w:pPr>
            <w:r>
              <w:rPr>
                <w:sz w:val="21"/>
                <w:szCs w:val="21"/>
                <w:spacing w:val="-3"/>
              </w:rPr>
              <w:t>步骤7</w:t>
            </w:r>
          </w:p>
        </w:tc>
        <w:tc>
          <w:tcPr>
            <w:tcW w:w="1259" w:type="dxa"/>
            <w:vAlign w:val="top"/>
          </w:tcPr>
          <w:p>
            <w:pPr>
              <w:pStyle w:val="TableText"/>
              <w:ind w:left="114"/>
              <w:spacing w:before="207"/>
              <w:rPr>
                <w:sz w:val="21"/>
                <w:szCs w:val="21"/>
              </w:rPr>
            </w:pPr>
            <w:r>
              <w:rPr>
                <w:sz w:val="21"/>
                <w:szCs w:val="21"/>
                <w:spacing w:val="-2"/>
              </w:rPr>
              <w:t>8.5.4</w:t>
            </w:r>
          </w:p>
        </w:tc>
        <w:tc>
          <w:tcPr>
            <w:tcW w:w="2760" w:type="dxa"/>
            <w:vAlign w:val="top"/>
          </w:tcPr>
          <w:p>
            <w:pPr>
              <w:pStyle w:val="TableText"/>
              <w:ind w:left="117"/>
              <w:spacing w:before="207" w:line="221" w:lineRule="auto"/>
              <w:rPr>
                <w:sz w:val="21"/>
                <w:szCs w:val="21"/>
              </w:rPr>
            </w:pPr>
            <w:r>
              <w:rPr>
                <w:sz w:val="21"/>
                <w:szCs w:val="21"/>
                <w:spacing w:val="-2"/>
              </w:rPr>
              <w:t>危害控制计划</w:t>
            </w:r>
          </w:p>
        </w:tc>
      </w:tr>
      <w:tr>
        <w:trPr>
          <w:trHeight w:val="630" w:hRule="atLeast"/>
        </w:trPr>
        <w:tc>
          <w:tcPr>
            <w:tcW w:w="2526" w:type="dxa"/>
            <w:vAlign w:val="top"/>
          </w:tcPr>
          <w:p>
            <w:pPr>
              <w:pStyle w:val="TableText"/>
              <w:ind w:left="121"/>
              <w:spacing w:before="51" w:line="225" w:lineRule="auto"/>
              <w:rPr>
                <w:sz w:val="21"/>
                <w:szCs w:val="21"/>
              </w:rPr>
            </w:pPr>
            <w:r>
              <w:rPr>
                <w:sz w:val="21"/>
                <w:szCs w:val="21"/>
                <w:spacing w:val="-4"/>
              </w:rPr>
              <w:t>原理3</w:t>
            </w:r>
          </w:p>
          <w:p>
            <w:pPr>
              <w:pStyle w:val="TableText"/>
              <w:ind w:left="118"/>
              <w:spacing w:before="56" w:line="220" w:lineRule="auto"/>
              <w:rPr>
                <w:sz w:val="21"/>
                <w:szCs w:val="21"/>
              </w:rPr>
            </w:pPr>
            <w:r>
              <w:rPr>
                <w:sz w:val="21"/>
                <w:szCs w:val="21"/>
                <w:spacing w:val="-2"/>
              </w:rPr>
              <w:t>建立关键限值</w:t>
            </w:r>
          </w:p>
        </w:tc>
        <w:tc>
          <w:tcPr>
            <w:tcW w:w="2561" w:type="dxa"/>
            <w:vAlign w:val="top"/>
          </w:tcPr>
          <w:p>
            <w:pPr>
              <w:pStyle w:val="TableText"/>
              <w:ind w:left="111" w:right="105" w:firstLine="3"/>
              <w:spacing w:before="51" w:line="250" w:lineRule="auto"/>
              <w:rPr>
                <w:sz w:val="21"/>
                <w:szCs w:val="21"/>
              </w:rPr>
            </w:pPr>
            <w:r>
              <w:rPr>
                <w:sz w:val="21"/>
                <w:szCs w:val="21"/>
                <w:spacing w:val="2"/>
              </w:rPr>
              <w:t>建立每个关键控制点的关 </w:t>
            </w:r>
            <w:r>
              <w:rPr>
                <w:sz w:val="21"/>
                <w:szCs w:val="21"/>
                <w:spacing w:val="-2"/>
              </w:rPr>
              <w:t>键限值</w:t>
            </w:r>
          </w:p>
        </w:tc>
        <w:tc>
          <w:tcPr>
            <w:tcW w:w="1265" w:type="dxa"/>
            <w:vAlign w:val="top"/>
          </w:tcPr>
          <w:p>
            <w:pPr>
              <w:pStyle w:val="TableText"/>
              <w:ind w:left="377"/>
              <w:spacing w:before="208" w:line="220" w:lineRule="auto"/>
              <w:rPr>
                <w:sz w:val="21"/>
                <w:szCs w:val="21"/>
              </w:rPr>
            </w:pPr>
            <w:r>
              <w:rPr>
                <w:sz w:val="21"/>
                <w:szCs w:val="21"/>
                <w:spacing w:val="-3"/>
              </w:rPr>
              <w:t>步骤8</w:t>
            </w:r>
          </w:p>
        </w:tc>
        <w:tc>
          <w:tcPr>
            <w:tcW w:w="1259" w:type="dxa"/>
            <w:vAlign w:val="top"/>
          </w:tcPr>
          <w:p>
            <w:pPr>
              <w:pStyle w:val="TableText"/>
              <w:ind w:left="114"/>
              <w:spacing w:before="207"/>
              <w:rPr>
                <w:sz w:val="21"/>
                <w:szCs w:val="21"/>
              </w:rPr>
            </w:pPr>
            <w:r>
              <w:rPr>
                <w:sz w:val="21"/>
                <w:szCs w:val="21"/>
                <w:spacing w:val="-2"/>
              </w:rPr>
              <w:t>8.5.4</w:t>
            </w:r>
          </w:p>
        </w:tc>
        <w:tc>
          <w:tcPr>
            <w:tcW w:w="2760" w:type="dxa"/>
            <w:vAlign w:val="top"/>
          </w:tcPr>
          <w:p>
            <w:pPr>
              <w:pStyle w:val="TableText"/>
              <w:ind w:left="117"/>
              <w:spacing w:before="208" w:line="221" w:lineRule="auto"/>
              <w:rPr>
                <w:sz w:val="21"/>
                <w:szCs w:val="21"/>
              </w:rPr>
            </w:pPr>
            <w:r>
              <w:rPr>
                <w:sz w:val="21"/>
                <w:szCs w:val="21"/>
                <w:spacing w:val="-2"/>
              </w:rPr>
              <w:t>危害控制计划</w:t>
            </w:r>
          </w:p>
        </w:tc>
      </w:tr>
      <w:tr>
        <w:trPr>
          <w:trHeight w:val="940" w:hRule="atLeast"/>
        </w:trPr>
        <w:tc>
          <w:tcPr>
            <w:tcW w:w="2526" w:type="dxa"/>
            <w:vAlign w:val="top"/>
          </w:tcPr>
          <w:p>
            <w:pPr>
              <w:pStyle w:val="TableText"/>
              <w:ind w:left="121"/>
              <w:spacing w:before="51" w:line="225" w:lineRule="auto"/>
              <w:rPr>
                <w:sz w:val="21"/>
                <w:szCs w:val="21"/>
              </w:rPr>
            </w:pPr>
            <w:r>
              <w:rPr>
                <w:sz w:val="21"/>
                <w:szCs w:val="21"/>
                <w:spacing w:val="-4"/>
              </w:rPr>
              <w:t>原理4</w:t>
            </w:r>
          </w:p>
          <w:p>
            <w:pPr>
              <w:pStyle w:val="TableText"/>
              <w:ind w:left="132" w:right="106" w:hanging="14"/>
              <w:spacing w:before="56" w:line="249" w:lineRule="auto"/>
              <w:rPr>
                <w:sz w:val="21"/>
                <w:szCs w:val="21"/>
              </w:rPr>
            </w:pPr>
            <w:r>
              <w:rPr>
                <w:sz w:val="21"/>
                <w:szCs w:val="21"/>
                <w:spacing w:val="21"/>
              </w:rPr>
              <w:t>建立关键控制点(</w:t>
            </w:r>
            <w:r>
              <w:rPr>
                <w:sz w:val="21"/>
                <w:szCs w:val="21"/>
              </w:rPr>
              <w:t>CCPs</w:t>
            </w:r>
            <w:r>
              <w:rPr>
                <w:sz w:val="21"/>
                <w:szCs w:val="21"/>
                <w:spacing w:val="21"/>
              </w:rPr>
              <w:t>)</w:t>
            </w:r>
            <w:r>
              <w:rPr>
                <w:sz w:val="21"/>
                <w:szCs w:val="21"/>
                <w:spacing w:val="6"/>
              </w:rPr>
              <w:t xml:space="preserve"> </w:t>
            </w:r>
            <w:r>
              <w:rPr>
                <w:sz w:val="21"/>
                <w:szCs w:val="21"/>
                <w:spacing w:val="-5"/>
              </w:rPr>
              <w:t>的监视系统</w:t>
            </w:r>
          </w:p>
        </w:tc>
        <w:tc>
          <w:tcPr>
            <w:tcW w:w="2561" w:type="dxa"/>
            <w:vAlign w:val="top"/>
          </w:tcPr>
          <w:p>
            <w:pPr>
              <w:pStyle w:val="TableText"/>
              <w:ind w:left="113" w:right="105" w:firstLine="1"/>
              <w:spacing w:before="208" w:line="277" w:lineRule="auto"/>
              <w:rPr>
                <w:sz w:val="21"/>
                <w:szCs w:val="21"/>
              </w:rPr>
            </w:pPr>
            <w:r>
              <w:rPr>
                <w:sz w:val="21"/>
                <w:szCs w:val="21"/>
                <w:spacing w:val="2"/>
              </w:rPr>
              <w:t>建立每个关键控制点的监 </w:t>
            </w:r>
            <w:r>
              <w:rPr>
                <w:sz w:val="21"/>
                <w:szCs w:val="21"/>
                <w:spacing w:val="-3"/>
              </w:rPr>
              <w:t>测系统</w:t>
            </w:r>
          </w:p>
        </w:tc>
        <w:tc>
          <w:tcPr>
            <w:tcW w:w="1265" w:type="dxa"/>
            <w:vAlign w:val="top"/>
          </w:tcPr>
          <w:p>
            <w:pPr>
              <w:spacing w:line="294" w:lineRule="auto"/>
              <w:rPr>
                <w:rFonts w:ascii="Arial"/>
                <w:sz w:val="21"/>
              </w:rPr>
            </w:pPr>
            <w:r/>
          </w:p>
          <w:p>
            <w:pPr>
              <w:pStyle w:val="TableText"/>
              <w:ind w:left="377"/>
              <w:spacing w:before="68" w:line="220" w:lineRule="auto"/>
              <w:rPr>
                <w:sz w:val="21"/>
                <w:szCs w:val="21"/>
              </w:rPr>
            </w:pPr>
            <w:r>
              <w:rPr>
                <w:sz w:val="21"/>
                <w:szCs w:val="21"/>
                <w:spacing w:val="-3"/>
              </w:rPr>
              <w:t>步骤9</w:t>
            </w:r>
          </w:p>
        </w:tc>
        <w:tc>
          <w:tcPr>
            <w:tcW w:w="1259" w:type="dxa"/>
            <w:vAlign w:val="top"/>
          </w:tcPr>
          <w:p>
            <w:pPr>
              <w:pStyle w:val="TableText"/>
              <w:ind w:left="115"/>
              <w:spacing w:before="207"/>
              <w:rPr>
                <w:sz w:val="21"/>
                <w:szCs w:val="21"/>
              </w:rPr>
            </w:pPr>
            <w:r>
              <w:rPr>
                <w:sz w:val="21"/>
                <w:szCs w:val="21"/>
                <w:spacing w:val="-2"/>
              </w:rPr>
              <w:t>8.5.4.3</w:t>
            </w:r>
          </w:p>
        </w:tc>
        <w:tc>
          <w:tcPr>
            <w:tcW w:w="2760" w:type="dxa"/>
            <w:vAlign w:val="top"/>
          </w:tcPr>
          <w:p>
            <w:pPr>
              <w:pStyle w:val="TableText"/>
              <w:ind w:left="117" w:right="106" w:firstLine="1"/>
              <w:spacing w:before="207" w:line="277" w:lineRule="auto"/>
              <w:rPr>
                <w:sz w:val="21"/>
                <w:szCs w:val="21"/>
              </w:rPr>
            </w:pPr>
            <w:r>
              <w:rPr>
                <w:sz w:val="21"/>
                <w:szCs w:val="21"/>
              </w:rPr>
              <w:t>关键控制点和操作性前提方</w:t>
            </w:r>
            <w:r>
              <w:rPr>
                <w:sz w:val="21"/>
                <w:szCs w:val="21"/>
                <w:spacing w:val="8"/>
              </w:rPr>
              <w:t xml:space="preserve"> </w:t>
            </w:r>
            <w:r>
              <w:rPr>
                <w:sz w:val="21"/>
                <w:szCs w:val="21"/>
                <w:spacing w:val="-2"/>
              </w:rPr>
              <w:t>案的监视系统</w:t>
            </w:r>
          </w:p>
        </w:tc>
      </w:tr>
      <w:tr>
        <w:trPr>
          <w:trHeight w:val="1252" w:hRule="atLeast"/>
        </w:trPr>
        <w:tc>
          <w:tcPr>
            <w:tcW w:w="2526" w:type="dxa"/>
            <w:vAlign w:val="top"/>
          </w:tcPr>
          <w:p>
            <w:pPr>
              <w:pStyle w:val="TableText"/>
              <w:ind w:left="121"/>
              <w:spacing w:before="52" w:line="225" w:lineRule="auto"/>
              <w:rPr>
                <w:sz w:val="21"/>
                <w:szCs w:val="21"/>
              </w:rPr>
            </w:pPr>
            <w:r>
              <w:rPr>
                <w:sz w:val="21"/>
                <w:szCs w:val="21"/>
                <w:spacing w:val="-4"/>
              </w:rPr>
              <w:t>原理5</w:t>
            </w:r>
          </w:p>
          <w:p>
            <w:pPr>
              <w:pStyle w:val="TableText"/>
              <w:ind w:left="115" w:right="106" w:firstLine="3"/>
              <w:spacing w:before="56" w:line="257" w:lineRule="auto"/>
              <w:rPr>
                <w:sz w:val="21"/>
                <w:szCs w:val="21"/>
              </w:rPr>
            </w:pPr>
            <w:r>
              <w:rPr>
                <w:sz w:val="21"/>
                <w:szCs w:val="21"/>
                <w:spacing w:val="-2"/>
              </w:rPr>
              <w:t>建立纠正措施，以便当监</w:t>
            </w:r>
            <w:r>
              <w:rPr>
                <w:sz w:val="21"/>
                <w:szCs w:val="21"/>
                <w:spacing w:val="6"/>
              </w:rPr>
              <w:t xml:space="preserve"> </w:t>
            </w:r>
            <w:r>
              <w:rPr>
                <w:sz w:val="21"/>
                <w:szCs w:val="21"/>
                <w:spacing w:val="19"/>
              </w:rPr>
              <w:t>控表明某个特定关键控</w:t>
            </w:r>
            <w:r>
              <w:rPr>
                <w:sz w:val="21"/>
                <w:szCs w:val="21"/>
                <w:spacing w:val="8"/>
              </w:rPr>
              <w:t xml:space="preserve"> </w:t>
            </w:r>
            <w:r>
              <w:rPr>
                <w:sz w:val="21"/>
                <w:szCs w:val="21"/>
                <w:spacing w:val="-1"/>
              </w:rPr>
              <w:t>制点(CCP)失控时采用</w:t>
            </w:r>
          </w:p>
        </w:tc>
        <w:tc>
          <w:tcPr>
            <w:tcW w:w="2561" w:type="dxa"/>
            <w:vAlign w:val="top"/>
          </w:tcPr>
          <w:p>
            <w:pPr>
              <w:spacing w:line="449" w:lineRule="auto"/>
              <w:rPr>
                <w:rFonts w:ascii="Arial"/>
                <w:sz w:val="21"/>
              </w:rPr>
            </w:pPr>
            <w:r/>
          </w:p>
          <w:p>
            <w:pPr>
              <w:pStyle w:val="TableText"/>
              <w:ind w:left="114"/>
              <w:spacing w:before="69" w:line="220" w:lineRule="auto"/>
              <w:rPr>
                <w:sz w:val="21"/>
                <w:szCs w:val="21"/>
              </w:rPr>
            </w:pPr>
            <w:r>
              <w:rPr>
                <w:sz w:val="21"/>
                <w:szCs w:val="21"/>
                <w:spacing w:val="-2"/>
              </w:rPr>
              <w:t>建立纠偏行动</w:t>
            </w:r>
          </w:p>
        </w:tc>
        <w:tc>
          <w:tcPr>
            <w:tcW w:w="1265" w:type="dxa"/>
            <w:vAlign w:val="top"/>
          </w:tcPr>
          <w:p>
            <w:pPr>
              <w:spacing w:line="449" w:lineRule="auto"/>
              <w:rPr>
                <w:rFonts w:ascii="Arial"/>
                <w:sz w:val="21"/>
              </w:rPr>
            </w:pPr>
            <w:r/>
          </w:p>
          <w:p>
            <w:pPr>
              <w:pStyle w:val="TableText"/>
              <w:ind w:left="325"/>
              <w:spacing w:before="69" w:line="220" w:lineRule="auto"/>
              <w:rPr>
                <w:sz w:val="21"/>
                <w:szCs w:val="21"/>
              </w:rPr>
            </w:pPr>
            <w:r>
              <w:rPr>
                <w:sz w:val="21"/>
                <w:szCs w:val="21"/>
                <w:spacing w:val="-3"/>
              </w:rPr>
              <w:t>步骤10</w:t>
            </w:r>
          </w:p>
        </w:tc>
        <w:tc>
          <w:tcPr>
            <w:tcW w:w="1259" w:type="dxa"/>
            <w:vAlign w:val="top"/>
          </w:tcPr>
          <w:p>
            <w:pPr>
              <w:pStyle w:val="TableText"/>
              <w:ind w:left="115"/>
              <w:spacing w:before="208"/>
              <w:rPr>
                <w:sz w:val="21"/>
                <w:szCs w:val="21"/>
              </w:rPr>
            </w:pPr>
            <w:r>
              <w:rPr>
                <w:sz w:val="21"/>
                <w:szCs w:val="21"/>
                <w:spacing w:val="-2"/>
              </w:rPr>
              <w:t>8.5.4</w:t>
            </w:r>
          </w:p>
          <w:p>
            <w:pPr>
              <w:pStyle w:val="TableText"/>
              <w:ind w:left="115"/>
              <w:spacing w:before="39"/>
              <w:rPr>
                <w:sz w:val="21"/>
                <w:szCs w:val="21"/>
              </w:rPr>
            </w:pPr>
            <w:r>
              <w:rPr>
                <w:sz w:val="21"/>
                <w:szCs w:val="21"/>
                <w:spacing w:val="-2"/>
              </w:rPr>
              <w:t>8.9.2</w:t>
            </w:r>
          </w:p>
          <w:p>
            <w:pPr>
              <w:pStyle w:val="TableText"/>
              <w:ind w:left="115"/>
              <w:spacing w:before="39"/>
              <w:rPr>
                <w:sz w:val="21"/>
                <w:szCs w:val="21"/>
              </w:rPr>
            </w:pPr>
            <w:r>
              <w:rPr>
                <w:sz w:val="21"/>
                <w:szCs w:val="21"/>
                <w:spacing w:val="-2"/>
              </w:rPr>
              <w:t>8.9.3</w:t>
            </w:r>
          </w:p>
        </w:tc>
        <w:tc>
          <w:tcPr>
            <w:tcW w:w="2760" w:type="dxa"/>
            <w:vAlign w:val="top"/>
          </w:tcPr>
          <w:p>
            <w:pPr>
              <w:pStyle w:val="TableText"/>
              <w:ind w:left="119" w:right="1387" w:hanging="2"/>
              <w:spacing w:before="209" w:line="274" w:lineRule="auto"/>
              <w:rPr>
                <w:sz w:val="21"/>
                <w:szCs w:val="21"/>
              </w:rPr>
            </w:pPr>
            <w:r>
              <w:rPr>
                <w:sz w:val="21"/>
                <w:szCs w:val="21"/>
                <w:spacing w:val="-2"/>
              </w:rPr>
              <w:t>危害控制计划</w:t>
            </w:r>
            <w:r>
              <w:rPr>
                <w:sz w:val="21"/>
                <w:szCs w:val="21"/>
              </w:rPr>
              <w:t xml:space="preserve"> </w:t>
            </w:r>
            <w:r>
              <w:rPr>
                <w:sz w:val="21"/>
                <w:szCs w:val="21"/>
                <w:spacing w:val="-4"/>
              </w:rPr>
              <w:t>纠正</w:t>
            </w:r>
          </w:p>
          <w:p>
            <w:pPr>
              <w:pStyle w:val="TableText"/>
              <w:ind w:left="120"/>
              <w:spacing w:before="1" w:line="220" w:lineRule="auto"/>
              <w:rPr>
                <w:sz w:val="21"/>
                <w:szCs w:val="21"/>
              </w:rPr>
            </w:pPr>
            <w:r>
              <w:rPr>
                <w:sz w:val="21"/>
                <w:szCs w:val="21"/>
                <w:spacing w:val="-3"/>
              </w:rPr>
              <w:t>纠正措施</w:t>
            </w:r>
          </w:p>
        </w:tc>
      </w:tr>
      <w:tr>
        <w:trPr>
          <w:trHeight w:val="1253" w:hRule="atLeast"/>
        </w:trPr>
        <w:tc>
          <w:tcPr>
            <w:tcW w:w="2526" w:type="dxa"/>
            <w:vAlign w:val="top"/>
          </w:tcPr>
          <w:p>
            <w:pPr>
              <w:pStyle w:val="TableText"/>
              <w:ind w:left="121"/>
              <w:spacing w:before="208" w:line="225" w:lineRule="auto"/>
              <w:rPr>
                <w:sz w:val="21"/>
                <w:szCs w:val="21"/>
              </w:rPr>
            </w:pPr>
            <w:r>
              <w:rPr>
                <w:sz w:val="21"/>
                <w:szCs w:val="21"/>
                <w:spacing w:val="-4"/>
              </w:rPr>
              <w:t>原理6</w:t>
            </w:r>
          </w:p>
          <w:p>
            <w:pPr>
              <w:pStyle w:val="TableText"/>
              <w:ind w:left="111" w:right="106" w:firstLine="7"/>
              <w:spacing w:before="55" w:line="277" w:lineRule="auto"/>
              <w:rPr>
                <w:sz w:val="21"/>
                <w:szCs w:val="21"/>
              </w:rPr>
            </w:pPr>
            <w:r>
              <w:rPr>
                <w:sz w:val="21"/>
                <w:szCs w:val="21"/>
                <w:spacing w:val="19"/>
              </w:rPr>
              <w:t>建立验证程序，以确认</w:t>
            </w:r>
            <w:r>
              <w:rPr>
                <w:sz w:val="21"/>
                <w:szCs w:val="21"/>
                <w:spacing w:val="4"/>
              </w:rPr>
              <w:t xml:space="preserve"> </w:t>
            </w:r>
            <w:r>
              <w:rPr>
                <w:sz w:val="21"/>
                <w:szCs w:val="21"/>
                <w:spacing w:val="-1"/>
              </w:rPr>
              <w:t>HACCP体系运行的有效性</w:t>
            </w:r>
          </w:p>
        </w:tc>
        <w:tc>
          <w:tcPr>
            <w:tcW w:w="2561" w:type="dxa"/>
            <w:vAlign w:val="top"/>
          </w:tcPr>
          <w:p>
            <w:pPr>
              <w:spacing w:line="450" w:lineRule="auto"/>
              <w:rPr>
                <w:rFonts w:ascii="Arial"/>
                <w:sz w:val="21"/>
              </w:rPr>
            </w:pPr>
            <w:r/>
          </w:p>
          <w:p>
            <w:pPr>
              <w:pStyle w:val="TableText"/>
              <w:ind w:left="114"/>
              <w:spacing w:before="68" w:line="221" w:lineRule="auto"/>
              <w:rPr>
                <w:sz w:val="21"/>
                <w:szCs w:val="21"/>
              </w:rPr>
            </w:pPr>
            <w:r>
              <w:rPr>
                <w:sz w:val="21"/>
                <w:szCs w:val="21"/>
                <w:spacing w:val="-2"/>
              </w:rPr>
              <w:t>建立验证程序</w:t>
            </w:r>
          </w:p>
        </w:tc>
        <w:tc>
          <w:tcPr>
            <w:tcW w:w="1265" w:type="dxa"/>
            <w:vAlign w:val="top"/>
          </w:tcPr>
          <w:p>
            <w:pPr>
              <w:spacing w:line="450" w:lineRule="auto"/>
              <w:rPr>
                <w:rFonts w:ascii="Arial"/>
                <w:sz w:val="21"/>
              </w:rPr>
            </w:pPr>
            <w:r/>
          </w:p>
          <w:p>
            <w:pPr>
              <w:pStyle w:val="TableText"/>
              <w:ind w:left="325"/>
              <w:spacing w:before="68" w:line="220" w:lineRule="auto"/>
              <w:rPr>
                <w:sz w:val="21"/>
                <w:szCs w:val="21"/>
              </w:rPr>
            </w:pPr>
            <w:r>
              <w:rPr>
                <w:sz w:val="21"/>
                <w:szCs w:val="21"/>
                <w:spacing w:val="-3"/>
              </w:rPr>
              <w:t>步骤11</w:t>
            </w:r>
          </w:p>
        </w:tc>
        <w:tc>
          <w:tcPr>
            <w:tcW w:w="1259" w:type="dxa"/>
            <w:vAlign w:val="top"/>
          </w:tcPr>
          <w:p>
            <w:pPr>
              <w:pStyle w:val="TableText"/>
              <w:ind w:left="115"/>
              <w:spacing w:before="52"/>
              <w:rPr>
                <w:sz w:val="21"/>
                <w:szCs w:val="21"/>
              </w:rPr>
            </w:pPr>
            <w:r>
              <w:rPr>
                <w:sz w:val="21"/>
                <w:szCs w:val="21"/>
                <w:spacing w:val="-3"/>
              </w:rPr>
              <w:t>8.7</w:t>
            </w:r>
          </w:p>
          <w:p>
            <w:pPr>
              <w:pStyle w:val="TableText"/>
              <w:ind w:left="115"/>
              <w:spacing w:before="39"/>
              <w:rPr>
                <w:sz w:val="21"/>
                <w:szCs w:val="21"/>
              </w:rPr>
            </w:pPr>
            <w:r>
              <w:rPr>
                <w:sz w:val="21"/>
                <w:szCs w:val="21"/>
                <w:spacing w:val="-3"/>
              </w:rPr>
              <w:t>8.8</w:t>
            </w:r>
          </w:p>
          <w:p>
            <w:pPr>
              <w:spacing w:line="281" w:lineRule="auto"/>
              <w:rPr>
                <w:rFonts w:ascii="Arial"/>
                <w:sz w:val="21"/>
              </w:rPr>
            </w:pPr>
            <w:r/>
          </w:p>
          <w:p>
            <w:pPr>
              <w:pStyle w:val="TableText"/>
              <w:ind w:left="115"/>
              <w:spacing w:before="68" w:line="223" w:lineRule="auto"/>
              <w:rPr>
                <w:sz w:val="21"/>
                <w:szCs w:val="21"/>
              </w:rPr>
            </w:pPr>
            <w:r>
              <w:rPr>
                <w:sz w:val="21"/>
                <w:szCs w:val="21"/>
                <w:spacing w:val="-3"/>
              </w:rPr>
              <w:t>9.2</w:t>
            </w:r>
          </w:p>
        </w:tc>
        <w:tc>
          <w:tcPr>
            <w:tcW w:w="2760" w:type="dxa"/>
            <w:vAlign w:val="top"/>
          </w:tcPr>
          <w:p>
            <w:pPr>
              <w:pStyle w:val="TableText"/>
              <w:ind w:left="116"/>
              <w:spacing w:before="53" w:line="221" w:lineRule="auto"/>
              <w:rPr>
                <w:sz w:val="21"/>
                <w:szCs w:val="21"/>
              </w:rPr>
            </w:pPr>
            <w:r>
              <w:rPr>
                <w:sz w:val="21"/>
                <w:szCs w:val="21"/>
                <w:spacing w:val="-1"/>
              </w:rPr>
              <w:t>监视和测量的控制</w:t>
            </w:r>
          </w:p>
          <w:p>
            <w:pPr>
              <w:pStyle w:val="TableText"/>
              <w:ind w:left="115" w:right="106" w:firstLine="4"/>
              <w:spacing w:before="61" w:line="274" w:lineRule="auto"/>
              <w:rPr>
                <w:sz w:val="21"/>
                <w:szCs w:val="21"/>
              </w:rPr>
            </w:pPr>
            <w:r>
              <w:rPr>
                <w:sz w:val="21"/>
                <w:szCs w:val="21"/>
              </w:rPr>
              <w:t>与前提方案和危害控制计划</w:t>
            </w:r>
            <w:r>
              <w:rPr>
                <w:sz w:val="21"/>
                <w:szCs w:val="21"/>
                <w:spacing w:val="7"/>
              </w:rPr>
              <w:t xml:space="preserve"> </w:t>
            </w:r>
            <w:r>
              <w:rPr>
                <w:sz w:val="21"/>
                <w:szCs w:val="21"/>
                <w:spacing w:val="-2"/>
              </w:rPr>
              <w:t>相关的验证</w:t>
            </w:r>
          </w:p>
          <w:p>
            <w:pPr>
              <w:pStyle w:val="TableText"/>
              <w:ind w:left="140"/>
              <w:spacing w:line="220" w:lineRule="auto"/>
              <w:rPr>
                <w:sz w:val="21"/>
                <w:szCs w:val="21"/>
              </w:rPr>
            </w:pPr>
            <w:r>
              <w:rPr>
                <w:sz w:val="21"/>
                <w:szCs w:val="21"/>
                <w:spacing w:val="-7"/>
              </w:rPr>
              <w:t>内部审核</w:t>
            </w:r>
          </w:p>
        </w:tc>
      </w:tr>
      <w:tr>
        <w:trPr>
          <w:trHeight w:val="1252" w:hRule="atLeast"/>
        </w:trPr>
        <w:tc>
          <w:tcPr>
            <w:tcW w:w="2526" w:type="dxa"/>
            <w:vAlign w:val="top"/>
          </w:tcPr>
          <w:p>
            <w:pPr>
              <w:pStyle w:val="TableText"/>
              <w:ind w:left="121"/>
              <w:spacing w:before="53" w:line="225" w:lineRule="auto"/>
              <w:rPr>
                <w:sz w:val="21"/>
                <w:szCs w:val="21"/>
              </w:rPr>
            </w:pPr>
            <w:r>
              <w:rPr>
                <w:sz w:val="21"/>
                <w:szCs w:val="21"/>
                <w:spacing w:val="-4"/>
              </w:rPr>
              <w:t>原理7</w:t>
            </w:r>
          </w:p>
          <w:p>
            <w:pPr>
              <w:pStyle w:val="TableText"/>
              <w:ind w:left="115" w:right="106" w:firstLine="3"/>
              <w:spacing w:before="55" w:line="257" w:lineRule="auto"/>
              <w:rPr>
                <w:sz w:val="21"/>
                <w:szCs w:val="21"/>
              </w:rPr>
            </w:pPr>
            <w:r>
              <w:rPr>
                <w:sz w:val="21"/>
                <w:szCs w:val="21"/>
                <w:spacing w:val="19"/>
              </w:rPr>
              <w:t>建立有关上述原理及其</w:t>
            </w:r>
            <w:r>
              <w:rPr>
                <w:sz w:val="21"/>
                <w:szCs w:val="21"/>
                <w:spacing w:val="4"/>
              </w:rPr>
              <w:t xml:space="preserve"> </w:t>
            </w:r>
            <w:r>
              <w:rPr>
                <w:sz w:val="21"/>
                <w:szCs w:val="21"/>
                <w:spacing w:val="19"/>
              </w:rPr>
              <w:t>在应用中的所有程序和</w:t>
            </w:r>
            <w:r>
              <w:rPr>
                <w:sz w:val="21"/>
                <w:szCs w:val="21"/>
                <w:spacing w:val="8"/>
              </w:rPr>
              <w:t xml:space="preserve"> </w:t>
            </w:r>
            <w:r>
              <w:rPr>
                <w:sz w:val="21"/>
                <w:szCs w:val="21"/>
                <w:spacing w:val="-1"/>
              </w:rPr>
              <w:t>记录的文件系统</w:t>
            </w:r>
          </w:p>
        </w:tc>
        <w:tc>
          <w:tcPr>
            <w:tcW w:w="2561" w:type="dxa"/>
            <w:vAlign w:val="top"/>
          </w:tcPr>
          <w:p>
            <w:pPr>
              <w:spacing w:line="451" w:lineRule="auto"/>
              <w:rPr>
                <w:rFonts w:ascii="Arial"/>
                <w:sz w:val="21"/>
              </w:rPr>
            </w:pPr>
            <w:r/>
          </w:p>
          <w:p>
            <w:pPr>
              <w:pStyle w:val="TableText"/>
              <w:ind w:left="114"/>
              <w:spacing w:before="68" w:line="220" w:lineRule="auto"/>
              <w:rPr>
                <w:sz w:val="21"/>
                <w:szCs w:val="21"/>
              </w:rPr>
            </w:pPr>
            <w:r>
              <w:rPr>
                <w:sz w:val="21"/>
                <w:szCs w:val="21"/>
                <w:spacing w:val="-1"/>
              </w:rPr>
              <w:t>建立文件和记录保持系统</w:t>
            </w:r>
          </w:p>
        </w:tc>
        <w:tc>
          <w:tcPr>
            <w:tcW w:w="1265" w:type="dxa"/>
            <w:vAlign w:val="top"/>
          </w:tcPr>
          <w:p>
            <w:pPr>
              <w:spacing w:line="451" w:lineRule="auto"/>
              <w:rPr>
                <w:rFonts w:ascii="Arial"/>
                <w:sz w:val="21"/>
              </w:rPr>
            </w:pPr>
            <w:r/>
          </w:p>
          <w:p>
            <w:pPr>
              <w:pStyle w:val="TableText"/>
              <w:ind w:left="325"/>
              <w:spacing w:before="68" w:line="220" w:lineRule="auto"/>
              <w:rPr>
                <w:sz w:val="21"/>
                <w:szCs w:val="21"/>
              </w:rPr>
            </w:pPr>
            <w:r>
              <w:rPr>
                <w:sz w:val="21"/>
                <w:szCs w:val="21"/>
                <w:spacing w:val="-3"/>
              </w:rPr>
              <w:t>步骤12</w:t>
            </w:r>
          </w:p>
        </w:tc>
        <w:tc>
          <w:tcPr>
            <w:tcW w:w="1259" w:type="dxa"/>
            <w:vAlign w:val="top"/>
          </w:tcPr>
          <w:p>
            <w:pPr>
              <w:spacing w:line="450" w:lineRule="auto"/>
              <w:rPr>
                <w:rFonts w:ascii="Arial"/>
                <w:sz w:val="21"/>
              </w:rPr>
            </w:pPr>
            <w:r/>
          </w:p>
          <w:p>
            <w:pPr>
              <w:pStyle w:val="TableText"/>
              <w:ind w:left="119"/>
              <w:spacing w:before="69"/>
              <w:rPr>
                <w:sz w:val="21"/>
                <w:szCs w:val="21"/>
              </w:rPr>
            </w:pPr>
            <w:r>
              <w:rPr>
                <w:sz w:val="21"/>
                <w:szCs w:val="21"/>
                <w:spacing w:val="-3"/>
              </w:rPr>
              <w:t>7.5</w:t>
            </w:r>
          </w:p>
        </w:tc>
        <w:tc>
          <w:tcPr>
            <w:tcW w:w="2760" w:type="dxa"/>
            <w:vAlign w:val="top"/>
          </w:tcPr>
          <w:p>
            <w:pPr>
              <w:spacing w:line="451" w:lineRule="auto"/>
              <w:rPr>
                <w:rFonts w:ascii="Arial"/>
                <w:sz w:val="21"/>
              </w:rPr>
            </w:pPr>
            <w:r/>
          </w:p>
          <w:p>
            <w:pPr>
              <w:pStyle w:val="TableText"/>
              <w:ind w:left="117"/>
              <w:spacing w:before="68" w:line="220" w:lineRule="auto"/>
              <w:rPr>
                <w:sz w:val="21"/>
                <w:szCs w:val="21"/>
              </w:rPr>
            </w:pPr>
            <w:r>
              <w:rPr>
                <w:sz w:val="21"/>
                <w:szCs w:val="21"/>
                <w:spacing w:val="-2"/>
              </w:rPr>
              <w:t>成文信息</w:t>
            </w:r>
          </w:p>
        </w:tc>
      </w:tr>
      <w:tr>
        <w:trPr>
          <w:trHeight w:val="520" w:hRule="atLeast"/>
        </w:trPr>
        <w:tc>
          <w:tcPr>
            <w:tcW w:w="10371" w:type="dxa"/>
            <w:vAlign w:val="top"/>
            <w:gridSpan w:val="5"/>
          </w:tcPr>
          <w:p>
            <w:pPr>
              <w:pStyle w:val="TableText"/>
              <w:ind w:left="116"/>
              <w:spacing w:before="153" w:line="220" w:lineRule="auto"/>
              <w:rPr>
                <w:sz w:val="21"/>
                <w:szCs w:val="21"/>
              </w:rPr>
            </w:pPr>
            <w:r>
              <w:rPr>
                <w:sz w:val="21"/>
                <w:szCs w:val="21"/>
                <w:spacing w:val="-3"/>
              </w:rPr>
              <w:t>法典出版物可通过参考[12]获得。</w:t>
            </w:r>
          </w:p>
        </w:tc>
      </w:tr>
    </w:tbl>
    <w:p>
      <w:pPr>
        <w:pStyle w:val="BodyText"/>
        <w:rPr/>
      </w:pPr>
      <w:r/>
    </w:p>
    <w:p>
      <w:pPr>
        <w:sectPr>
          <w:footerReference w:type="default" r:id="rId55"/>
          <w:pgSz w:w="11905" w:h="16840"/>
          <w:pgMar w:top="1249" w:right="763" w:bottom="1076" w:left="764" w:header="0" w:footer="763" w:gutter="0"/>
        </w:sectPr>
        <w:rPr/>
      </w:pPr>
    </w:p>
    <w:p>
      <w:pPr>
        <w:ind w:left="3719"/>
        <w:spacing w:before="56" w:line="226" w:lineRule="auto"/>
        <w:rPr>
          <w:rFonts w:ascii="SimSun" w:hAnsi="SimSun" w:eastAsia="SimSun" w:cs="SimSun"/>
          <w:sz w:val="27"/>
          <w:szCs w:val="27"/>
        </w:rPr>
      </w:pPr>
      <w:r>
        <w:rPr>
          <w:rFonts w:ascii="SimSun" w:hAnsi="SimSun" w:eastAsia="SimSun" w:cs="SimSun"/>
          <w:sz w:val="27"/>
          <w:szCs w:val="27"/>
          <w:b/>
          <w:bCs/>
          <w:spacing w:val="3"/>
        </w:rPr>
        <w:t>附录B(资料性附录)</w:t>
      </w:r>
    </w:p>
    <w:p>
      <w:pPr>
        <w:ind w:left="2230"/>
        <w:spacing w:before="292" w:line="228" w:lineRule="auto"/>
        <w:outlineLvl w:val="0"/>
        <w:rPr>
          <w:rFonts w:ascii="SimSun" w:hAnsi="SimSun" w:eastAsia="SimSun" w:cs="SimSun"/>
          <w:sz w:val="27"/>
          <w:szCs w:val="27"/>
        </w:rPr>
      </w:pPr>
      <w:bookmarkStart w:name="bookmark109" w:id="137"/>
      <w:bookmarkEnd w:id="137"/>
      <w:r>
        <w:rPr>
          <w:rFonts w:ascii="SimSun" w:hAnsi="SimSun" w:eastAsia="SimSun" w:cs="SimSun"/>
          <w:sz w:val="27"/>
          <w:szCs w:val="27"/>
          <w:b/>
          <w:bCs/>
        </w:rPr>
        <w:t>ISO</w:t>
      </w:r>
      <w:r>
        <w:rPr>
          <w:rFonts w:ascii="SimSun" w:hAnsi="SimSun" w:eastAsia="SimSun" w:cs="SimSun"/>
          <w:sz w:val="27"/>
          <w:szCs w:val="27"/>
          <w:b/>
          <w:bCs/>
          <w:spacing w:val="4"/>
        </w:rPr>
        <w:t>22000:2018与</w:t>
      </w:r>
      <w:r>
        <w:rPr>
          <w:rFonts w:ascii="SimSun" w:hAnsi="SimSun" w:eastAsia="SimSun" w:cs="SimSun"/>
          <w:sz w:val="27"/>
          <w:szCs w:val="27"/>
          <w:b/>
          <w:bCs/>
        </w:rPr>
        <w:t>ISO</w:t>
      </w:r>
      <w:r>
        <w:rPr>
          <w:rFonts w:ascii="SimSun" w:hAnsi="SimSun" w:eastAsia="SimSun" w:cs="SimSun"/>
          <w:sz w:val="27"/>
          <w:szCs w:val="27"/>
          <w:b/>
          <w:bCs/>
          <w:spacing w:val="4"/>
        </w:rPr>
        <w:t>22000:2006的对应关系</w:t>
      </w:r>
    </w:p>
    <w:p>
      <w:pPr>
        <w:spacing w:line="119" w:lineRule="exact"/>
        <w:rPr/>
      </w:pPr>
      <w: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0"/>
        <w:gridCol w:w="4012"/>
        <w:gridCol w:w="951"/>
        <w:gridCol w:w="3746"/>
      </w:tblGrid>
      <w:tr>
        <w:trPr>
          <w:trHeight w:val="406" w:hRule="atLeast"/>
        </w:trPr>
        <w:tc>
          <w:tcPr>
            <w:shd w:val="clear" w:fill="F3F3F3"/>
            <w:tcW w:w="5062" w:type="dxa"/>
            <w:vAlign w:val="top"/>
            <w:gridSpan w:val="2"/>
          </w:tcPr>
          <w:p>
            <w:pPr>
              <w:pStyle w:val="TableText"/>
              <w:ind w:left="1860"/>
              <w:spacing w:before="128" w:line="184" w:lineRule="auto"/>
              <w:rPr>
                <w:sz w:val="21"/>
                <w:szCs w:val="21"/>
              </w:rPr>
            </w:pPr>
            <w:r>
              <w:rPr>
                <w:sz w:val="21"/>
                <w:szCs w:val="21"/>
                <w:b/>
                <w:bCs/>
                <w:spacing w:val="-3"/>
              </w:rPr>
              <w:t>ISO22000:2018</w:t>
            </w:r>
          </w:p>
        </w:tc>
        <w:tc>
          <w:tcPr>
            <w:shd w:val="clear" w:fill="F3F3F3"/>
            <w:tcW w:w="4697" w:type="dxa"/>
            <w:vAlign w:val="top"/>
            <w:gridSpan w:val="2"/>
          </w:tcPr>
          <w:p>
            <w:pPr>
              <w:pStyle w:val="TableText"/>
              <w:ind w:left="1677"/>
              <w:spacing w:before="129" w:line="183" w:lineRule="auto"/>
              <w:rPr>
                <w:sz w:val="21"/>
                <w:szCs w:val="21"/>
              </w:rPr>
            </w:pPr>
            <w:r>
              <w:rPr>
                <w:sz w:val="21"/>
                <w:szCs w:val="21"/>
                <w:b/>
                <w:bCs/>
                <w:spacing w:val="-3"/>
              </w:rPr>
              <w:t>ISO22000:2005</w:t>
            </w:r>
          </w:p>
        </w:tc>
      </w:tr>
      <w:tr>
        <w:trPr>
          <w:trHeight w:val="402" w:hRule="atLeast"/>
        </w:trPr>
        <w:tc>
          <w:tcPr>
            <w:shd w:val="clear" w:fill="F3F3F3"/>
            <w:tcW w:w="1050" w:type="dxa"/>
            <w:vAlign w:val="top"/>
          </w:tcPr>
          <w:p>
            <w:pPr>
              <w:pStyle w:val="TableText"/>
              <w:ind w:left="216"/>
              <w:spacing w:before="92" w:line="220" w:lineRule="auto"/>
              <w:rPr>
                <w:sz w:val="21"/>
                <w:szCs w:val="21"/>
              </w:rPr>
            </w:pPr>
            <w:r>
              <w:rPr>
                <w:sz w:val="21"/>
                <w:szCs w:val="21"/>
                <w:b/>
                <w:bCs/>
                <w:spacing w:val="-4"/>
              </w:rPr>
              <w:t>条款号</w:t>
            </w:r>
          </w:p>
        </w:tc>
        <w:tc>
          <w:tcPr>
            <w:shd w:val="clear" w:fill="F3F3F3"/>
            <w:tcW w:w="4012" w:type="dxa"/>
            <w:vAlign w:val="top"/>
          </w:tcPr>
          <w:p>
            <w:pPr>
              <w:pStyle w:val="TableText"/>
              <w:ind w:left="1574"/>
              <w:spacing w:before="92" w:line="220" w:lineRule="auto"/>
              <w:rPr>
                <w:sz w:val="21"/>
                <w:szCs w:val="21"/>
              </w:rPr>
            </w:pPr>
            <w:r>
              <w:rPr>
                <w:sz w:val="21"/>
                <w:szCs w:val="21"/>
                <w:b/>
                <w:bCs/>
                <w:spacing w:val="-4"/>
              </w:rPr>
              <w:t>条款标题</w:t>
            </w:r>
          </w:p>
        </w:tc>
        <w:tc>
          <w:tcPr>
            <w:shd w:val="clear" w:fill="F3F3F3"/>
            <w:tcW w:w="951" w:type="dxa"/>
            <w:vAlign w:val="top"/>
          </w:tcPr>
          <w:p>
            <w:pPr>
              <w:pStyle w:val="TableText"/>
              <w:ind w:left="167"/>
              <w:spacing w:before="92" w:line="220" w:lineRule="auto"/>
              <w:rPr>
                <w:sz w:val="21"/>
                <w:szCs w:val="21"/>
              </w:rPr>
            </w:pPr>
            <w:r>
              <w:rPr>
                <w:sz w:val="21"/>
                <w:szCs w:val="21"/>
                <w:b/>
                <w:bCs/>
                <w:spacing w:val="-4"/>
              </w:rPr>
              <w:t>条款号</w:t>
            </w:r>
          </w:p>
        </w:tc>
        <w:tc>
          <w:tcPr>
            <w:shd w:val="clear" w:fill="F3F3F3"/>
            <w:tcW w:w="3746" w:type="dxa"/>
            <w:vAlign w:val="top"/>
          </w:tcPr>
          <w:p>
            <w:pPr>
              <w:pStyle w:val="TableText"/>
              <w:ind w:left="1412"/>
              <w:spacing w:before="92" w:line="220" w:lineRule="auto"/>
              <w:rPr>
                <w:sz w:val="21"/>
                <w:szCs w:val="21"/>
              </w:rPr>
            </w:pPr>
            <w:r>
              <w:rPr>
                <w:sz w:val="21"/>
                <w:szCs w:val="21"/>
                <w:b/>
                <w:bCs/>
                <w:spacing w:val="-4"/>
              </w:rPr>
              <w:t>条款标题</w:t>
            </w:r>
          </w:p>
        </w:tc>
      </w:tr>
      <w:tr>
        <w:trPr>
          <w:trHeight w:val="318" w:hRule="atLeast"/>
        </w:trPr>
        <w:tc>
          <w:tcPr>
            <w:tcW w:w="1050" w:type="dxa"/>
            <w:vAlign w:val="top"/>
          </w:tcPr>
          <w:p>
            <w:pPr>
              <w:rPr>
                <w:rFonts w:ascii="Arial"/>
                <w:sz w:val="21"/>
              </w:rPr>
            </w:pPr>
            <w:r/>
          </w:p>
        </w:tc>
        <w:tc>
          <w:tcPr>
            <w:tcW w:w="4012" w:type="dxa"/>
            <w:vAlign w:val="top"/>
          </w:tcPr>
          <w:p>
            <w:pPr>
              <w:pStyle w:val="TableText"/>
              <w:ind w:left="59"/>
              <w:spacing w:before="49" w:line="222" w:lineRule="auto"/>
              <w:rPr>
                <w:sz w:val="21"/>
                <w:szCs w:val="21"/>
              </w:rPr>
            </w:pPr>
            <w:r>
              <w:rPr>
                <w:sz w:val="21"/>
                <w:szCs w:val="21"/>
                <w:spacing w:val="-3"/>
              </w:rPr>
              <w:t>前言</w:t>
            </w:r>
          </w:p>
        </w:tc>
        <w:tc>
          <w:tcPr>
            <w:tcW w:w="951" w:type="dxa"/>
            <w:vAlign w:val="top"/>
          </w:tcPr>
          <w:p>
            <w:pPr>
              <w:rPr>
                <w:rFonts w:ascii="Arial"/>
                <w:sz w:val="21"/>
              </w:rPr>
            </w:pPr>
            <w:r/>
          </w:p>
        </w:tc>
        <w:tc>
          <w:tcPr>
            <w:tcW w:w="3746" w:type="dxa"/>
            <w:vAlign w:val="top"/>
          </w:tcPr>
          <w:p>
            <w:pPr>
              <w:pStyle w:val="TableText"/>
              <w:ind w:left="60"/>
              <w:spacing w:before="49" w:line="222" w:lineRule="auto"/>
              <w:rPr>
                <w:sz w:val="21"/>
                <w:szCs w:val="21"/>
              </w:rPr>
            </w:pPr>
            <w:r>
              <w:rPr>
                <w:sz w:val="21"/>
                <w:szCs w:val="21"/>
                <w:spacing w:val="-3"/>
              </w:rPr>
              <w:t>前言</w:t>
            </w:r>
          </w:p>
        </w:tc>
      </w:tr>
      <w:tr>
        <w:trPr>
          <w:trHeight w:val="316" w:hRule="atLeast"/>
        </w:trPr>
        <w:tc>
          <w:tcPr>
            <w:tcW w:w="1050" w:type="dxa"/>
            <w:vAlign w:val="top"/>
          </w:tcPr>
          <w:p>
            <w:pPr>
              <w:rPr>
                <w:rFonts w:ascii="Arial"/>
                <w:sz w:val="21"/>
              </w:rPr>
            </w:pPr>
            <w:r/>
          </w:p>
        </w:tc>
        <w:tc>
          <w:tcPr>
            <w:tcW w:w="4012" w:type="dxa"/>
            <w:vAlign w:val="top"/>
          </w:tcPr>
          <w:p>
            <w:pPr>
              <w:pStyle w:val="TableText"/>
              <w:ind w:left="71"/>
              <w:spacing w:before="49" w:line="222" w:lineRule="auto"/>
              <w:rPr>
                <w:sz w:val="21"/>
                <w:szCs w:val="21"/>
              </w:rPr>
            </w:pPr>
            <w:r>
              <w:rPr>
                <w:sz w:val="21"/>
                <w:szCs w:val="21"/>
                <w:spacing w:val="-6"/>
              </w:rPr>
              <w:t>引言</w:t>
            </w:r>
          </w:p>
        </w:tc>
        <w:tc>
          <w:tcPr>
            <w:tcW w:w="951" w:type="dxa"/>
            <w:vAlign w:val="top"/>
          </w:tcPr>
          <w:p>
            <w:pPr>
              <w:rPr>
                <w:rFonts w:ascii="Arial"/>
                <w:sz w:val="21"/>
              </w:rPr>
            </w:pPr>
            <w:r/>
          </w:p>
        </w:tc>
        <w:tc>
          <w:tcPr>
            <w:tcW w:w="3746"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73"/>
              <w:spacing w:before="68" w:line="222" w:lineRule="auto"/>
              <w:rPr>
                <w:sz w:val="21"/>
                <w:szCs w:val="21"/>
              </w:rPr>
            </w:pPr>
            <w:r>
              <w:rPr>
                <w:sz w:val="21"/>
                <w:szCs w:val="21"/>
                <w:spacing w:val="-6"/>
              </w:rPr>
              <w:t>引言</w:t>
            </w:r>
          </w:p>
        </w:tc>
      </w:tr>
      <w:tr>
        <w:trPr>
          <w:trHeight w:val="316" w:hRule="atLeast"/>
        </w:trPr>
        <w:tc>
          <w:tcPr>
            <w:tcW w:w="1050" w:type="dxa"/>
            <w:vAlign w:val="top"/>
          </w:tcPr>
          <w:p>
            <w:pPr>
              <w:pStyle w:val="TableText"/>
              <w:ind w:left="60"/>
              <w:spacing w:before="50" w:line="225" w:lineRule="auto"/>
              <w:rPr>
                <w:sz w:val="21"/>
                <w:szCs w:val="21"/>
              </w:rPr>
            </w:pPr>
            <w:r>
              <w:rPr>
                <w:sz w:val="21"/>
                <w:szCs w:val="21"/>
                <w:spacing w:val="-4"/>
              </w:rPr>
              <w:t>0.1</w:t>
            </w:r>
          </w:p>
        </w:tc>
        <w:tc>
          <w:tcPr>
            <w:tcW w:w="4012" w:type="dxa"/>
            <w:vAlign w:val="top"/>
          </w:tcPr>
          <w:p>
            <w:pPr>
              <w:pStyle w:val="TableText"/>
              <w:ind w:left="57"/>
              <w:spacing w:before="50" w:line="221" w:lineRule="auto"/>
              <w:rPr>
                <w:sz w:val="21"/>
                <w:szCs w:val="21"/>
              </w:rPr>
            </w:pPr>
            <w:r>
              <w:rPr>
                <w:sz w:val="21"/>
                <w:szCs w:val="21"/>
                <w:spacing w:val="-3"/>
              </w:rPr>
              <w:t>总则</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60"/>
              <w:spacing w:before="50" w:line="226" w:lineRule="auto"/>
              <w:rPr>
                <w:sz w:val="21"/>
                <w:szCs w:val="21"/>
              </w:rPr>
            </w:pPr>
            <w:r>
              <w:rPr>
                <w:sz w:val="21"/>
                <w:szCs w:val="21"/>
                <w:spacing w:val="-3"/>
              </w:rPr>
              <w:t>0.2</w:t>
            </w:r>
          </w:p>
        </w:tc>
        <w:tc>
          <w:tcPr>
            <w:tcW w:w="4012" w:type="dxa"/>
            <w:vAlign w:val="top"/>
          </w:tcPr>
          <w:p>
            <w:pPr>
              <w:pStyle w:val="TableText"/>
              <w:ind w:left="55"/>
              <w:spacing w:before="51" w:line="220" w:lineRule="auto"/>
              <w:rPr>
                <w:sz w:val="21"/>
                <w:szCs w:val="21"/>
              </w:rPr>
            </w:pPr>
            <w:r>
              <w:rPr>
                <w:sz w:val="21"/>
                <w:szCs w:val="21"/>
                <w:spacing w:val="-1"/>
              </w:rPr>
              <w:t>食品安全管理体系原则</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60"/>
              <w:spacing w:before="51" w:line="224" w:lineRule="auto"/>
              <w:rPr>
                <w:sz w:val="21"/>
                <w:szCs w:val="21"/>
              </w:rPr>
            </w:pPr>
            <w:r>
              <w:rPr>
                <w:sz w:val="21"/>
                <w:szCs w:val="21"/>
                <w:spacing w:val="-3"/>
              </w:rPr>
              <w:t>0.3</w:t>
            </w:r>
          </w:p>
        </w:tc>
        <w:tc>
          <w:tcPr>
            <w:tcW w:w="4012" w:type="dxa"/>
            <w:vAlign w:val="top"/>
          </w:tcPr>
          <w:p>
            <w:pPr>
              <w:pStyle w:val="TableText"/>
              <w:ind w:left="56"/>
              <w:spacing w:before="50" w:line="221" w:lineRule="auto"/>
              <w:rPr>
                <w:sz w:val="21"/>
                <w:szCs w:val="21"/>
              </w:rPr>
            </w:pPr>
            <w:r>
              <w:rPr>
                <w:sz w:val="21"/>
                <w:szCs w:val="21"/>
                <w:spacing w:val="-2"/>
              </w:rPr>
              <w:t>过程方法</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60"/>
              <w:spacing w:before="51" w:line="225" w:lineRule="auto"/>
              <w:rPr>
                <w:sz w:val="21"/>
                <w:szCs w:val="21"/>
              </w:rPr>
            </w:pPr>
            <w:r>
              <w:rPr>
                <w:sz w:val="21"/>
                <w:szCs w:val="21"/>
                <w:spacing w:val="-2"/>
              </w:rPr>
              <w:t>0.3.1</w:t>
            </w:r>
          </w:p>
        </w:tc>
        <w:tc>
          <w:tcPr>
            <w:tcW w:w="4012" w:type="dxa"/>
            <w:vAlign w:val="top"/>
          </w:tcPr>
          <w:p>
            <w:pPr>
              <w:pStyle w:val="TableText"/>
              <w:ind w:left="57"/>
              <w:spacing w:before="51" w:line="221" w:lineRule="auto"/>
              <w:rPr>
                <w:sz w:val="21"/>
                <w:szCs w:val="21"/>
              </w:rPr>
            </w:pPr>
            <w:r>
              <w:rPr>
                <w:sz w:val="21"/>
                <w:szCs w:val="21"/>
                <w:spacing w:val="-3"/>
              </w:rPr>
              <w:t>总则</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60"/>
              <w:spacing w:before="50" w:line="226" w:lineRule="auto"/>
              <w:rPr>
                <w:sz w:val="21"/>
                <w:szCs w:val="21"/>
              </w:rPr>
            </w:pPr>
            <w:r>
              <w:rPr>
                <w:sz w:val="21"/>
                <w:szCs w:val="21"/>
                <w:spacing w:val="-2"/>
              </w:rPr>
              <w:t>0.3.2</w:t>
            </w:r>
          </w:p>
        </w:tc>
        <w:tc>
          <w:tcPr>
            <w:tcW w:w="4012" w:type="dxa"/>
            <w:vAlign w:val="top"/>
          </w:tcPr>
          <w:p>
            <w:pPr>
              <w:pStyle w:val="TableText"/>
              <w:ind w:left="52"/>
              <w:spacing w:before="51" w:line="220" w:lineRule="auto"/>
              <w:rPr>
                <w:sz w:val="21"/>
                <w:szCs w:val="21"/>
              </w:rPr>
            </w:pPr>
            <w:r>
              <w:rPr>
                <w:sz w:val="21"/>
                <w:szCs w:val="21"/>
                <w:spacing w:val="-2"/>
              </w:rPr>
              <w:t>PDCA</w:t>
            </w:r>
            <w:r>
              <w:rPr>
                <w:sz w:val="21"/>
                <w:szCs w:val="21"/>
                <w:spacing w:val="-41"/>
              </w:rPr>
              <w:t xml:space="preserve"> </w:t>
            </w:r>
            <w:r>
              <w:rPr>
                <w:sz w:val="21"/>
                <w:szCs w:val="21"/>
                <w:spacing w:val="-2"/>
              </w:rPr>
              <w:t>循环</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60"/>
              <w:spacing w:before="51" w:line="224" w:lineRule="auto"/>
              <w:rPr>
                <w:sz w:val="21"/>
                <w:szCs w:val="21"/>
              </w:rPr>
            </w:pPr>
            <w:r>
              <w:rPr>
                <w:sz w:val="21"/>
                <w:szCs w:val="21"/>
                <w:spacing w:val="-2"/>
              </w:rPr>
              <w:t>0.3.3</w:t>
            </w:r>
          </w:p>
        </w:tc>
        <w:tc>
          <w:tcPr>
            <w:tcW w:w="4012" w:type="dxa"/>
            <w:vAlign w:val="top"/>
          </w:tcPr>
          <w:p>
            <w:pPr>
              <w:pStyle w:val="TableText"/>
              <w:ind w:left="55"/>
              <w:spacing w:before="50" w:line="221" w:lineRule="auto"/>
              <w:rPr>
                <w:sz w:val="21"/>
                <w:szCs w:val="21"/>
              </w:rPr>
            </w:pPr>
            <w:r>
              <w:rPr>
                <w:sz w:val="21"/>
                <w:szCs w:val="21"/>
                <w:spacing w:val="-1"/>
              </w:rPr>
              <w:t>基于风险的思维</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60"/>
              <w:spacing w:before="51" w:line="225" w:lineRule="auto"/>
              <w:rPr>
                <w:sz w:val="21"/>
                <w:szCs w:val="21"/>
              </w:rPr>
            </w:pPr>
            <w:r>
              <w:rPr>
                <w:sz w:val="21"/>
                <w:szCs w:val="21"/>
                <w:spacing w:val="-2"/>
              </w:rPr>
              <w:t>0.3.3.1</w:t>
            </w:r>
          </w:p>
        </w:tc>
        <w:tc>
          <w:tcPr>
            <w:tcW w:w="4012" w:type="dxa"/>
            <w:vAlign w:val="top"/>
          </w:tcPr>
          <w:p>
            <w:pPr>
              <w:pStyle w:val="TableText"/>
              <w:ind w:left="57"/>
              <w:spacing w:before="51" w:line="221" w:lineRule="auto"/>
              <w:rPr>
                <w:sz w:val="21"/>
                <w:szCs w:val="21"/>
              </w:rPr>
            </w:pPr>
            <w:r>
              <w:rPr>
                <w:sz w:val="21"/>
                <w:szCs w:val="21"/>
                <w:spacing w:val="-3"/>
              </w:rPr>
              <w:t>总则</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60"/>
              <w:spacing w:before="50" w:line="226" w:lineRule="auto"/>
              <w:rPr>
                <w:sz w:val="21"/>
                <w:szCs w:val="21"/>
              </w:rPr>
            </w:pPr>
            <w:r>
              <w:rPr>
                <w:sz w:val="21"/>
                <w:szCs w:val="21"/>
                <w:spacing w:val="-2"/>
              </w:rPr>
              <w:t>0.3.3.2</w:t>
            </w:r>
          </w:p>
        </w:tc>
        <w:tc>
          <w:tcPr>
            <w:tcW w:w="4012" w:type="dxa"/>
            <w:vAlign w:val="top"/>
          </w:tcPr>
          <w:p>
            <w:pPr>
              <w:pStyle w:val="TableText"/>
              <w:ind w:left="58"/>
              <w:spacing w:before="51" w:line="220" w:lineRule="auto"/>
              <w:rPr>
                <w:sz w:val="21"/>
                <w:szCs w:val="21"/>
              </w:rPr>
            </w:pPr>
            <w:r>
              <w:rPr>
                <w:sz w:val="21"/>
                <w:szCs w:val="21"/>
                <w:spacing w:val="-2"/>
              </w:rPr>
              <w:t>组织风险管理</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60"/>
              <w:spacing w:before="51" w:line="224" w:lineRule="auto"/>
              <w:rPr>
                <w:sz w:val="21"/>
                <w:szCs w:val="21"/>
              </w:rPr>
            </w:pPr>
            <w:r>
              <w:rPr>
                <w:sz w:val="21"/>
                <w:szCs w:val="21"/>
                <w:spacing w:val="-2"/>
              </w:rPr>
              <w:t>0.3.3.3</w:t>
            </w:r>
          </w:p>
        </w:tc>
        <w:tc>
          <w:tcPr>
            <w:tcW w:w="4012" w:type="dxa"/>
            <w:vAlign w:val="top"/>
          </w:tcPr>
          <w:p>
            <w:pPr>
              <w:pStyle w:val="TableText"/>
              <w:ind w:left="58"/>
              <w:spacing w:before="50" w:line="221" w:lineRule="auto"/>
              <w:rPr>
                <w:sz w:val="21"/>
                <w:szCs w:val="21"/>
              </w:rPr>
            </w:pPr>
            <w:r>
              <w:rPr>
                <w:sz w:val="21"/>
                <w:szCs w:val="21"/>
                <w:spacing w:val="-2"/>
              </w:rPr>
              <w:t>危害分析—运行过程</w:t>
            </w:r>
          </w:p>
        </w:tc>
        <w:tc>
          <w:tcPr>
            <w:tcW w:w="951" w:type="dxa"/>
            <w:vAlign w:val="top"/>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60"/>
              <w:spacing w:before="51" w:line="224" w:lineRule="auto"/>
              <w:rPr>
                <w:sz w:val="21"/>
                <w:szCs w:val="21"/>
              </w:rPr>
            </w:pPr>
            <w:r>
              <w:rPr>
                <w:sz w:val="21"/>
                <w:szCs w:val="21"/>
                <w:spacing w:val="-3"/>
              </w:rPr>
              <w:t>0.4</w:t>
            </w:r>
          </w:p>
        </w:tc>
        <w:tc>
          <w:tcPr>
            <w:tcW w:w="4012" w:type="dxa"/>
            <w:vAlign w:val="top"/>
          </w:tcPr>
          <w:p>
            <w:pPr>
              <w:pStyle w:val="TableText"/>
              <w:ind w:left="59"/>
              <w:spacing w:before="51" w:line="220" w:lineRule="auto"/>
              <w:rPr>
                <w:sz w:val="21"/>
                <w:szCs w:val="21"/>
              </w:rPr>
            </w:pPr>
            <w:r>
              <w:rPr>
                <w:sz w:val="21"/>
                <w:szCs w:val="21"/>
                <w:spacing w:val="-1"/>
              </w:rPr>
              <w:t>与其他管理体系标准的关系</w:t>
            </w:r>
          </w:p>
        </w:tc>
        <w:tc>
          <w:tcPr>
            <w:tcW w:w="951" w:type="dxa"/>
            <w:vAlign w:val="top"/>
          </w:tcPr>
          <w:p>
            <w:pPr>
              <w:rPr>
                <w:rFonts w:ascii="Arial"/>
                <w:sz w:val="21"/>
              </w:rPr>
            </w:pPr>
            <w:r/>
          </w:p>
        </w:tc>
        <w:tc>
          <w:tcPr>
            <w:tcW w:w="3746" w:type="dxa"/>
            <w:vAlign w:val="top"/>
            <w:vMerge w:val="continue"/>
            <w:tcBorders>
              <w:top w:val="nil"/>
            </w:tcBorders>
          </w:tcPr>
          <w:p>
            <w:pPr>
              <w:rPr>
                <w:rFonts w:ascii="Arial"/>
                <w:sz w:val="21"/>
              </w:rPr>
            </w:pPr>
            <w:r/>
          </w:p>
        </w:tc>
      </w:tr>
      <w:tr>
        <w:trPr>
          <w:trHeight w:val="318" w:hRule="atLeast"/>
        </w:trPr>
        <w:tc>
          <w:tcPr>
            <w:tcW w:w="1050" w:type="dxa"/>
            <w:vAlign w:val="top"/>
          </w:tcPr>
          <w:p>
            <w:pPr>
              <w:pStyle w:val="TableText"/>
              <w:ind w:left="73"/>
              <w:spacing w:before="52" w:line="225" w:lineRule="auto"/>
              <w:rPr>
                <w:sz w:val="21"/>
                <w:szCs w:val="21"/>
              </w:rPr>
            </w:pPr>
            <w:r>
              <w:rPr>
                <w:sz w:val="21"/>
                <w:szCs w:val="21"/>
              </w:rPr>
              <w:t>1</w:t>
            </w:r>
          </w:p>
        </w:tc>
        <w:tc>
          <w:tcPr>
            <w:tcW w:w="4012" w:type="dxa"/>
            <w:vAlign w:val="top"/>
          </w:tcPr>
          <w:p>
            <w:pPr>
              <w:pStyle w:val="TableText"/>
              <w:ind w:left="60"/>
              <w:spacing w:before="52" w:line="221" w:lineRule="auto"/>
              <w:rPr>
                <w:sz w:val="21"/>
                <w:szCs w:val="21"/>
              </w:rPr>
            </w:pPr>
            <w:r>
              <w:rPr>
                <w:sz w:val="21"/>
                <w:szCs w:val="21"/>
                <w:spacing w:val="-4"/>
              </w:rPr>
              <w:t>范围</w:t>
            </w:r>
          </w:p>
        </w:tc>
        <w:tc>
          <w:tcPr>
            <w:tcW w:w="951" w:type="dxa"/>
            <w:vAlign w:val="top"/>
          </w:tcPr>
          <w:p>
            <w:pPr>
              <w:pStyle w:val="TableText"/>
              <w:ind w:left="73"/>
              <w:spacing w:before="52" w:line="225" w:lineRule="auto"/>
              <w:rPr>
                <w:sz w:val="21"/>
                <w:szCs w:val="21"/>
              </w:rPr>
            </w:pPr>
            <w:r>
              <w:rPr>
                <w:sz w:val="21"/>
                <w:szCs w:val="21"/>
              </w:rPr>
              <w:t>1</w:t>
            </w:r>
          </w:p>
        </w:tc>
        <w:tc>
          <w:tcPr>
            <w:tcW w:w="3746" w:type="dxa"/>
            <w:vAlign w:val="top"/>
          </w:tcPr>
          <w:p>
            <w:pPr>
              <w:pStyle w:val="TableText"/>
              <w:ind w:left="62"/>
              <w:spacing w:before="52" w:line="221" w:lineRule="auto"/>
              <w:rPr>
                <w:sz w:val="21"/>
                <w:szCs w:val="21"/>
              </w:rPr>
            </w:pPr>
            <w:r>
              <w:rPr>
                <w:sz w:val="21"/>
                <w:szCs w:val="21"/>
                <w:spacing w:val="-4"/>
              </w:rPr>
              <w:t>范围</w:t>
            </w:r>
          </w:p>
        </w:tc>
      </w:tr>
      <w:tr>
        <w:trPr>
          <w:trHeight w:val="316" w:hRule="atLeast"/>
        </w:trPr>
        <w:tc>
          <w:tcPr>
            <w:tcW w:w="1050" w:type="dxa"/>
            <w:vAlign w:val="top"/>
          </w:tcPr>
          <w:p>
            <w:pPr>
              <w:pStyle w:val="TableText"/>
              <w:ind w:left="60"/>
              <w:spacing w:before="52" w:line="223" w:lineRule="auto"/>
              <w:rPr>
                <w:sz w:val="21"/>
                <w:szCs w:val="21"/>
              </w:rPr>
            </w:pPr>
            <w:r>
              <w:rPr>
                <w:sz w:val="21"/>
                <w:szCs w:val="21"/>
              </w:rPr>
              <w:t>2</w:t>
            </w:r>
          </w:p>
        </w:tc>
        <w:tc>
          <w:tcPr>
            <w:tcW w:w="4012" w:type="dxa"/>
            <w:vAlign w:val="top"/>
          </w:tcPr>
          <w:p>
            <w:pPr>
              <w:pStyle w:val="TableText"/>
              <w:ind w:left="56"/>
              <w:spacing w:before="52" w:line="220" w:lineRule="auto"/>
              <w:rPr>
                <w:sz w:val="21"/>
                <w:szCs w:val="21"/>
              </w:rPr>
            </w:pPr>
            <w:r>
              <w:rPr>
                <w:sz w:val="21"/>
                <w:szCs w:val="21"/>
                <w:spacing w:val="-2"/>
              </w:rPr>
              <w:t>规范性引用文件</w:t>
            </w:r>
          </w:p>
        </w:tc>
        <w:tc>
          <w:tcPr>
            <w:tcW w:w="951" w:type="dxa"/>
            <w:vAlign w:val="top"/>
          </w:tcPr>
          <w:p>
            <w:pPr>
              <w:pStyle w:val="TableText"/>
              <w:ind w:left="60"/>
              <w:spacing w:before="52" w:line="223" w:lineRule="auto"/>
              <w:rPr>
                <w:sz w:val="21"/>
                <w:szCs w:val="21"/>
              </w:rPr>
            </w:pPr>
            <w:r>
              <w:rPr>
                <w:sz w:val="21"/>
                <w:szCs w:val="21"/>
              </w:rPr>
              <w:t>2</w:t>
            </w:r>
          </w:p>
        </w:tc>
        <w:tc>
          <w:tcPr>
            <w:tcW w:w="3746" w:type="dxa"/>
            <w:vAlign w:val="top"/>
          </w:tcPr>
          <w:p>
            <w:pPr>
              <w:pStyle w:val="TableText"/>
              <w:ind w:left="57"/>
              <w:spacing w:before="52" w:line="220" w:lineRule="auto"/>
              <w:rPr>
                <w:sz w:val="21"/>
                <w:szCs w:val="21"/>
              </w:rPr>
            </w:pPr>
            <w:r>
              <w:rPr>
                <w:sz w:val="21"/>
                <w:szCs w:val="21"/>
                <w:spacing w:val="-2"/>
              </w:rPr>
              <w:t>规范性引用文件</w:t>
            </w:r>
          </w:p>
        </w:tc>
      </w:tr>
      <w:tr>
        <w:trPr>
          <w:trHeight w:val="316" w:hRule="atLeast"/>
        </w:trPr>
        <w:tc>
          <w:tcPr>
            <w:tcW w:w="1050" w:type="dxa"/>
            <w:vAlign w:val="top"/>
          </w:tcPr>
          <w:p>
            <w:pPr>
              <w:pStyle w:val="TableText"/>
              <w:ind w:left="62"/>
              <w:spacing w:before="52" w:line="223" w:lineRule="auto"/>
              <w:rPr>
                <w:sz w:val="21"/>
                <w:szCs w:val="21"/>
              </w:rPr>
            </w:pPr>
            <w:r>
              <w:rPr>
                <w:sz w:val="21"/>
                <w:szCs w:val="21"/>
              </w:rPr>
              <w:t>3</w:t>
            </w:r>
          </w:p>
        </w:tc>
        <w:tc>
          <w:tcPr>
            <w:tcW w:w="4012" w:type="dxa"/>
            <w:vAlign w:val="top"/>
          </w:tcPr>
          <w:p>
            <w:pPr>
              <w:pStyle w:val="TableText"/>
              <w:ind w:left="57"/>
              <w:spacing w:before="52" w:line="220" w:lineRule="auto"/>
              <w:rPr>
                <w:sz w:val="21"/>
                <w:szCs w:val="21"/>
              </w:rPr>
            </w:pPr>
            <w:r>
              <w:rPr>
                <w:sz w:val="21"/>
                <w:szCs w:val="21"/>
                <w:spacing w:val="-2"/>
              </w:rPr>
              <w:t>术语和定义</w:t>
            </w:r>
          </w:p>
        </w:tc>
        <w:tc>
          <w:tcPr>
            <w:tcW w:w="951" w:type="dxa"/>
            <w:vAlign w:val="top"/>
          </w:tcPr>
          <w:p>
            <w:pPr>
              <w:pStyle w:val="TableText"/>
              <w:ind w:left="62"/>
              <w:spacing w:before="52" w:line="223" w:lineRule="auto"/>
              <w:rPr>
                <w:sz w:val="21"/>
                <w:szCs w:val="21"/>
              </w:rPr>
            </w:pPr>
            <w:r>
              <w:rPr>
                <w:sz w:val="21"/>
                <w:szCs w:val="21"/>
              </w:rPr>
              <w:t>3</w:t>
            </w:r>
          </w:p>
        </w:tc>
        <w:tc>
          <w:tcPr>
            <w:tcW w:w="3746" w:type="dxa"/>
            <w:vAlign w:val="top"/>
          </w:tcPr>
          <w:p>
            <w:pPr>
              <w:pStyle w:val="TableText"/>
              <w:ind w:left="58"/>
              <w:spacing w:before="52" w:line="220" w:lineRule="auto"/>
              <w:rPr>
                <w:sz w:val="21"/>
                <w:szCs w:val="21"/>
              </w:rPr>
            </w:pPr>
            <w:r>
              <w:rPr>
                <w:sz w:val="21"/>
                <w:szCs w:val="21"/>
                <w:spacing w:val="-2"/>
              </w:rPr>
              <w:t>术语和定义</w:t>
            </w:r>
          </w:p>
        </w:tc>
      </w:tr>
      <w:tr>
        <w:trPr>
          <w:trHeight w:val="318" w:hRule="atLeast"/>
        </w:trPr>
        <w:tc>
          <w:tcPr>
            <w:tcW w:w="1050" w:type="dxa"/>
            <w:vAlign w:val="top"/>
          </w:tcPr>
          <w:p>
            <w:pPr>
              <w:pStyle w:val="TableText"/>
              <w:ind w:left="57"/>
              <w:spacing w:before="53" w:line="224" w:lineRule="auto"/>
              <w:rPr>
                <w:sz w:val="21"/>
                <w:szCs w:val="21"/>
              </w:rPr>
            </w:pPr>
            <w:r>
              <w:rPr>
                <w:sz w:val="21"/>
                <w:szCs w:val="21"/>
              </w:rPr>
              <w:t>4</w:t>
            </w:r>
          </w:p>
        </w:tc>
        <w:tc>
          <w:tcPr>
            <w:tcW w:w="4012" w:type="dxa"/>
            <w:vAlign w:val="top"/>
          </w:tcPr>
          <w:p>
            <w:pPr>
              <w:pStyle w:val="TableText"/>
              <w:ind w:left="57"/>
              <w:spacing w:before="53" w:line="221" w:lineRule="auto"/>
              <w:rPr>
                <w:sz w:val="21"/>
                <w:szCs w:val="21"/>
              </w:rPr>
            </w:pPr>
            <w:r>
              <w:rPr>
                <w:sz w:val="21"/>
                <w:szCs w:val="21"/>
                <w:spacing w:val="-2"/>
              </w:rPr>
              <w:t>组织环境</w:t>
            </w:r>
          </w:p>
        </w:tc>
        <w:tc>
          <w:tcPr>
            <w:tcW w:w="951" w:type="dxa"/>
            <w:vAlign w:val="top"/>
          </w:tcPr>
          <w:p>
            <w:pPr>
              <w:rPr>
                <w:rFonts w:ascii="Arial"/>
                <w:sz w:val="21"/>
              </w:rPr>
            </w:pPr>
            <w:r/>
          </w:p>
        </w:tc>
        <w:tc>
          <w:tcPr>
            <w:tcW w:w="3746" w:type="dxa"/>
            <w:vAlign w:val="top"/>
          </w:tcPr>
          <w:p>
            <w:pPr>
              <w:pStyle w:val="TableText"/>
              <w:ind w:left="94"/>
              <w:spacing w:before="53" w:line="221" w:lineRule="auto"/>
              <w:rPr>
                <w:sz w:val="21"/>
                <w:szCs w:val="21"/>
              </w:rPr>
            </w:pPr>
            <w:r>
              <w:rPr>
                <w:sz w:val="21"/>
                <w:szCs w:val="21"/>
                <w:spacing w:val="-9"/>
              </w:rPr>
              <w:t>(新标题)</w:t>
            </w:r>
          </w:p>
        </w:tc>
      </w:tr>
      <w:tr>
        <w:trPr>
          <w:trHeight w:val="316" w:hRule="atLeast"/>
        </w:trPr>
        <w:tc>
          <w:tcPr>
            <w:tcW w:w="1050" w:type="dxa"/>
            <w:vAlign w:val="top"/>
          </w:tcPr>
          <w:p>
            <w:pPr>
              <w:pStyle w:val="TableText"/>
              <w:ind w:left="57"/>
              <w:spacing w:before="53" w:line="222" w:lineRule="auto"/>
              <w:rPr>
                <w:sz w:val="21"/>
                <w:szCs w:val="21"/>
              </w:rPr>
            </w:pPr>
            <w:r>
              <w:rPr>
                <w:sz w:val="21"/>
                <w:szCs w:val="21"/>
                <w:spacing w:val="-2"/>
              </w:rPr>
              <w:t>4.1</w:t>
            </w:r>
          </w:p>
        </w:tc>
        <w:tc>
          <w:tcPr>
            <w:tcW w:w="4012" w:type="dxa"/>
            <w:vAlign w:val="top"/>
          </w:tcPr>
          <w:p>
            <w:pPr>
              <w:pStyle w:val="TableText"/>
              <w:ind w:left="58"/>
              <w:spacing w:before="52" w:line="221" w:lineRule="auto"/>
              <w:rPr>
                <w:sz w:val="21"/>
                <w:szCs w:val="21"/>
              </w:rPr>
            </w:pPr>
            <w:r>
              <w:rPr>
                <w:sz w:val="21"/>
                <w:szCs w:val="21"/>
                <w:spacing w:val="-2"/>
              </w:rPr>
              <w:t>理解组织及其环境</w:t>
            </w:r>
          </w:p>
        </w:tc>
        <w:tc>
          <w:tcPr>
            <w:tcW w:w="951" w:type="dxa"/>
            <w:vAlign w:val="top"/>
          </w:tcPr>
          <w:p>
            <w:pPr>
              <w:rPr>
                <w:rFonts w:ascii="Arial"/>
                <w:sz w:val="21"/>
              </w:rPr>
            </w:pPr>
            <w:r/>
          </w:p>
        </w:tc>
        <w:tc>
          <w:tcPr>
            <w:tcW w:w="3746" w:type="dxa"/>
            <w:vAlign w:val="top"/>
          </w:tcPr>
          <w:p>
            <w:pPr>
              <w:pStyle w:val="TableText"/>
              <w:ind w:left="94"/>
              <w:spacing w:before="52" w:line="221" w:lineRule="auto"/>
              <w:rPr>
                <w:sz w:val="21"/>
                <w:szCs w:val="21"/>
              </w:rPr>
            </w:pPr>
            <w:r>
              <w:rPr>
                <w:sz w:val="21"/>
                <w:szCs w:val="21"/>
                <w:spacing w:val="-10"/>
              </w:rPr>
              <w:t>(新增)</w:t>
            </w:r>
          </w:p>
        </w:tc>
      </w:tr>
      <w:tr>
        <w:trPr>
          <w:trHeight w:val="316" w:hRule="atLeast"/>
        </w:trPr>
        <w:tc>
          <w:tcPr>
            <w:tcW w:w="1050" w:type="dxa"/>
            <w:vAlign w:val="top"/>
          </w:tcPr>
          <w:p>
            <w:pPr>
              <w:pStyle w:val="TableText"/>
              <w:ind w:left="57"/>
              <w:spacing w:before="53" w:line="222" w:lineRule="auto"/>
              <w:rPr>
                <w:sz w:val="21"/>
                <w:szCs w:val="21"/>
              </w:rPr>
            </w:pPr>
            <w:r>
              <w:rPr>
                <w:sz w:val="21"/>
                <w:szCs w:val="21"/>
                <w:spacing w:val="-2"/>
              </w:rPr>
              <w:t>4.2</w:t>
            </w:r>
          </w:p>
        </w:tc>
        <w:tc>
          <w:tcPr>
            <w:tcW w:w="4012" w:type="dxa"/>
            <w:vAlign w:val="top"/>
          </w:tcPr>
          <w:p>
            <w:pPr>
              <w:pStyle w:val="TableText"/>
              <w:ind w:left="58"/>
              <w:spacing w:before="53" w:line="221" w:lineRule="auto"/>
              <w:rPr>
                <w:sz w:val="21"/>
                <w:szCs w:val="21"/>
              </w:rPr>
            </w:pPr>
            <w:r>
              <w:rPr>
                <w:sz w:val="21"/>
                <w:szCs w:val="21"/>
                <w:spacing w:val="-1"/>
              </w:rPr>
              <w:t>理解相关方的需求和期望</w:t>
            </w:r>
          </w:p>
        </w:tc>
        <w:tc>
          <w:tcPr>
            <w:tcW w:w="951" w:type="dxa"/>
            <w:vAlign w:val="top"/>
          </w:tcPr>
          <w:p>
            <w:pPr>
              <w:rPr>
                <w:rFonts w:ascii="Arial"/>
                <w:sz w:val="21"/>
              </w:rPr>
            </w:pPr>
            <w:r/>
          </w:p>
        </w:tc>
        <w:tc>
          <w:tcPr>
            <w:tcW w:w="3746" w:type="dxa"/>
            <w:vAlign w:val="top"/>
          </w:tcPr>
          <w:p>
            <w:pPr>
              <w:pStyle w:val="TableText"/>
              <w:ind w:left="95"/>
              <w:spacing w:before="53" w:line="221" w:lineRule="auto"/>
              <w:rPr>
                <w:sz w:val="21"/>
                <w:szCs w:val="21"/>
              </w:rPr>
            </w:pPr>
            <w:r>
              <w:rPr>
                <w:sz w:val="21"/>
                <w:szCs w:val="21"/>
                <w:spacing w:val="-10"/>
              </w:rPr>
              <w:t>(新增)</w:t>
            </w:r>
          </w:p>
        </w:tc>
      </w:tr>
      <w:tr>
        <w:trPr>
          <w:trHeight w:val="318" w:hRule="atLeast"/>
        </w:trPr>
        <w:tc>
          <w:tcPr>
            <w:tcW w:w="1050" w:type="dxa"/>
            <w:vAlign w:val="top"/>
          </w:tcPr>
          <w:p>
            <w:pPr>
              <w:pStyle w:val="TableText"/>
              <w:ind w:left="57"/>
              <w:spacing w:before="54" w:line="223" w:lineRule="auto"/>
              <w:rPr>
                <w:sz w:val="21"/>
                <w:szCs w:val="21"/>
              </w:rPr>
            </w:pPr>
            <w:r>
              <w:rPr>
                <w:sz w:val="21"/>
                <w:szCs w:val="21"/>
                <w:spacing w:val="-2"/>
              </w:rPr>
              <w:t>4.3</w:t>
            </w:r>
          </w:p>
        </w:tc>
        <w:tc>
          <w:tcPr>
            <w:tcW w:w="4012" w:type="dxa"/>
            <w:vAlign w:val="top"/>
          </w:tcPr>
          <w:p>
            <w:pPr>
              <w:pStyle w:val="TableText"/>
              <w:ind w:left="55"/>
              <w:spacing w:before="54" w:line="220" w:lineRule="auto"/>
              <w:rPr>
                <w:sz w:val="21"/>
                <w:szCs w:val="21"/>
              </w:rPr>
            </w:pPr>
            <w:r>
              <w:rPr>
                <w:sz w:val="21"/>
                <w:szCs w:val="21"/>
                <w:spacing w:val="-1"/>
              </w:rPr>
              <w:t>确定食品安全管理体系的范围</w:t>
            </w:r>
          </w:p>
        </w:tc>
        <w:tc>
          <w:tcPr>
            <w:tcW w:w="951" w:type="dxa"/>
            <w:vAlign w:val="top"/>
            <w:vMerge w:val="restart"/>
            <w:tcBorders>
              <w:bottom w:val="nil"/>
            </w:tcBorders>
          </w:tcPr>
          <w:p>
            <w:pPr>
              <w:pStyle w:val="TableText"/>
              <w:ind w:left="57"/>
              <w:spacing w:before="209"/>
              <w:rPr>
                <w:sz w:val="21"/>
                <w:szCs w:val="21"/>
              </w:rPr>
            </w:pPr>
            <w:r>
              <w:rPr>
                <w:sz w:val="21"/>
                <w:szCs w:val="21"/>
                <w:spacing w:val="-2"/>
              </w:rPr>
              <w:t>4.1</w:t>
            </w:r>
          </w:p>
        </w:tc>
        <w:tc>
          <w:tcPr>
            <w:tcW w:w="3746" w:type="dxa"/>
            <w:vAlign w:val="top"/>
            <w:vMerge w:val="restart"/>
            <w:tcBorders>
              <w:bottom w:val="nil"/>
            </w:tcBorders>
          </w:tcPr>
          <w:p>
            <w:pPr>
              <w:pStyle w:val="TableText"/>
              <w:ind w:left="60"/>
              <w:spacing w:before="210" w:line="221" w:lineRule="auto"/>
              <w:rPr>
                <w:sz w:val="21"/>
                <w:szCs w:val="21"/>
              </w:rPr>
            </w:pPr>
            <w:r>
              <w:rPr>
                <w:sz w:val="21"/>
                <w:szCs w:val="21"/>
                <w:spacing w:val="-2"/>
              </w:rPr>
              <w:t>总要求(及新增)</w:t>
            </w:r>
          </w:p>
        </w:tc>
      </w:tr>
      <w:tr>
        <w:trPr>
          <w:trHeight w:val="316" w:hRule="atLeast"/>
        </w:trPr>
        <w:tc>
          <w:tcPr>
            <w:tcW w:w="1050" w:type="dxa"/>
            <w:vAlign w:val="top"/>
          </w:tcPr>
          <w:p>
            <w:pPr>
              <w:pStyle w:val="TableText"/>
              <w:ind w:left="57"/>
              <w:spacing w:before="53" w:line="222" w:lineRule="auto"/>
              <w:rPr>
                <w:sz w:val="21"/>
                <w:szCs w:val="21"/>
              </w:rPr>
            </w:pPr>
            <w:r>
              <w:rPr>
                <w:sz w:val="21"/>
                <w:szCs w:val="21"/>
                <w:spacing w:val="-2"/>
              </w:rPr>
              <w:t>4.4</w:t>
            </w:r>
          </w:p>
        </w:tc>
        <w:tc>
          <w:tcPr>
            <w:tcW w:w="4012" w:type="dxa"/>
            <w:vAlign w:val="top"/>
          </w:tcPr>
          <w:p>
            <w:pPr>
              <w:pStyle w:val="TableText"/>
              <w:ind w:left="55"/>
              <w:spacing w:before="54" w:line="220" w:lineRule="auto"/>
              <w:rPr>
                <w:sz w:val="21"/>
                <w:szCs w:val="21"/>
              </w:rPr>
            </w:pPr>
            <w:r>
              <w:rPr>
                <w:sz w:val="21"/>
                <w:szCs w:val="21"/>
                <w:spacing w:val="-1"/>
              </w:rPr>
              <w:t>食品安全管理体系</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6" w:hRule="atLeast"/>
        </w:trPr>
        <w:tc>
          <w:tcPr>
            <w:tcW w:w="1050" w:type="dxa"/>
            <w:vAlign w:val="top"/>
          </w:tcPr>
          <w:p>
            <w:pPr>
              <w:pStyle w:val="TableText"/>
              <w:ind w:left="62"/>
              <w:spacing w:before="54" w:line="221" w:lineRule="auto"/>
              <w:rPr>
                <w:sz w:val="21"/>
                <w:szCs w:val="21"/>
              </w:rPr>
            </w:pPr>
            <w:r>
              <w:rPr>
                <w:sz w:val="21"/>
                <w:szCs w:val="21"/>
              </w:rPr>
              <w:t>5</w:t>
            </w:r>
          </w:p>
        </w:tc>
        <w:tc>
          <w:tcPr>
            <w:tcW w:w="4012" w:type="dxa"/>
            <w:vAlign w:val="top"/>
          </w:tcPr>
          <w:p>
            <w:pPr>
              <w:pStyle w:val="TableText"/>
              <w:ind w:left="55"/>
              <w:spacing w:before="54" w:line="221" w:lineRule="auto"/>
              <w:rPr>
                <w:sz w:val="21"/>
                <w:szCs w:val="21"/>
              </w:rPr>
            </w:pPr>
            <w:r>
              <w:rPr>
                <w:sz w:val="21"/>
                <w:szCs w:val="21"/>
                <w:spacing w:val="-2"/>
              </w:rPr>
              <w:t>领导作用</w:t>
            </w:r>
          </w:p>
        </w:tc>
        <w:tc>
          <w:tcPr>
            <w:tcW w:w="951" w:type="dxa"/>
            <w:vAlign w:val="top"/>
          </w:tcPr>
          <w:p>
            <w:pPr>
              <w:rPr>
                <w:rFonts w:ascii="Arial"/>
                <w:sz w:val="21"/>
              </w:rPr>
            </w:pPr>
            <w:r/>
          </w:p>
        </w:tc>
        <w:tc>
          <w:tcPr>
            <w:tcW w:w="3746" w:type="dxa"/>
            <w:vAlign w:val="top"/>
          </w:tcPr>
          <w:p>
            <w:pPr>
              <w:pStyle w:val="TableText"/>
              <w:ind w:left="94"/>
              <w:spacing w:before="54" w:line="221" w:lineRule="auto"/>
              <w:rPr>
                <w:sz w:val="21"/>
                <w:szCs w:val="21"/>
              </w:rPr>
            </w:pPr>
            <w:r>
              <w:rPr>
                <w:sz w:val="21"/>
                <w:szCs w:val="21"/>
                <w:spacing w:val="-9"/>
              </w:rPr>
              <w:t>(新标题)</w:t>
            </w:r>
          </w:p>
        </w:tc>
      </w:tr>
      <w:tr>
        <w:trPr>
          <w:trHeight w:val="318" w:hRule="atLeast"/>
        </w:trPr>
        <w:tc>
          <w:tcPr>
            <w:tcW w:w="1050" w:type="dxa"/>
            <w:vAlign w:val="top"/>
            <w:vMerge w:val="restart"/>
            <w:tcBorders>
              <w:bottom w:val="nil"/>
            </w:tcBorders>
          </w:tcPr>
          <w:p>
            <w:pPr>
              <w:pStyle w:val="TableText"/>
              <w:ind w:left="62"/>
              <w:spacing w:before="210"/>
              <w:rPr>
                <w:sz w:val="21"/>
                <w:szCs w:val="21"/>
              </w:rPr>
            </w:pPr>
            <w:r>
              <w:rPr>
                <w:sz w:val="21"/>
                <w:szCs w:val="21"/>
                <w:spacing w:val="-3"/>
              </w:rPr>
              <w:t>5.1</w:t>
            </w:r>
          </w:p>
        </w:tc>
        <w:tc>
          <w:tcPr>
            <w:tcW w:w="4012" w:type="dxa"/>
            <w:vAlign w:val="top"/>
            <w:vMerge w:val="restart"/>
            <w:tcBorders>
              <w:bottom w:val="nil"/>
            </w:tcBorders>
          </w:tcPr>
          <w:p>
            <w:pPr>
              <w:pStyle w:val="TableText"/>
              <w:ind w:left="55"/>
              <w:spacing w:before="211" w:line="220" w:lineRule="auto"/>
              <w:rPr>
                <w:sz w:val="21"/>
                <w:szCs w:val="21"/>
              </w:rPr>
            </w:pPr>
            <w:r>
              <w:rPr>
                <w:sz w:val="21"/>
                <w:szCs w:val="21"/>
                <w:spacing w:val="-1"/>
              </w:rPr>
              <w:t>领导作用和承诺</w:t>
            </w:r>
          </w:p>
        </w:tc>
        <w:tc>
          <w:tcPr>
            <w:tcW w:w="951" w:type="dxa"/>
            <w:vAlign w:val="top"/>
          </w:tcPr>
          <w:p>
            <w:pPr>
              <w:pStyle w:val="TableText"/>
              <w:ind w:left="62"/>
              <w:spacing w:before="55" w:line="222" w:lineRule="auto"/>
              <w:rPr>
                <w:sz w:val="21"/>
                <w:szCs w:val="21"/>
              </w:rPr>
            </w:pPr>
            <w:r>
              <w:rPr>
                <w:sz w:val="21"/>
                <w:szCs w:val="21"/>
                <w:spacing w:val="-3"/>
              </w:rPr>
              <w:t>5.1</w:t>
            </w:r>
          </w:p>
        </w:tc>
        <w:tc>
          <w:tcPr>
            <w:tcW w:w="3746" w:type="dxa"/>
            <w:vAlign w:val="top"/>
          </w:tcPr>
          <w:p>
            <w:pPr>
              <w:pStyle w:val="TableText"/>
              <w:ind w:left="61"/>
              <w:spacing w:before="55" w:line="220" w:lineRule="auto"/>
              <w:rPr>
                <w:sz w:val="21"/>
                <w:szCs w:val="21"/>
              </w:rPr>
            </w:pPr>
            <w:r>
              <w:rPr>
                <w:sz w:val="21"/>
                <w:szCs w:val="21"/>
                <w:spacing w:val="-3"/>
              </w:rPr>
              <w:t>管理承诺</w:t>
            </w:r>
          </w:p>
        </w:tc>
      </w:tr>
      <w:tr>
        <w:trPr>
          <w:trHeight w:val="317"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3"/>
              <w:spacing w:before="54" w:line="222" w:lineRule="auto"/>
              <w:rPr>
                <w:sz w:val="21"/>
                <w:szCs w:val="21"/>
              </w:rPr>
            </w:pPr>
            <w:r>
              <w:rPr>
                <w:sz w:val="21"/>
                <w:szCs w:val="21"/>
                <w:spacing w:val="-3"/>
              </w:rPr>
              <w:t>7.4.3</w:t>
            </w:r>
          </w:p>
        </w:tc>
        <w:tc>
          <w:tcPr>
            <w:tcW w:w="3746" w:type="dxa"/>
            <w:vAlign w:val="top"/>
          </w:tcPr>
          <w:p>
            <w:pPr>
              <w:pStyle w:val="TableText"/>
              <w:ind w:left="60"/>
              <w:spacing w:before="54" w:line="219" w:lineRule="auto"/>
              <w:rPr>
                <w:sz w:val="21"/>
                <w:szCs w:val="21"/>
              </w:rPr>
            </w:pPr>
            <w:r>
              <w:rPr>
                <w:sz w:val="21"/>
                <w:szCs w:val="21"/>
                <w:spacing w:val="-2"/>
              </w:rPr>
              <w:t>危害评估(及新增)</w:t>
            </w:r>
          </w:p>
        </w:tc>
      </w:tr>
      <w:tr>
        <w:trPr>
          <w:trHeight w:val="316" w:hRule="atLeast"/>
        </w:trPr>
        <w:tc>
          <w:tcPr>
            <w:tcW w:w="1050" w:type="dxa"/>
            <w:vAlign w:val="top"/>
          </w:tcPr>
          <w:p>
            <w:pPr>
              <w:pStyle w:val="TableText"/>
              <w:ind w:left="62"/>
              <w:spacing w:before="54" w:line="221" w:lineRule="auto"/>
              <w:rPr>
                <w:sz w:val="21"/>
                <w:szCs w:val="21"/>
              </w:rPr>
            </w:pPr>
            <w:r>
              <w:rPr>
                <w:sz w:val="21"/>
                <w:szCs w:val="21"/>
                <w:spacing w:val="-5"/>
              </w:rPr>
              <w:t>5.2</w:t>
            </w:r>
          </w:p>
        </w:tc>
        <w:tc>
          <w:tcPr>
            <w:tcW w:w="4012" w:type="dxa"/>
            <w:vAlign w:val="top"/>
          </w:tcPr>
          <w:p>
            <w:pPr>
              <w:pStyle w:val="TableText"/>
              <w:ind w:left="56"/>
              <w:spacing w:before="54" w:line="221" w:lineRule="auto"/>
              <w:rPr>
                <w:sz w:val="21"/>
                <w:szCs w:val="21"/>
              </w:rPr>
            </w:pPr>
            <w:r>
              <w:rPr>
                <w:sz w:val="21"/>
                <w:szCs w:val="21"/>
                <w:spacing w:val="-3"/>
              </w:rPr>
              <w:t>方针</w:t>
            </w:r>
          </w:p>
        </w:tc>
        <w:tc>
          <w:tcPr>
            <w:tcW w:w="951" w:type="dxa"/>
            <w:vAlign w:val="top"/>
            <w:vMerge w:val="restart"/>
            <w:tcBorders>
              <w:bottom w:val="nil"/>
            </w:tcBorders>
          </w:tcPr>
          <w:p>
            <w:pPr>
              <w:spacing w:line="300" w:lineRule="auto"/>
              <w:rPr>
                <w:rFonts w:ascii="Arial"/>
                <w:sz w:val="21"/>
              </w:rPr>
            </w:pPr>
            <w:r/>
          </w:p>
          <w:p>
            <w:pPr>
              <w:pStyle w:val="TableText"/>
              <w:ind w:left="62"/>
              <w:spacing w:before="69"/>
              <w:rPr>
                <w:sz w:val="21"/>
                <w:szCs w:val="21"/>
              </w:rPr>
            </w:pPr>
            <w:r>
              <w:rPr>
                <w:sz w:val="21"/>
                <w:szCs w:val="21"/>
                <w:spacing w:val="-3"/>
              </w:rPr>
              <w:t>5.2</w:t>
            </w:r>
          </w:p>
        </w:tc>
        <w:tc>
          <w:tcPr>
            <w:tcW w:w="3746" w:type="dxa"/>
            <w:vAlign w:val="top"/>
            <w:vMerge w:val="restart"/>
            <w:tcBorders>
              <w:bottom w:val="nil"/>
            </w:tcBorders>
          </w:tcPr>
          <w:p>
            <w:pPr>
              <w:spacing w:line="301" w:lineRule="auto"/>
              <w:rPr>
                <w:rFonts w:ascii="Arial"/>
                <w:sz w:val="21"/>
              </w:rPr>
            </w:pPr>
            <w:r/>
          </w:p>
          <w:p>
            <w:pPr>
              <w:pStyle w:val="TableText"/>
              <w:ind w:left="57"/>
              <w:spacing w:before="68" w:line="221" w:lineRule="auto"/>
              <w:rPr>
                <w:sz w:val="21"/>
                <w:szCs w:val="21"/>
              </w:rPr>
            </w:pPr>
            <w:r>
              <w:rPr>
                <w:sz w:val="21"/>
                <w:szCs w:val="21"/>
                <w:spacing w:val="-1"/>
              </w:rPr>
              <w:t>食品安全方针(及新增)</w:t>
            </w:r>
          </w:p>
        </w:tc>
      </w:tr>
      <w:tr>
        <w:trPr>
          <w:trHeight w:val="318" w:hRule="atLeast"/>
        </w:trPr>
        <w:tc>
          <w:tcPr>
            <w:tcW w:w="1050" w:type="dxa"/>
            <w:vAlign w:val="top"/>
          </w:tcPr>
          <w:p>
            <w:pPr>
              <w:pStyle w:val="TableText"/>
              <w:ind w:left="62"/>
              <w:spacing w:before="55" w:line="222" w:lineRule="auto"/>
              <w:rPr>
                <w:sz w:val="21"/>
                <w:szCs w:val="21"/>
              </w:rPr>
            </w:pPr>
            <w:r>
              <w:rPr>
                <w:sz w:val="21"/>
                <w:szCs w:val="21"/>
                <w:spacing w:val="-2"/>
              </w:rPr>
              <w:t>5.2.1</w:t>
            </w:r>
          </w:p>
        </w:tc>
        <w:tc>
          <w:tcPr>
            <w:tcW w:w="4012" w:type="dxa"/>
            <w:vAlign w:val="top"/>
          </w:tcPr>
          <w:p>
            <w:pPr>
              <w:pStyle w:val="TableText"/>
              <w:ind w:left="56"/>
              <w:spacing w:before="55" w:line="221" w:lineRule="auto"/>
              <w:rPr>
                <w:sz w:val="21"/>
                <w:szCs w:val="21"/>
              </w:rPr>
            </w:pPr>
            <w:r>
              <w:rPr>
                <w:sz w:val="21"/>
                <w:szCs w:val="21"/>
                <w:spacing w:val="-1"/>
              </w:rPr>
              <w:t>制定食品安全方针</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62"/>
              <w:spacing w:before="54" w:line="222" w:lineRule="auto"/>
              <w:rPr>
                <w:sz w:val="21"/>
                <w:szCs w:val="21"/>
              </w:rPr>
            </w:pPr>
            <w:r>
              <w:rPr>
                <w:sz w:val="21"/>
                <w:szCs w:val="21"/>
                <w:spacing w:val="-2"/>
              </w:rPr>
              <w:t>5.2.2</w:t>
            </w:r>
          </w:p>
        </w:tc>
        <w:tc>
          <w:tcPr>
            <w:tcW w:w="4012" w:type="dxa"/>
            <w:vAlign w:val="top"/>
          </w:tcPr>
          <w:p>
            <w:pPr>
              <w:pStyle w:val="TableText"/>
              <w:ind w:left="55"/>
              <w:spacing w:before="54" w:line="221" w:lineRule="auto"/>
              <w:rPr>
                <w:sz w:val="21"/>
                <w:szCs w:val="21"/>
              </w:rPr>
            </w:pPr>
            <w:r>
              <w:rPr>
                <w:sz w:val="21"/>
                <w:szCs w:val="21"/>
                <w:spacing w:val="-1"/>
              </w:rPr>
              <w:t>沟通食品安全方针</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6" w:hRule="atLeast"/>
        </w:trPr>
        <w:tc>
          <w:tcPr>
            <w:tcW w:w="1050" w:type="dxa"/>
            <w:vAlign w:val="top"/>
            <w:vMerge w:val="restart"/>
            <w:tcBorders>
              <w:bottom w:val="nil"/>
            </w:tcBorders>
          </w:tcPr>
          <w:p>
            <w:pPr>
              <w:spacing w:line="300" w:lineRule="auto"/>
              <w:rPr>
                <w:rFonts w:ascii="Arial"/>
                <w:sz w:val="21"/>
              </w:rPr>
            </w:pPr>
            <w:r/>
          </w:p>
          <w:p>
            <w:pPr>
              <w:pStyle w:val="TableText"/>
              <w:ind w:left="62"/>
              <w:spacing w:before="69"/>
              <w:rPr>
                <w:sz w:val="21"/>
                <w:szCs w:val="21"/>
              </w:rPr>
            </w:pPr>
            <w:r>
              <w:rPr>
                <w:sz w:val="21"/>
                <w:szCs w:val="21"/>
                <w:spacing w:val="-3"/>
              </w:rPr>
              <w:t>5.3</w:t>
            </w:r>
          </w:p>
        </w:tc>
        <w:tc>
          <w:tcPr>
            <w:tcW w:w="4012" w:type="dxa"/>
            <w:vAlign w:val="top"/>
            <w:vMerge w:val="restart"/>
            <w:tcBorders>
              <w:bottom w:val="nil"/>
            </w:tcBorders>
          </w:tcPr>
          <w:p>
            <w:pPr>
              <w:spacing w:line="301" w:lineRule="auto"/>
              <w:rPr>
                <w:rFonts w:ascii="Arial"/>
                <w:sz w:val="21"/>
              </w:rPr>
            </w:pPr>
            <w:r/>
          </w:p>
          <w:p>
            <w:pPr>
              <w:pStyle w:val="TableText"/>
              <w:ind w:left="58"/>
              <w:spacing w:before="68" w:line="220" w:lineRule="auto"/>
              <w:rPr>
                <w:sz w:val="21"/>
                <w:szCs w:val="21"/>
              </w:rPr>
            </w:pPr>
            <w:r>
              <w:rPr>
                <w:sz w:val="21"/>
                <w:szCs w:val="21"/>
                <w:spacing w:val="-1"/>
              </w:rPr>
              <w:t>组织的岗位、职责和权限</w:t>
            </w:r>
          </w:p>
        </w:tc>
        <w:tc>
          <w:tcPr>
            <w:tcW w:w="951" w:type="dxa"/>
            <w:vAlign w:val="top"/>
          </w:tcPr>
          <w:p>
            <w:pPr>
              <w:pStyle w:val="TableText"/>
              <w:ind w:left="62"/>
              <w:spacing w:before="54" w:line="221" w:lineRule="auto"/>
              <w:rPr>
                <w:sz w:val="21"/>
                <w:szCs w:val="21"/>
              </w:rPr>
            </w:pPr>
            <w:r>
              <w:rPr>
                <w:sz w:val="21"/>
                <w:szCs w:val="21"/>
                <w:spacing w:val="-3"/>
              </w:rPr>
              <w:t>5.4</w:t>
            </w:r>
          </w:p>
        </w:tc>
        <w:tc>
          <w:tcPr>
            <w:tcW w:w="3746" w:type="dxa"/>
            <w:vAlign w:val="top"/>
          </w:tcPr>
          <w:p>
            <w:pPr>
              <w:pStyle w:val="TableText"/>
              <w:ind w:left="58"/>
              <w:spacing w:before="54" w:line="220" w:lineRule="auto"/>
              <w:rPr>
                <w:sz w:val="21"/>
                <w:szCs w:val="21"/>
              </w:rPr>
            </w:pPr>
            <w:r>
              <w:rPr>
                <w:sz w:val="21"/>
                <w:szCs w:val="21"/>
                <w:spacing w:val="-2"/>
              </w:rPr>
              <w:t>职责和权限</w:t>
            </w:r>
          </w:p>
        </w:tc>
      </w:tr>
      <w:tr>
        <w:trPr>
          <w:trHeight w:val="318" w:hRule="atLeast"/>
        </w:trPr>
        <w:tc>
          <w:tcPr>
            <w:tcW w:w="1050" w:type="dxa"/>
            <w:vAlign w:val="top"/>
            <w:vMerge w:val="continue"/>
            <w:tcBorders>
              <w:top w:val="nil"/>
              <w:bottom w:val="nil"/>
            </w:tcBorders>
          </w:tcPr>
          <w:p>
            <w:pPr>
              <w:rPr>
                <w:rFonts w:ascii="Arial"/>
                <w:sz w:val="21"/>
              </w:rPr>
            </w:pPr>
            <w:r/>
          </w:p>
        </w:tc>
        <w:tc>
          <w:tcPr>
            <w:tcW w:w="4012" w:type="dxa"/>
            <w:vAlign w:val="top"/>
            <w:vMerge w:val="continue"/>
            <w:tcBorders>
              <w:top w:val="nil"/>
              <w:bottom w:val="nil"/>
            </w:tcBorders>
          </w:tcPr>
          <w:p>
            <w:pPr>
              <w:rPr>
                <w:rFonts w:ascii="Arial"/>
                <w:sz w:val="21"/>
              </w:rPr>
            </w:pPr>
            <w:r/>
          </w:p>
        </w:tc>
        <w:tc>
          <w:tcPr>
            <w:tcW w:w="951" w:type="dxa"/>
            <w:vAlign w:val="top"/>
          </w:tcPr>
          <w:p>
            <w:pPr>
              <w:pStyle w:val="TableText"/>
              <w:ind w:left="62"/>
              <w:spacing w:before="55" w:line="222" w:lineRule="auto"/>
              <w:rPr>
                <w:sz w:val="21"/>
                <w:szCs w:val="21"/>
              </w:rPr>
            </w:pPr>
            <w:r>
              <w:rPr>
                <w:sz w:val="21"/>
                <w:szCs w:val="21"/>
                <w:spacing w:val="-3"/>
              </w:rPr>
              <w:t>5.5</w:t>
            </w:r>
          </w:p>
        </w:tc>
        <w:tc>
          <w:tcPr>
            <w:tcW w:w="3746" w:type="dxa"/>
            <w:vAlign w:val="top"/>
          </w:tcPr>
          <w:p>
            <w:pPr>
              <w:pStyle w:val="TableText"/>
              <w:ind w:left="57"/>
              <w:spacing w:before="55" w:line="221" w:lineRule="auto"/>
              <w:rPr>
                <w:sz w:val="21"/>
                <w:szCs w:val="21"/>
              </w:rPr>
            </w:pPr>
            <w:r>
              <w:rPr>
                <w:sz w:val="21"/>
                <w:szCs w:val="21"/>
                <w:spacing w:val="-1"/>
              </w:rPr>
              <w:t>食品安全小组组长</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3"/>
              <w:spacing w:before="54" w:line="221" w:lineRule="auto"/>
              <w:rPr>
                <w:sz w:val="21"/>
                <w:szCs w:val="21"/>
              </w:rPr>
            </w:pPr>
            <w:r>
              <w:rPr>
                <w:sz w:val="21"/>
                <w:szCs w:val="21"/>
                <w:spacing w:val="-3"/>
              </w:rPr>
              <w:t>7.3.2</w:t>
            </w:r>
          </w:p>
        </w:tc>
        <w:tc>
          <w:tcPr>
            <w:tcW w:w="3746" w:type="dxa"/>
            <w:vAlign w:val="top"/>
          </w:tcPr>
          <w:p>
            <w:pPr>
              <w:pStyle w:val="TableText"/>
              <w:ind w:left="57"/>
              <w:spacing w:before="54" w:line="221" w:lineRule="auto"/>
              <w:rPr>
                <w:sz w:val="21"/>
                <w:szCs w:val="21"/>
              </w:rPr>
            </w:pPr>
            <w:r>
              <w:rPr>
                <w:sz w:val="21"/>
                <w:szCs w:val="21"/>
                <w:spacing w:val="-1"/>
              </w:rPr>
              <w:t>食品安全小组(及新增)</w:t>
            </w:r>
          </w:p>
        </w:tc>
      </w:tr>
      <w:tr>
        <w:trPr>
          <w:trHeight w:val="317" w:hRule="atLeast"/>
        </w:trPr>
        <w:tc>
          <w:tcPr>
            <w:tcW w:w="1050" w:type="dxa"/>
            <w:vAlign w:val="top"/>
          </w:tcPr>
          <w:p>
            <w:pPr>
              <w:pStyle w:val="TableText"/>
              <w:ind w:left="60"/>
              <w:spacing w:before="55" w:line="221" w:lineRule="auto"/>
              <w:rPr>
                <w:sz w:val="21"/>
                <w:szCs w:val="21"/>
              </w:rPr>
            </w:pPr>
            <w:r>
              <w:rPr>
                <w:sz w:val="21"/>
                <w:szCs w:val="21"/>
              </w:rPr>
              <w:t>6</w:t>
            </w:r>
          </w:p>
        </w:tc>
        <w:tc>
          <w:tcPr>
            <w:tcW w:w="4012" w:type="dxa"/>
            <w:vAlign w:val="top"/>
          </w:tcPr>
          <w:p>
            <w:pPr>
              <w:pStyle w:val="TableText"/>
              <w:ind w:left="57"/>
              <w:spacing w:before="55" w:line="221" w:lineRule="auto"/>
              <w:rPr>
                <w:sz w:val="21"/>
                <w:szCs w:val="21"/>
              </w:rPr>
            </w:pPr>
            <w:r>
              <w:rPr>
                <w:sz w:val="21"/>
                <w:szCs w:val="21"/>
                <w:spacing w:val="-3"/>
              </w:rPr>
              <w:t>策划</w:t>
            </w:r>
          </w:p>
        </w:tc>
        <w:tc>
          <w:tcPr>
            <w:tcW w:w="951" w:type="dxa"/>
            <w:vAlign w:val="top"/>
          </w:tcPr>
          <w:p>
            <w:pPr>
              <w:rPr>
                <w:rFonts w:ascii="Arial"/>
                <w:sz w:val="21"/>
              </w:rPr>
            </w:pPr>
            <w:r/>
          </w:p>
        </w:tc>
        <w:tc>
          <w:tcPr>
            <w:tcW w:w="3746" w:type="dxa"/>
            <w:vAlign w:val="top"/>
          </w:tcPr>
          <w:p>
            <w:pPr>
              <w:pStyle w:val="TableText"/>
              <w:ind w:left="94"/>
              <w:spacing w:before="55" w:line="221" w:lineRule="auto"/>
              <w:rPr>
                <w:sz w:val="21"/>
                <w:szCs w:val="21"/>
              </w:rPr>
            </w:pPr>
            <w:r>
              <w:rPr>
                <w:sz w:val="21"/>
                <w:szCs w:val="21"/>
                <w:spacing w:val="-8"/>
              </w:rPr>
              <w:t>(新标题)</w:t>
            </w:r>
          </w:p>
        </w:tc>
      </w:tr>
      <w:tr>
        <w:trPr>
          <w:trHeight w:val="318" w:hRule="atLeast"/>
        </w:trPr>
        <w:tc>
          <w:tcPr>
            <w:tcW w:w="1050" w:type="dxa"/>
            <w:vAlign w:val="top"/>
          </w:tcPr>
          <w:p>
            <w:pPr>
              <w:pStyle w:val="TableText"/>
              <w:ind w:left="60"/>
              <w:spacing w:before="55" w:line="222" w:lineRule="auto"/>
              <w:rPr>
                <w:sz w:val="21"/>
                <w:szCs w:val="21"/>
              </w:rPr>
            </w:pPr>
            <w:r>
              <w:rPr>
                <w:sz w:val="21"/>
                <w:szCs w:val="21"/>
                <w:spacing w:val="-3"/>
              </w:rPr>
              <w:t>6.1</w:t>
            </w:r>
          </w:p>
        </w:tc>
        <w:tc>
          <w:tcPr>
            <w:tcW w:w="4012" w:type="dxa"/>
            <w:vAlign w:val="top"/>
          </w:tcPr>
          <w:p>
            <w:pPr>
              <w:pStyle w:val="TableText"/>
              <w:ind w:left="55"/>
              <w:spacing w:before="54" w:line="220" w:lineRule="auto"/>
              <w:rPr>
                <w:sz w:val="21"/>
                <w:szCs w:val="21"/>
              </w:rPr>
            </w:pPr>
            <w:r>
              <w:rPr>
                <w:sz w:val="21"/>
                <w:szCs w:val="21"/>
                <w:spacing w:val="-1"/>
              </w:rPr>
              <w:t>应对风险和机遇的措施</w:t>
            </w:r>
          </w:p>
        </w:tc>
        <w:tc>
          <w:tcPr>
            <w:tcW w:w="951" w:type="dxa"/>
            <w:vAlign w:val="top"/>
            <w:vMerge w:val="restart"/>
            <w:tcBorders>
              <w:bottom w:val="nil"/>
            </w:tcBorders>
          </w:tcPr>
          <w:p>
            <w:pPr>
              <w:rPr>
                <w:rFonts w:ascii="Arial"/>
                <w:sz w:val="21"/>
              </w:rPr>
            </w:pPr>
            <w:r/>
          </w:p>
        </w:tc>
        <w:tc>
          <w:tcPr>
            <w:tcW w:w="3746" w:type="dxa"/>
            <w:vAlign w:val="top"/>
            <w:vMerge w:val="restart"/>
            <w:tcBorders>
              <w:bottom w:val="nil"/>
            </w:tcBorders>
          </w:tcPr>
          <w:p>
            <w:pPr>
              <w:spacing w:line="461" w:lineRule="auto"/>
              <w:rPr>
                <w:rFonts w:ascii="Arial"/>
                <w:sz w:val="21"/>
              </w:rPr>
            </w:pPr>
            <w:r/>
          </w:p>
          <w:p>
            <w:pPr>
              <w:pStyle w:val="TableText"/>
              <w:ind w:left="94"/>
              <w:spacing w:before="68" w:line="221" w:lineRule="auto"/>
              <w:rPr>
                <w:sz w:val="21"/>
                <w:szCs w:val="21"/>
              </w:rPr>
            </w:pPr>
            <w:r>
              <w:rPr>
                <w:sz w:val="21"/>
                <w:szCs w:val="21"/>
                <w:spacing w:val="-12"/>
              </w:rPr>
              <w:t>(新增)</w:t>
            </w:r>
          </w:p>
        </w:tc>
      </w:tr>
      <w:tr>
        <w:trPr>
          <w:trHeight w:val="316" w:hRule="atLeast"/>
        </w:trPr>
        <w:tc>
          <w:tcPr>
            <w:tcW w:w="1050" w:type="dxa"/>
            <w:vAlign w:val="top"/>
          </w:tcPr>
          <w:p>
            <w:pPr>
              <w:pStyle w:val="TableText"/>
              <w:ind w:left="60"/>
              <w:spacing w:before="54" w:line="221" w:lineRule="auto"/>
              <w:rPr>
                <w:sz w:val="21"/>
                <w:szCs w:val="21"/>
              </w:rPr>
            </w:pPr>
            <w:r>
              <w:rPr>
                <w:sz w:val="21"/>
                <w:szCs w:val="21"/>
                <w:spacing w:val="-2"/>
              </w:rPr>
              <w:t>6.1.1</w:t>
            </w:r>
          </w:p>
        </w:tc>
        <w:tc>
          <w:tcPr>
            <w:tcW w:w="4012" w:type="dxa"/>
            <w:vAlign w:val="top"/>
          </w:tcPr>
          <w:p>
            <w:pPr>
              <w:pStyle w:val="TableText"/>
              <w:ind w:left="93"/>
              <w:spacing w:before="54"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60"/>
              <w:spacing w:before="55" w:line="221" w:lineRule="auto"/>
              <w:rPr>
                <w:sz w:val="21"/>
                <w:szCs w:val="21"/>
              </w:rPr>
            </w:pPr>
            <w:r>
              <w:rPr>
                <w:sz w:val="21"/>
                <w:szCs w:val="21"/>
                <w:spacing w:val="-2"/>
              </w:rPr>
              <w:t>6.1.2</w:t>
            </w:r>
          </w:p>
        </w:tc>
        <w:tc>
          <w:tcPr>
            <w:tcW w:w="4012" w:type="dxa"/>
            <w:vAlign w:val="top"/>
          </w:tcPr>
          <w:p>
            <w:pPr>
              <w:pStyle w:val="TableText"/>
              <w:ind w:left="93"/>
              <w:spacing w:before="55"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60"/>
              <w:spacing w:before="55" w:line="222" w:lineRule="auto"/>
              <w:rPr>
                <w:sz w:val="21"/>
                <w:szCs w:val="21"/>
              </w:rPr>
            </w:pPr>
            <w:r>
              <w:rPr>
                <w:sz w:val="21"/>
                <w:szCs w:val="21"/>
                <w:spacing w:val="-2"/>
              </w:rPr>
              <w:t>6.1.3</w:t>
            </w:r>
          </w:p>
        </w:tc>
        <w:tc>
          <w:tcPr>
            <w:tcW w:w="4012" w:type="dxa"/>
            <w:vAlign w:val="top"/>
          </w:tcPr>
          <w:p>
            <w:pPr>
              <w:pStyle w:val="TableText"/>
              <w:ind w:left="93"/>
              <w:spacing w:before="55"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7" w:hRule="atLeast"/>
        </w:trPr>
        <w:tc>
          <w:tcPr>
            <w:tcW w:w="1050" w:type="dxa"/>
            <w:vAlign w:val="top"/>
          </w:tcPr>
          <w:p>
            <w:pPr>
              <w:pStyle w:val="TableText"/>
              <w:ind w:left="60"/>
              <w:spacing w:before="54" w:line="222" w:lineRule="auto"/>
              <w:rPr>
                <w:sz w:val="21"/>
                <w:szCs w:val="21"/>
              </w:rPr>
            </w:pPr>
            <w:r>
              <w:rPr>
                <w:sz w:val="21"/>
                <w:szCs w:val="21"/>
                <w:spacing w:val="-3"/>
              </w:rPr>
              <w:t>6.2</w:t>
            </w:r>
          </w:p>
        </w:tc>
        <w:tc>
          <w:tcPr>
            <w:tcW w:w="4012" w:type="dxa"/>
            <w:vAlign w:val="top"/>
          </w:tcPr>
          <w:p>
            <w:pPr>
              <w:pStyle w:val="TableText"/>
              <w:ind w:left="55"/>
              <w:spacing w:before="55" w:line="220" w:lineRule="auto"/>
              <w:rPr>
                <w:sz w:val="21"/>
                <w:szCs w:val="21"/>
              </w:rPr>
            </w:pPr>
            <w:r>
              <w:rPr>
                <w:sz w:val="21"/>
                <w:szCs w:val="21"/>
                <w:spacing w:val="-1"/>
              </w:rPr>
              <w:t>食品安全管理体系目标及其实现的策划</w:t>
            </w:r>
          </w:p>
        </w:tc>
        <w:tc>
          <w:tcPr>
            <w:tcW w:w="951" w:type="dxa"/>
            <w:vAlign w:val="top"/>
            <w:vMerge w:val="restart"/>
            <w:tcBorders>
              <w:bottom w:val="nil"/>
            </w:tcBorders>
          </w:tcPr>
          <w:p>
            <w:pPr>
              <w:spacing w:line="461" w:lineRule="auto"/>
              <w:rPr>
                <w:rFonts w:ascii="Arial"/>
                <w:sz w:val="21"/>
              </w:rPr>
            </w:pPr>
            <w:r/>
          </w:p>
          <w:p>
            <w:pPr>
              <w:pStyle w:val="TableText"/>
              <w:ind w:left="62"/>
              <w:spacing w:before="68"/>
              <w:rPr>
                <w:sz w:val="21"/>
                <w:szCs w:val="21"/>
              </w:rPr>
            </w:pPr>
            <w:r>
              <w:rPr>
                <w:sz w:val="21"/>
                <w:szCs w:val="21"/>
                <w:spacing w:val="-3"/>
              </w:rPr>
              <w:t>5.3</w:t>
            </w:r>
          </w:p>
        </w:tc>
        <w:tc>
          <w:tcPr>
            <w:tcW w:w="3746" w:type="dxa"/>
            <w:vAlign w:val="top"/>
            <w:vMerge w:val="restart"/>
            <w:tcBorders>
              <w:bottom w:val="nil"/>
            </w:tcBorders>
          </w:tcPr>
          <w:p>
            <w:pPr>
              <w:spacing w:line="461" w:lineRule="auto"/>
              <w:rPr>
                <w:rFonts w:ascii="Arial"/>
                <w:sz w:val="21"/>
              </w:rPr>
            </w:pPr>
            <w:r/>
          </w:p>
          <w:p>
            <w:pPr>
              <w:pStyle w:val="TableText"/>
              <w:ind w:left="56"/>
              <w:spacing w:before="68" w:line="220" w:lineRule="auto"/>
              <w:rPr>
                <w:sz w:val="21"/>
                <w:szCs w:val="21"/>
              </w:rPr>
            </w:pPr>
            <w:r>
              <w:rPr>
                <w:sz w:val="21"/>
                <w:szCs w:val="21"/>
                <w:spacing w:val="-1"/>
              </w:rPr>
              <w:t>食品安全管理体系策划(及新增)</w:t>
            </w:r>
          </w:p>
        </w:tc>
      </w:tr>
      <w:tr>
        <w:trPr>
          <w:trHeight w:val="316" w:hRule="atLeast"/>
        </w:trPr>
        <w:tc>
          <w:tcPr>
            <w:tcW w:w="1050" w:type="dxa"/>
            <w:vAlign w:val="top"/>
          </w:tcPr>
          <w:p>
            <w:pPr>
              <w:pStyle w:val="TableText"/>
              <w:ind w:left="60"/>
              <w:spacing w:before="54" w:line="221" w:lineRule="auto"/>
              <w:rPr>
                <w:sz w:val="21"/>
                <w:szCs w:val="21"/>
              </w:rPr>
            </w:pPr>
            <w:r>
              <w:rPr>
                <w:sz w:val="21"/>
                <w:szCs w:val="21"/>
                <w:spacing w:val="-2"/>
              </w:rPr>
              <w:t>6.2.1</w:t>
            </w:r>
          </w:p>
        </w:tc>
        <w:tc>
          <w:tcPr>
            <w:tcW w:w="4012" w:type="dxa"/>
            <w:vAlign w:val="top"/>
          </w:tcPr>
          <w:p>
            <w:pPr>
              <w:pStyle w:val="TableText"/>
              <w:ind w:left="55"/>
              <w:spacing w:before="54" w:line="221" w:lineRule="auto"/>
              <w:rPr>
                <w:sz w:val="21"/>
                <w:szCs w:val="21"/>
              </w:rPr>
            </w:pPr>
            <w:r>
              <w:rPr>
                <w:sz w:val="21"/>
                <w:szCs w:val="21"/>
                <w:spacing w:val="-2"/>
              </w:rPr>
              <w:t>食品安全目标</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60"/>
              <w:spacing w:before="55" w:line="222" w:lineRule="auto"/>
              <w:rPr>
                <w:sz w:val="21"/>
                <w:szCs w:val="21"/>
              </w:rPr>
            </w:pPr>
            <w:r>
              <w:rPr>
                <w:sz w:val="21"/>
                <w:szCs w:val="21"/>
                <w:spacing w:val="-2"/>
              </w:rPr>
              <w:t>6.2.2</w:t>
            </w:r>
          </w:p>
        </w:tc>
        <w:tc>
          <w:tcPr>
            <w:tcW w:w="4012" w:type="dxa"/>
            <w:vAlign w:val="top"/>
          </w:tcPr>
          <w:p>
            <w:pPr>
              <w:pStyle w:val="TableText"/>
              <w:ind w:left="60"/>
              <w:spacing w:before="55" w:line="221" w:lineRule="auto"/>
              <w:rPr>
                <w:sz w:val="21"/>
                <w:szCs w:val="21"/>
              </w:rPr>
            </w:pPr>
            <w:r>
              <w:rPr>
                <w:sz w:val="21"/>
                <w:szCs w:val="21"/>
                <w:spacing w:val="-2"/>
              </w:rPr>
              <w:t>实现食品安全目标的策划</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21" w:hRule="atLeast"/>
        </w:trPr>
        <w:tc>
          <w:tcPr>
            <w:tcW w:w="1050" w:type="dxa"/>
            <w:vAlign w:val="top"/>
          </w:tcPr>
          <w:p>
            <w:pPr>
              <w:pStyle w:val="TableText"/>
              <w:ind w:left="60"/>
              <w:spacing w:before="55" w:line="225" w:lineRule="auto"/>
              <w:rPr>
                <w:sz w:val="21"/>
                <w:szCs w:val="21"/>
              </w:rPr>
            </w:pPr>
            <w:r>
              <w:rPr>
                <w:sz w:val="21"/>
                <w:szCs w:val="21"/>
                <w:spacing w:val="-3"/>
              </w:rPr>
              <w:t>6.3</w:t>
            </w:r>
          </w:p>
        </w:tc>
        <w:tc>
          <w:tcPr>
            <w:tcW w:w="4012" w:type="dxa"/>
            <w:vAlign w:val="top"/>
          </w:tcPr>
          <w:p>
            <w:pPr>
              <w:pStyle w:val="TableText"/>
              <w:ind w:left="55"/>
              <w:spacing w:before="54" w:line="221" w:lineRule="auto"/>
              <w:rPr>
                <w:sz w:val="21"/>
                <w:szCs w:val="21"/>
              </w:rPr>
            </w:pPr>
            <w:r>
              <w:rPr>
                <w:sz w:val="21"/>
                <w:szCs w:val="21"/>
                <w:spacing w:val="-2"/>
              </w:rPr>
              <w:t>变更的策划</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bl>
    <w:p>
      <w:pPr>
        <w:pStyle w:val="BodyText"/>
        <w:rPr/>
      </w:pPr>
      <w:r/>
    </w:p>
    <w:p>
      <w:pPr>
        <w:sectPr>
          <w:footerReference w:type="default" r:id="rId56"/>
          <w:pgSz w:w="11905" w:h="16840"/>
          <w:pgMar w:top="1249" w:right="1069" w:bottom="1076" w:left="1070" w:header="0" w:footer="763" w:gutter="0"/>
        </w:sectPr>
        <w:rPr/>
      </w:pP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0"/>
        <w:gridCol w:w="4012"/>
        <w:gridCol w:w="951"/>
        <w:gridCol w:w="3746"/>
      </w:tblGrid>
      <w:tr>
        <w:trPr>
          <w:trHeight w:val="406" w:hRule="atLeast"/>
        </w:trPr>
        <w:tc>
          <w:tcPr>
            <w:shd w:val="clear" w:fill="F3F3F3"/>
            <w:tcW w:w="5062" w:type="dxa"/>
            <w:vAlign w:val="top"/>
            <w:gridSpan w:val="2"/>
          </w:tcPr>
          <w:p>
            <w:pPr>
              <w:pStyle w:val="TableText"/>
              <w:ind w:left="1860"/>
              <w:spacing w:before="128" w:line="184" w:lineRule="auto"/>
              <w:rPr>
                <w:sz w:val="21"/>
                <w:szCs w:val="21"/>
              </w:rPr>
            </w:pPr>
            <w:r>
              <w:rPr>
                <w:sz w:val="21"/>
                <w:szCs w:val="21"/>
                <w:b/>
                <w:bCs/>
                <w:spacing w:val="-3"/>
              </w:rPr>
              <w:t>ISO22000:2018</w:t>
            </w:r>
          </w:p>
        </w:tc>
        <w:tc>
          <w:tcPr>
            <w:shd w:val="clear" w:fill="F3F3F3"/>
            <w:tcW w:w="4697" w:type="dxa"/>
            <w:vAlign w:val="top"/>
            <w:gridSpan w:val="2"/>
          </w:tcPr>
          <w:p>
            <w:pPr>
              <w:pStyle w:val="TableText"/>
              <w:ind w:left="1677"/>
              <w:spacing w:before="129" w:line="183" w:lineRule="auto"/>
              <w:rPr>
                <w:sz w:val="21"/>
                <w:szCs w:val="21"/>
              </w:rPr>
            </w:pPr>
            <w:r>
              <w:rPr>
                <w:sz w:val="21"/>
                <w:szCs w:val="21"/>
                <w:b/>
                <w:bCs/>
                <w:spacing w:val="-3"/>
              </w:rPr>
              <w:t>ISO22000:2005</w:t>
            </w:r>
          </w:p>
        </w:tc>
      </w:tr>
      <w:tr>
        <w:trPr>
          <w:trHeight w:val="402" w:hRule="atLeast"/>
        </w:trPr>
        <w:tc>
          <w:tcPr>
            <w:shd w:val="clear" w:fill="F3F3F3"/>
            <w:tcW w:w="1050" w:type="dxa"/>
            <w:vAlign w:val="top"/>
          </w:tcPr>
          <w:p>
            <w:pPr>
              <w:pStyle w:val="TableText"/>
              <w:ind w:left="216"/>
              <w:spacing w:before="92" w:line="220" w:lineRule="auto"/>
              <w:rPr>
                <w:sz w:val="21"/>
                <w:szCs w:val="21"/>
              </w:rPr>
            </w:pPr>
            <w:r>
              <w:rPr>
                <w:sz w:val="21"/>
                <w:szCs w:val="21"/>
                <w:b/>
                <w:bCs/>
                <w:spacing w:val="-4"/>
              </w:rPr>
              <w:t>条款号</w:t>
            </w:r>
          </w:p>
        </w:tc>
        <w:tc>
          <w:tcPr>
            <w:shd w:val="clear" w:fill="F3F3F3"/>
            <w:tcW w:w="4012" w:type="dxa"/>
            <w:vAlign w:val="top"/>
          </w:tcPr>
          <w:p>
            <w:pPr>
              <w:pStyle w:val="TableText"/>
              <w:ind w:left="1574"/>
              <w:spacing w:before="92" w:line="220" w:lineRule="auto"/>
              <w:rPr>
                <w:sz w:val="21"/>
                <w:szCs w:val="21"/>
              </w:rPr>
            </w:pPr>
            <w:r>
              <w:rPr>
                <w:sz w:val="21"/>
                <w:szCs w:val="21"/>
                <w:b/>
                <w:bCs/>
                <w:spacing w:val="-4"/>
              </w:rPr>
              <w:t>条款标题</w:t>
            </w:r>
          </w:p>
        </w:tc>
        <w:tc>
          <w:tcPr>
            <w:shd w:val="clear" w:fill="F3F3F3"/>
            <w:tcW w:w="951" w:type="dxa"/>
            <w:vAlign w:val="top"/>
          </w:tcPr>
          <w:p>
            <w:pPr>
              <w:pStyle w:val="TableText"/>
              <w:ind w:left="167"/>
              <w:spacing w:before="92" w:line="220" w:lineRule="auto"/>
              <w:rPr>
                <w:sz w:val="21"/>
                <w:szCs w:val="21"/>
              </w:rPr>
            </w:pPr>
            <w:r>
              <w:rPr>
                <w:sz w:val="21"/>
                <w:szCs w:val="21"/>
                <w:b/>
                <w:bCs/>
                <w:spacing w:val="-4"/>
              </w:rPr>
              <w:t>条款号</w:t>
            </w:r>
          </w:p>
        </w:tc>
        <w:tc>
          <w:tcPr>
            <w:shd w:val="clear" w:fill="F3F3F3"/>
            <w:tcW w:w="3746" w:type="dxa"/>
            <w:vAlign w:val="top"/>
          </w:tcPr>
          <w:p>
            <w:pPr>
              <w:pStyle w:val="TableText"/>
              <w:ind w:left="1412"/>
              <w:spacing w:before="92" w:line="220" w:lineRule="auto"/>
              <w:rPr>
                <w:sz w:val="21"/>
                <w:szCs w:val="21"/>
              </w:rPr>
            </w:pPr>
            <w:r>
              <w:rPr>
                <w:sz w:val="21"/>
                <w:szCs w:val="21"/>
                <w:b/>
                <w:bCs/>
                <w:spacing w:val="-4"/>
              </w:rPr>
              <w:t>条款标题</w:t>
            </w:r>
          </w:p>
        </w:tc>
      </w:tr>
      <w:tr>
        <w:trPr>
          <w:trHeight w:val="318" w:hRule="atLeast"/>
        </w:trPr>
        <w:tc>
          <w:tcPr>
            <w:tcW w:w="1050" w:type="dxa"/>
            <w:vAlign w:val="top"/>
          </w:tcPr>
          <w:p>
            <w:pPr>
              <w:pStyle w:val="TableText"/>
              <w:ind w:left="63"/>
              <w:spacing w:before="49" w:line="227" w:lineRule="auto"/>
              <w:rPr>
                <w:sz w:val="21"/>
                <w:szCs w:val="21"/>
              </w:rPr>
            </w:pPr>
            <w:r>
              <w:rPr>
                <w:sz w:val="21"/>
                <w:szCs w:val="21"/>
              </w:rPr>
              <w:t>7</w:t>
            </w:r>
          </w:p>
        </w:tc>
        <w:tc>
          <w:tcPr>
            <w:tcW w:w="4012" w:type="dxa"/>
            <w:vAlign w:val="top"/>
          </w:tcPr>
          <w:p>
            <w:pPr>
              <w:pStyle w:val="TableText"/>
              <w:ind w:left="56"/>
              <w:spacing w:before="50" w:line="220" w:lineRule="auto"/>
              <w:rPr>
                <w:sz w:val="21"/>
                <w:szCs w:val="21"/>
              </w:rPr>
            </w:pPr>
            <w:r>
              <w:rPr>
                <w:sz w:val="21"/>
                <w:szCs w:val="21"/>
                <w:spacing w:val="-3"/>
              </w:rPr>
              <w:t>支持</w:t>
            </w:r>
          </w:p>
        </w:tc>
        <w:tc>
          <w:tcPr>
            <w:tcW w:w="951" w:type="dxa"/>
            <w:vAlign w:val="top"/>
          </w:tcPr>
          <w:p>
            <w:pPr>
              <w:rPr>
                <w:rFonts w:ascii="Arial"/>
                <w:sz w:val="21"/>
              </w:rPr>
            </w:pPr>
            <w:r/>
          </w:p>
        </w:tc>
        <w:tc>
          <w:tcPr>
            <w:tcW w:w="3746" w:type="dxa"/>
            <w:vAlign w:val="top"/>
          </w:tcPr>
          <w:p>
            <w:pPr>
              <w:pStyle w:val="TableText"/>
              <w:ind w:left="94"/>
              <w:spacing w:before="50" w:line="221" w:lineRule="auto"/>
              <w:rPr>
                <w:sz w:val="21"/>
                <w:szCs w:val="21"/>
              </w:rPr>
            </w:pPr>
            <w:r>
              <w:rPr>
                <w:sz w:val="21"/>
                <w:szCs w:val="21"/>
                <w:spacing w:val="-9"/>
              </w:rPr>
              <w:t>(新标题)</w:t>
            </w:r>
          </w:p>
        </w:tc>
      </w:tr>
      <w:tr>
        <w:trPr>
          <w:trHeight w:val="316" w:hRule="atLeast"/>
        </w:trPr>
        <w:tc>
          <w:tcPr>
            <w:tcW w:w="1050" w:type="dxa"/>
            <w:vAlign w:val="top"/>
          </w:tcPr>
          <w:p>
            <w:pPr>
              <w:pStyle w:val="TableText"/>
              <w:ind w:left="63"/>
              <w:spacing w:before="50" w:line="225" w:lineRule="auto"/>
              <w:rPr>
                <w:sz w:val="21"/>
                <w:szCs w:val="21"/>
              </w:rPr>
            </w:pPr>
            <w:r>
              <w:rPr>
                <w:sz w:val="21"/>
                <w:szCs w:val="21"/>
                <w:spacing w:val="-3"/>
              </w:rPr>
              <w:t>7.1</w:t>
            </w:r>
          </w:p>
        </w:tc>
        <w:tc>
          <w:tcPr>
            <w:tcW w:w="4012" w:type="dxa"/>
            <w:vAlign w:val="top"/>
          </w:tcPr>
          <w:p>
            <w:pPr>
              <w:pStyle w:val="TableText"/>
              <w:ind w:left="64"/>
              <w:spacing w:before="49" w:line="222" w:lineRule="auto"/>
              <w:rPr>
                <w:sz w:val="21"/>
                <w:szCs w:val="21"/>
              </w:rPr>
            </w:pPr>
            <w:r>
              <w:rPr>
                <w:sz w:val="21"/>
                <w:szCs w:val="21"/>
                <w:spacing w:val="-5"/>
              </w:rPr>
              <w:t>资源</w:t>
            </w:r>
          </w:p>
        </w:tc>
        <w:tc>
          <w:tcPr>
            <w:tcW w:w="951" w:type="dxa"/>
            <w:vAlign w:val="top"/>
          </w:tcPr>
          <w:p>
            <w:pPr>
              <w:pStyle w:val="TableText"/>
              <w:ind w:left="59"/>
              <w:spacing w:before="50" w:line="225" w:lineRule="auto"/>
              <w:rPr>
                <w:sz w:val="21"/>
                <w:szCs w:val="21"/>
              </w:rPr>
            </w:pPr>
            <w:r>
              <w:rPr>
                <w:sz w:val="21"/>
                <w:szCs w:val="21"/>
              </w:rPr>
              <w:t>6</w:t>
            </w:r>
          </w:p>
        </w:tc>
        <w:tc>
          <w:tcPr>
            <w:tcW w:w="3746" w:type="dxa"/>
            <w:vAlign w:val="top"/>
          </w:tcPr>
          <w:p>
            <w:pPr>
              <w:pStyle w:val="TableText"/>
              <w:ind w:left="66"/>
              <w:spacing w:before="50" w:line="220" w:lineRule="auto"/>
              <w:rPr>
                <w:sz w:val="21"/>
                <w:szCs w:val="21"/>
              </w:rPr>
            </w:pPr>
            <w:r>
              <w:rPr>
                <w:sz w:val="21"/>
                <w:szCs w:val="21"/>
                <w:spacing w:val="-4"/>
              </w:rPr>
              <w:t>资源管理</w:t>
            </w:r>
          </w:p>
        </w:tc>
      </w:tr>
      <w:tr>
        <w:trPr>
          <w:trHeight w:val="317" w:hRule="atLeast"/>
        </w:trPr>
        <w:tc>
          <w:tcPr>
            <w:tcW w:w="1050" w:type="dxa"/>
            <w:vAlign w:val="top"/>
          </w:tcPr>
          <w:p>
            <w:pPr>
              <w:pStyle w:val="TableText"/>
              <w:ind w:left="63"/>
              <w:spacing w:before="51" w:line="225" w:lineRule="auto"/>
              <w:rPr>
                <w:sz w:val="21"/>
                <w:szCs w:val="21"/>
              </w:rPr>
            </w:pPr>
            <w:r>
              <w:rPr>
                <w:sz w:val="21"/>
                <w:szCs w:val="21"/>
                <w:spacing w:val="-3"/>
              </w:rPr>
              <w:t>7.1.1</w:t>
            </w:r>
          </w:p>
        </w:tc>
        <w:tc>
          <w:tcPr>
            <w:tcW w:w="4012" w:type="dxa"/>
            <w:vAlign w:val="top"/>
          </w:tcPr>
          <w:p>
            <w:pPr>
              <w:pStyle w:val="TableText"/>
              <w:ind w:left="58"/>
              <w:spacing w:before="50" w:line="221" w:lineRule="auto"/>
              <w:rPr>
                <w:sz w:val="21"/>
                <w:szCs w:val="21"/>
              </w:rPr>
            </w:pPr>
            <w:r>
              <w:rPr>
                <w:sz w:val="21"/>
                <w:szCs w:val="21"/>
                <w:spacing w:val="-3"/>
              </w:rPr>
              <w:t>总则</w:t>
            </w:r>
          </w:p>
        </w:tc>
        <w:tc>
          <w:tcPr>
            <w:tcW w:w="951" w:type="dxa"/>
            <w:vAlign w:val="top"/>
          </w:tcPr>
          <w:p>
            <w:pPr>
              <w:pStyle w:val="TableText"/>
              <w:ind w:left="59"/>
              <w:spacing w:before="51" w:line="225" w:lineRule="auto"/>
              <w:rPr>
                <w:sz w:val="21"/>
                <w:szCs w:val="21"/>
              </w:rPr>
            </w:pPr>
            <w:r>
              <w:rPr>
                <w:sz w:val="21"/>
                <w:szCs w:val="21"/>
                <w:spacing w:val="-3"/>
              </w:rPr>
              <w:t>6.1</w:t>
            </w:r>
          </w:p>
        </w:tc>
        <w:tc>
          <w:tcPr>
            <w:tcW w:w="3746" w:type="dxa"/>
            <w:vAlign w:val="top"/>
          </w:tcPr>
          <w:p>
            <w:pPr>
              <w:pStyle w:val="TableText"/>
              <w:ind w:left="66"/>
              <w:spacing w:before="50" w:line="220" w:lineRule="auto"/>
              <w:rPr>
                <w:sz w:val="21"/>
                <w:szCs w:val="21"/>
              </w:rPr>
            </w:pPr>
            <w:r>
              <w:rPr>
                <w:sz w:val="21"/>
                <w:szCs w:val="21"/>
                <w:spacing w:val="-4"/>
              </w:rPr>
              <w:t>资源提供</w:t>
            </w:r>
          </w:p>
        </w:tc>
      </w:tr>
      <w:tr>
        <w:trPr>
          <w:trHeight w:val="318" w:hRule="atLeast"/>
        </w:trPr>
        <w:tc>
          <w:tcPr>
            <w:tcW w:w="1050" w:type="dxa"/>
            <w:vAlign w:val="top"/>
            <w:vMerge w:val="restart"/>
            <w:tcBorders>
              <w:bottom w:val="nil"/>
            </w:tcBorders>
          </w:tcPr>
          <w:p>
            <w:pPr>
              <w:pStyle w:val="TableText"/>
              <w:ind w:left="63"/>
              <w:spacing w:before="205"/>
              <w:rPr>
                <w:sz w:val="21"/>
                <w:szCs w:val="21"/>
              </w:rPr>
            </w:pPr>
            <w:r>
              <w:rPr>
                <w:sz w:val="21"/>
                <w:szCs w:val="21"/>
                <w:spacing w:val="-3"/>
              </w:rPr>
              <w:t>7.1.2</w:t>
            </w:r>
          </w:p>
        </w:tc>
        <w:tc>
          <w:tcPr>
            <w:tcW w:w="4012" w:type="dxa"/>
            <w:vAlign w:val="top"/>
            <w:vMerge w:val="restart"/>
            <w:tcBorders>
              <w:bottom w:val="nil"/>
            </w:tcBorders>
          </w:tcPr>
          <w:p>
            <w:pPr>
              <w:pStyle w:val="TableText"/>
              <w:ind w:left="57"/>
              <w:spacing w:before="205" w:line="222" w:lineRule="auto"/>
              <w:rPr>
                <w:sz w:val="21"/>
                <w:szCs w:val="21"/>
              </w:rPr>
            </w:pPr>
            <w:r>
              <w:rPr>
                <w:sz w:val="21"/>
                <w:szCs w:val="21"/>
                <w:spacing w:val="-3"/>
              </w:rPr>
              <w:t>人员</w:t>
            </w:r>
          </w:p>
        </w:tc>
        <w:tc>
          <w:tcPr>
            <w:tcW w:w="951" w:type="dxa"/>
            <w:vAlign w:val="top"/>
          </w:tcPr>
          <w:p>
            <w:pPr>
              <w:pStyle w:val="TableText"/>
              <w:ind w:left="59"/>
              <w:spacing w:before="49" w:line="227" w:lineRule="auto"/>
              <w:rPr>
                <w:sz w:val="21"/>
                <w:szCs w:val="21"/>
              </w:rPr>
            </w:pPr>
            <w:r>
              <w:rPr>
                <w:sz w:val="21"/>
                <w:szCs w:val="21"/>
                <w:spacing w:val="-3"/>
              </w:rPr>
              <w:t>6.2</w:t>
            </w:r>
          </w:p>
        </w:tc>
        <w:tc>
          <w:tcPr>
            <w:tcW w:w="3746" w:type="dxa"/>
            <w:vAlign w:val="top"/>
          </w:tcPr>
          <w:p>
            <w:pPr>
              <w:pStyle w:val="TableText"/>
              <w:ind w:left="58"/>
              <w:spacing w:before="50" w:line="220" w:lineRule="auto"/>
              <w:rPr>
                <w:sz w:val="21"/>
                <w:szCs w:val="21"/>
              </w:rPr>
            </w:pPr>
            <w:r>
              <w:rPr>
                <w:sz w:val="21"/>
                <w:szCs w:val="21"/>
                <w:spacing w:val="-2"/>
              </w:rPr>
              <w:t>人力资源</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59"/>
              <w:spacing w:before="50" w:line="225" w:lineRule="auto"/>
              <w:rPr>
                <w:sz w:val="21"/>
                <w:szCs w:val="21"/>
              </w:rPr>
            </w:pPr>
            <w:r>
              <w:rPr>
                <w:sz w:val="21"/>
                <w:szCs w:val="21"/>
                <w:spacing w:val="-2"/>
              </w:rPr>
              <w:t>6.2.2</w:t>
            </w:r>
          </w:p>
        </w:tc>
        <w:tc>
          <w:tcPr>
            <w:tcW w:w="3746" w:type="dxa"/>
            <w:vAlign w:val="top"/>
          </w:tcPr>
          <w:p>
            <w:pPr>
              <w:pStyle w:val="TableText"/>
              <w:ind w:left="65"/>
              <w:spacing w:before="50" w:line="220" w:lineRule="auto"/>
              <w:rPr>
                <w:sz w:val="21"/>
                <w:szCs w:val="21"/>
              </w:rPr>
            </w:pPr>
            <w:r>
              <w:rPr>
                <w:sz w:val="21"/>
                <w:szCs w:val="21"/>
                <w:spacing w:val="-2"/>
              </w:rPr>
              <w:t>能力、意识和培训(及新增)</w:t>
            </w:r>
          </w:p>
        </w:tc>
      </w:tr>
      <w:tr>
        <w:trPr>
          <w:trHeight w:val="316" w:hRule="atLeast"/>
        </w:trPr>
        <w:tc>
          <w:tcPr>
            <w:tcW w:w="1050" w:type="dxa"/>
            <w:vAlign w:val="top"/>
          </w:tcPr>
          <w:p>
            <w:pPr>
              <w:pStyle w:val="TableText"/>
              <w:ind w:left="63"/>
              <w:spacing w:before="50" w:line="225" w:lineRule="auto"/>
              <w:rPr>
                <w:sz w:val="21"/>
                <w:szCs w:val="21"/>
              </w:rPr>
            </w:pPr>
            <w:r>
              <w:rPr>
                <w:sz w:val="21"/>
                <w:szCs w:val="21"/>
                <w:spacing w:val="-3"/>
              </w:rPr>
              <w:t>7.1.3</w:t>
            </w:r>
          </w:p>
        </w:tc>
        <w:tc>
          <w:tcPr>
            <w:tcW w:w="4012" w:type="dxa"/>
            <w:vAlign w:val="top"/>
          </w:tcPr>
          <w:p>
            <w:pPr>
              <w:pStyle w:val="TableText"/>
              <w:ind w:left="56"/>
              <w:spacing w:before="50" w:line="222" w:lineRule="auto"/>
              <w:rPr>
                <w:sz w:val="21"/>
                <w:szCs w:val="21"/>
              </w:rPr>
            </w:pPr>
            <w:r>
              <w:rPr>
                <w:sz w:val="21"/>
                <w:szCs w:val="21"/>
                <w:spacing w:val="-2"/>
              </w:rPr>
              <w:t>基础设施</w:t>
            </w:r>
          </w:p>
        </w:tc>
        <w:tc>
          <w:tcPr>
            <w:tcW w:w="951" w:type="dxa"/>
            <w:vAlign w:val="top"/>
          </w:tcPr>
          <w:p>
            <w:pPr>
              <w:pStyle w:val="TableText"/>
              <w:ind w:left="60"/>
              <w:spacing w:before="50" w:line="225" w:lineRule="auto"/>
              <w:rPr>
                <w:sz w:val="21"/>
                <w:szCs w:val="21"/>
              </w:rPr>
            </w:pPr>
            <w:r>
              <w:rPr>
                <w:sz w:val="21"/>
                <w:szCs w:val="21"/>
                <w:spacing w:val="-3"/>
              </w:rPr>
              <w:t>6.3</w:t>
            </w:r>
          </w:p>
        </w:tc>
        <w:tc>
          <w:tcPr>
            <w:tcW w:w="3746" w:type="dxa"/>
            <w:vAlign w:val="top"/>
          </w:tcPr>
          <w:p>
            <w:pPr>
              <w:pStyle w:val="TableText"/>
              <w:ind w:left="57"/>
              <w:spacing w:before="50" w:line="222" w:lineRule="auto"/>
              <w:rPr>
                <w:sz w:val="21"/>
                <w:szCs w:val="21"/>
              </w:rPr>
            </w:pPr>
            <w:r>
              <w:rPr>
                <w:sz w:val="21"/>
                <w:szCs w:val="21"/>
                <w:spacing w:val="-2"/>
              </w:rPr>
              <w:t>基础设施</w:t>
            </w:r>
          </w:p>
        </w:tc>
      </w:tr>
      <w:tr>
        <w:trPr>
          <w:trHeight w:val="318" w:hRule="atLeast"/>
        </w:trPr>
        <w:tc>
          <w:tcPr>
            <w:tcW w:w="1050" w:type="dxa"/>
            <w:vAlign w:val="top"/>
          </w:tcPr>
          <w:p>
            <w:pPr>
              <w:pStyle w:val="TableText"/>
              <w:ind w:left="63"/>
              <w:spacing w:before="50" w:line="226" w:lineRule="auto"/>
              <w:rPr>
                <w:sz w:val="21"/>
                <w:szCs w:val="21"/>
              </w:rPr>
            </w:pPr>
            <w:r>
              <w:rPr>
                <w:sz w:val="21"/>
                <w:szCs w:val="21"/>
                <w:spacing w:val="-3"/>
              </w:rPr>
              <w:t>7.1.4</w:t>
            </w:r>
          </w:p>
        </w:tc>
        <w:tc>
          <w:tcPr>
            <w:tcW w:w="4012" w:type="dxa"/>
            <w:vAlign w:val="top"/>
          </w:tcPr>
          <w:p>
            <w:pPr>
              <w:pStyle w:val="TableText"/>
              <w:ind w:left="58"/>
              <w:spacing w:before="51" w:line="221" w:lineRule="auto"/>
              <w:rPr>
                <w:sz w:val="21"/>
                <w:szCs w:val="21"/>
              </w:rPr>
            </w:pPr>
            <w:r>
              <w:rPr>
                <w:sz w:val="21"/>
                <w:szCs w:val="21"/>
                <w:spacing w:val="-2"/>
              </w:rPr>
              <w:t>工作环境</w:t>
            </w:r>
          </w:p>
        </w:tc>
        <w:tc>
          <w:tcPr>
            <w:tcW w:w="951" w:type="dxa"/>
            <w:vAlign w:val="top"/>
          </w:tcPr>
          <w:p>
            <w:pPr>
              <w:pStyle w:val="TableText"/>
              <w:ind w:left="60"/>
              <w:spacing w:before="50" w:line="226" w:lineRule="auto"/>
              <w:rPr>
                <w:sz w:val="21"/>
                <w:szCs w:val="21"/>
              </w:rPr>
            </w:pPr>
            <w:r>
              <w:rPr>
                <w:sz w:val="21"/>
                <w:szCs w:val="21"/>
                <w:spacing w:val="-3"/>
              </w:rPr>
              <w:t>6.4</w:t>
            </w:r>
          </w:p>
        </w:tc>
        <w:tc>
          <w:tcPr>
            <w:tcW w:w="3746" w:type="dxa"/>
            <w:vAlign w:val="top"/>
          </w:tcPr>
          <w:p>
            <w:pPr>
              <w:pStyle w:val="TableText"/>
              <w:ind w:left="60"/>
              <w:spacing w:before="51" w:line="221" w:lineRule="auto"/>
              <w:rPr>
                <w:sz w:val="21"/>
                <w:szCs w:val="21"/>
              </w:rPr>
            </w:pPr>
            <w:r>
              <w:rPr>
                <w:sz w:val="21"/>
                <w:szCs w:val="21"/>
                <w:spacing w:val="-2"/>
              </w:rPr>
              <w:t>工作环境</w:t>
            </w:r>
          </w:p>
        </w:tc>
      </w:tr>
      <w:tr>
        <w:trPr>
          <w:trHeight w:val="316" w:hRule="atLeast"/>
        </w:trPr>
        <w:tc>
          <w:tcPr>
            <w:tcW w:w="1050" w:type="dxa"/>
            <w:vAlign w:val="top"/>
          </w:tcPr>
          <w:p>
            <w:pPr>
              <w:pStyle w:val="TableText"/>
              <w:ind w:left="63"/>
              <w:spacing w:before="51" w:line="224" w:lineRule="auto"/>
              <w:rPr>
                <w:sz w:val="21"/>
                <w:szCs w:val="21"/>
              </w:rPr>
            </w:pPr>
            <w:r>
              <w:rPr>
                <w:sz w:val="21"/>
                <w:szCs w:val="21"/>
                <w:spacing w:val="-3"/>
              </w:rPr>
              <w:t>7.1.5</w:t>
            </w:r>
          </w:p>
        </w:tc>
        <w:tc>
          <w:tcPr>
            <w:tcW w:w="4012" w:type="dxa"/>
            <w:vAlign w:val="top"/>
          </w:tcPr>
          <w:p>
            <w:pPr>
              <w:pStyle w:val="TableText"/>
              <w:ind w:left="56"/>
              <w:spacing w:before="51" w:line="220" w:lineRule="auto"/>
              <w:rPr>
                <w:sz w:val="21"/>
                <w:szCs w:val="21"/>
              </w:rPr>
            </w:pPr>
            <w:r>
              <w:rPr>
                <w:sz w:val="21"/>
                <w:szCs w:val="21"/>
                <w:spacing w:val="-1"/>
              </w:rPr>
              <w:t>食品安全管理体系的外部开发要素</w:t>
            </w:r>
          </w:p>
        </w:tc>
        <w:tc>
          <w:tcPr>
            <w:tcW w:w="951" w:type="dxa"/>
            <w:vAlign w:val="top"/>
          </w:tcPr>
          <w:p>
            <w:pPr>
              <w:pStyle w:val="TableText"/>
              <w:ind w:left="75"/>
              <w:spacing w:before="51" w:line="224" w:lineRule="auto"/>
              <w:rPr>
                <w:sz w:val="21"/>
                <w:szCs w:val="21"/>
              </w:rPr>
            </w:pPr>
            <w:r>
              <w:rPr>
                <w:sz w:val="21"/>
                <w:szCs w:val="21"/>
              </w:rPr>
              <w:t>1</w:t>
            </w:r>
          </w:p>
        </w:tc>
        <w:tc>
          <w:tcPr>
            <w:tcW w:w="3746" w:type="dxa"/>
            <w:vAlign w:val="top"/>
          </w:tcPr>
          <w:p>
            <w:pPr>
              <w:pStyle w:val="TableText"/>
              <w:ind w:left="63"/>
              <w:spacing w:before="50" w:line="221" w:lineRule="auto"/>
              <w:rPr>
                <w:sz w:val="21"/>
                <w:szCs w:val="21"/>
              </w:rPr>
            </w:pPr>
            <w:r>
              <w:rPr>
                <w:sz w:val="21"/>
                <w:szCs w:val="21"/>
                <w:spacing w:val="-2"/>
              </w:rPr>
              <w:t>范围(及新增)</w:t>
            </w:r>
          </w:p>
        </w:tc>
      </w:tr>
      <w:tr>
        <w:trPr>
          <w:trHeight w:val="316" w:hRule="atLeast"/>
        </w:trPr>
        <w:tc>
          <w:tcPr>
            <w:tcW w:w="1050" w:type="dxa"/>
            <w:vAlign w:val="top"/>
          </w:tcPr>
          <w:p>
            <w:pPr>
              <w:pStyle w:val="TableText"/>
              <w:ind w:left="63"/>
              <w:spacing w:before="51" w:line="224" w:lineRule="auto"/>
              <w:rPr>
                <w:sz w:val="21"/>
                <w:szCs w:val="21"/>
              </w:rPr>
            </w:pPr>
            <w:r>
              <w:rPr>
                <w:sz w:val="21"/>
                <w:szCs w:val="21"/>
                <w:spacing w:val="-3"/>
              </w:rPr>
              <w:t>7.1.6</w:t>
            </w:r>
          </w:p>
        </w:tc>
        <w:tc>
          <w:tcPr>
            <w:tcW w:w="4012" w:type="dxa"/>
            <w:vAlign w:val="top"/>
          </w:tcPr>
          <w:p>
            <w:pPr>
              <w:pStyle w:val="TableText"/>
              <w:ind w:left="55"/>
              <w:spacing w:before="51" w:line="220" w:lineRule="auto"/>
              <w:rPr>
                <w:sz w:val="21"/>
                <w:szCs w:val="21"/>
              </w:rPr>
            </w:pPr>
            <w:r>
              <w:rPr>
                <w:sz w:val="21"/>
                <w:szCs w:val="21"/>
                <w:spacing w:val="-1"/>
              </w:rPr>
              <w:t>对外部提供的过程、产品或服务的控制</w:t>
            </w:r>
          </w:p>
        </w:tc>
        <w:tc>
          <w:tcPr>
            <w:tcW w:w="951" w:type="dxa"/>
            <w:vAlign w:val="top"/>
          </w:tcPr>
          <w:p>
            <w:pPr>
              <w:pStyle w:val="TableText"/>
              <w:ind w:left="58"/>
              <w:spacing w:before="51" w:line="224" w:lineRule="auto"/>
              <w:rPr>
                <w:sz w:val="21"/>
                <w:szCs w:val="21"/>
              </w:rPr>
            </w:pPr>
            <w:r>
              <w:rPr>
                <w:sz w:val="21"/>
                <w:szCs w:val="21"/>
                <w:spacing w:val="-2"/>
              </w:rPr>
              <w:t>4.1</w:t>
            </w:r>
          </w:p>
        </w:tc>
        <w:tc>
          <w:tcPr>
            <w:tcW w:w="3746" w:type="dxa"/>
            <w:vAlign w:val="top"/>
          </w:tcPr>
          <w:p>
            <w:pPr>
              <w:pStyle w:val="TableText"/>
              <w:ind w:left="61"/>
              <w:spacing w:before="51" w:line="221" w:lineRule="auto"/>
              <w:rPr>
                <w:sz w:val="21"/>
                <w:szCs w:val="21"/>
              </w:rPr>
            </w:pPr>
            <w:r>
              <w:rPr>
                <w:sz w:val="21"/>
                <w:szCs w:val="21"/>
                <w:spacing w:val="-2"/>
              </w:rPr>
              <w:t>总要求(及新增)</w:t>
            </w:r>
          </w:p>
        </w:tc>
      </w:tr>
      <w:tr>
        <w:trPr>
          <w:trHeight w:val="318" w:hRule="atLeast"/>
        </w:trPr>
        <w:tc>
          <w:tcPr>
            <w:tcW w:w="1050" w:type="dxa"/>
            <w:vAlign w:val="top"/>
            <w:vMerge w:val="restart"/>
            <w:tcBorders>
              <w:bottom w:val="nil"/>
            </w:tcBorders>
          </w:tcPr>
          <w:p>
            <w:pPr>
              <w:spacing w:line="298" w:lineRule="auto"/>
              <w:rPr>
                <w:rFonts w:ascii="Arial"/>
                <w:sz w:val="21"/>
              </w:rPr>
            </w:pPr>
            <w:r/>
          </w:p>
          <w:p>
            <w:pPr>
              <w:pStyle w:val="TableText"/>
              <w:ind w:left="63"/>
              <w:spacing w:before="68"/>
              <w:rPr>
                <w:sz w:val="21"/>
                <w:szCs w:val="21"/>
              </w:rPr>
            </w:pPr>
            <w:r>
              <w:rPr>
                <w:sz w:val="21"/>
                <w:szCs w:val="21"/>
                <w:spacing w:val="-5"/>
              </w:rPr>
              <w:t>7.2</w:t>
            </w:r>
          </w:p>
        </w:tc>
        <w:tc>
          <w:tcPr>
            <w:tcW w:w="4012" w:type="dxa"/>
            <w:vAlign w:val="top"/>
            <w:vMerge w:val="restart"/>
            <w:tcBorders>
              <w:bottom w:val="nil"/>
            </w:tcBorders>
          </w:tcPr>
          <w:p>
            <w:pPr>
              <w:spacing w:line="299" w:lineRule="auto"/>
              <w:rPr>
                <w:rFonts w:ascii="Arial"/>
                <w:sz w:val="21"/>
              </w:rPr>
            </w:pPr>
            <w:r/>
          </w:p>
          <w:p>
            <w:pPr>
              <w:pStyle w:val="TableText"/>
              <w:ind w:left="63"/>
              <w:spacing w:before="68" w:line="220" w:lineRule="auto"/>
              <w:rPr>
                <w:sz w:val="21"/>
                <w:szCs w:val="21"/>
              </w:rPr>
            </w:pPr>
            <w:r>
              <w:rPr>
                <w:sz w:val="21"/>
                <w:szCs w:val="21"/>
                <w:spacing w:val="-5"/>
              </w:rPr>
              <w:t>能力</w:t>
            </w:r>
          </w:p>
        </w:tc>
        <w:tc>
          <w:tcPr>
            <w:tcW w:w="951" w:type="dxa"/>
            <w:vAlign w:val="top"/>
          </w:tcPr>
          <w:p>
            <w:pPr>
              <w:pStyle w:val="TableText"/>
              <w:ind w:left="59"/>
              <w:spacing w:before="52" w:line="225" w:lineRule="auto"/>
              <w:rPr>
                <w:sz w:val="21"/>
                <w:szCs w:val="21"/>
              </w:rPr>
            </w:pPr>
            <w:r>
              <w:rPr>
                <w:sz w:val="21"/>
                <w:szCs w:val="21"/>
                <w:spacing w:val="-2"/>
              </w:rPr>
              <w:t>6.2.1</w:t>
            </w:r>
          </w:p>
        </w:tc>
        <w:tc>
          <w:tcPr>
            <w:tcW w:w="3746" w:type="dxa"/>
            <w:vAlign w:val="top"/>
          </w:tcPr>
          <w:p>
            <w:pPr>
              <w:pStyle w:val="TableText"/>
              <w:ind w:left="59"/>
              <w:spacing w:before="52" w:line="221" w:lineRule="auto"/>
              <w:rPr>
                <w:sz w:val="21"/>
                <w:szCs w:val="21"/>
              </w:rPr>
            </w:pPr>
            <w:r>
              <w:rPr>
                <w:sz w:val="21"/>
                <w:szCs w:val="21"/>
                <w:spacing w:val="-3"/>
              </w:rPr>
              <w:t>总则</w:t>
            </w:r>
          </w:p>
        </w:tc>
      </w:tr>
      <w:tr>
        <w:trPr>
          <w:trHeight w:val="316" w:hRule="atLeast"/>
        </w:trPr>
        <w:tc>
          <w:tcPr>
            <w:tcW w:w="1050" w:type="dxa"/>
            <w:vAlign w:val="top"/>
            <w:vMerge w:val="continue"/>
            <w:tcBorders>
              <w:top w:val="nil"/>
              <w:bottom w:val="nil"/>
            </w:tcBorders>
          </w:tcPr>
          <w:p>
            <w:pPr>
              <w:rPr>
                <w:rFonts w:ascii="Arial"/>
                <w:sz w:val="21"/>
              </w:rPr>
            </w:pPr>
            <w:r/>
          </w:p>
        </w:tc>
        <w:tc>
          <w:tcPr>
            <w:tcW w:w="4012" w:type="dxa"/>
            <w:vAlign w:val="top"/>
            <w:vMerge w:val="continue"/>
            <w:tcBorders>
              <w:top w:val="nil"/>
              <w:bottom w:val="nil"/>
            </w:tcBorders>
          </w:tcPr>
          <w:p>
            <w:pPr>
              <w:rPr>
                <w:rFonts w:ascii="Arial"/>
                <w:sz w:val="21"/>
              </w:rPr>
            </w:pPr>
            <w:r/>
          </w:p>
        </w:tc>
        <w:tc>
          <w:tcPr>
            <w:tcW w:w="951" w:type="dxa"/>
            <w:vAlign w:val="top"/>
          </w:tcPr>
          <w:p>
            <w:pPr>
              <w:pStyle w:val="TableText"/>
              <w:ind w:left="59"/>
              <w:spacing w:before="52" w:line="223" w:lineRule="auto"/>
              <w:rPr>
                <w:sz w:val="21"/>
                <w:szCs w:val="21"/>
              </w:rPr>
            </w:pPr>
            <w:r>
              <w:rPr>
                <w:sz w:val="21"/>
                <w:szCs w:val="21"/>
                <w:spacing w:val="-2"/>
              </w:rPr>
              <w:t>6.2.2</w:t>
            </w:r>
          </w:p>
        </w:tc>
        <w:tc>
          <w:tcPr>
            <w:tcW w:w="3746" w:type="dxa"/>
            <w:vAlign w:val="top"/>
          </w:tcPr>
          <w:p>
            <w:pPr>
              <w:pStyle w:val="TableText"/>
              <w:ind w:left="65"/>
              <w:spacing w:before="52" w:line="220" w:lineRule="auto"/>
              <w:rPr>
                <w:sz w:val="21"/>
                <w:szCs w:val="21"/>
              </w:rPr>
            </w:pPr>
            <w:r>
              <w:rPr>
                <w:sz w:val="21"/>
                <w:szCs w:val="21"/>
                <w:spacing w:val="-2"/>
              </w:rPr>
              <w:t>能力、意识和培训</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3"/>
              <w:spacing w:before="52" w:line="223" w:lineRule="auto"/>
              <w:rPr>
                <w:sz w:val="21"/>
                <w:szCs w:val="21"/>
              </w:rPr>
            </w:pPr>
            <w:r>
              <w:rPr>
                <w:sz w:val="21"/>
                <w:szCs w:val="21"/>
                <w:spacing w:val="-3"/>
              </w:rPr>
              <w:t>7.3.2</w:t>
            </w:r>
          </w:p>
        </w:tc>
        <w:tc>
          <w:tcPr>
            <w:tcW w:w="3746" w:type="dxa"/>
            <w:vAlign w:val="top"/>
          </w:tcPr>
          <w:p>
            <w:pPr>
              <w:pStyle w:val="TableText"/>
              <w:ind w:left="57"/>
              <w:spacing w:before="52" w:line="221" w:lineRule="auto"/>
              <w:rPr>
                <w:sz w:val="21"/>
                <w:szCs w:val="21"/>
              </w:rPr>
            </w:pPr>
            <w:r>
              <w:rPr>
                <w:sz w:val="21"/>
                <w:szCs w:val="21"/>
                <w:spacing w:val="-2"/>
              </w:rPr>
              <w:t>食品安全小组</w:t>
            </w:r>
          </w:p>
        </w:tc>
      </w:tr>
      <w:tr>
        <w:trPr>
          <w:trHeight w:val="318" w:hRule="atLeast"/>
        </w:trPr>
        <w:tc>
          <w:tcPr>
            <w:tcW w:w="1050" w:type="dxa"/>
            <w:vAlign w:val="top"/>
          </w:tcPr>
          <w:p>
            <w:pPr>
              <w:pStyle w:val="TableText"/>
              <w:ind w:left="63"/>
              <w:spacing w:before="53" w:line="224" w:lineRule="auto"/>
              <w:rPr>
                <w:sz w:val="21"/>
                <w:szCs w:val="21"/>
              </w:rPr>
            </w:pPr>
            <w:r>
              <w:rPr>
                <w:sz w:val="21"/>
                <w:szCs w:val="21"/>
                <w:spacing w:val="-3"/>
              </w:rPr>
              <w:t>7.3</w:t>
            </w:r>
          </w:p>
        </w:tc>
        <w:tc>
          <w:tcPr>
            <w:tcW w:w="4012" w:type="dxa"/>
            <w:vAlign w:val="top"/>
          </w:tcPr>
          <w:p>
            <w:pPr>
              <w:pStyle w:val="TableText"/>
              <w:ind w:left="61"/>
              <w:spacing w:before="53" w:line="224" w:lineRule="auto"/>
              <w:rPr>
                <w:sz w:val="21"/>
                <w:szCs w:val="21"/>
              </w:rPr>
            </w:pPr>
            <w:r>
              <w:rPr>
                <w:sz w:val="21"/>
                <w:szCs w:val="21"/>
                <w:spacing w:val="-4"/>
              </w:rPr>
              <w:t>意识</w:t>
            </w:r>
          </w:p>
        </w:tc>
        <w:tc>
          <w:tcPr>
            <w:tcW w:w="951" w:type="dxa"/>
            <w:vAlign w:val="top"/>
          </w:tcPr>
          <w:p>
            <w:pPr>
              <w:pStyle w:val="TableText"/>
              <w:ind w:left="59"/>
              <w:spacing w:before="53" w:line="224" w:lineRule="auto"/>
              <w:rPr>
                <w:sz w:val="21"/>
                <w:szCs w:val="21"/>
              </w:rPr>
            </w:pPr>
            <w:r>
              <w:rPr>
                <w:sz w:val="21"/>
                <w:szCs w:val="21"/>
                <w:spacing w:val="-2"/>
              </w:rPr>
              <w:t>6.2.2</w:t>
            </w:r>
          </w:p>
        </w:tc>
        <w:tc>
          <w:tcPr>
            <w:tcW w:w="3746" w:type="dxa"/>
            <w:vAlign w:val="top"/>
          </w:tcPr>
          <w:p>
            <w:pPr>
              <w:pStyle w:val="TableText"/>
              <w:ind w:left="65"/>
              <w:spacing w:before="53" w:line="220" w:lineRule="auto"/>
              <w:rPr>
                <w:sz w:val="21"/>
                <w:szCs w:val="21"/>
              </w:rPr>
            </w:pPr>
            <w:r>
              <w:rPr>
                <w:sz w:val="21"/>
                <w:szCs w:val="21"/>
                <w:spacing w:val="-2"/>
              </w:rPr>
              <w:t>能力、意识和培训</w:t>
            </w:r>
          </w:p>
        </w:tc>
      </w:tr>
      <w:tr>
        <w:trPr>
          <w:trHeight w:val="316" w:hRule="atLeast"/>
        </w:trPr>
        <w:tc>
          <w:tcPr>
            <w:tcW w:w="1050" w:type="dxa"/>
            <w:vAlign w:val="top"/>
          </w:tcPr>
          <w:p>
            <w:pPr>
              <w:pStyle w:val="TableText"/>
              <w:ind w:left="63"/>
              <w:spacing w:before="53" w:line="222" w:lineRule="auto"/>
              <w:rPr>
                <w:sz w:val="21"/>
                <w:szCs w:val="21"/>
              </w:rPr>
            </w:pPr>
            <w:r>
              <w:rPr>
                <w:sz w:val="21"/>
                <w:szCs w:val="21"/>
                <w:spacing w:val="-5"/>
              </w:rPr>
              <w:t>7.4</w:t>
            </w:r>
          </w:p>
        </w:tc>
        <w:tc>
          <w:tcPr>
            <w:tcW w:w="4012" w:type="dxa"/>
            <w:vAlign w:val="top"/>
          </w:tcPr>
          <w:p>
            <w:pPr>
              <w:pStyle w:val="TableText"/>
              <w:ind w:left="55"/>
              <w:spacing w:before="52" w:line="221" w:lineRule="auto"/>
              <w:rPr>
                <w:sz w:val="21"/>
                <w:szCs w:val="21"/>
              </w:rPr>
            </w:pPr>
            <w:r>
              <w:rPr>
                <w:sz w:val="21"/>
                <w:szCs w:val="21"/>
                <w:spacing w:val="-2"/>
              </w:rPr>
              <w:t>沟通</w:t>
            </w:r>
          </w:p>
        </w:tc>
        <w:tc>
          <w:tcPr>
            <w:tcW w:w="951" w:type="dxa"/>
            <w:vAlign w:val="top"/>
          </w:tcPr>
          <w:p>
            <w:pPr>
              <w:pStyle w:val="TableText"/>
              <w:ind w:left="62"/>
              <w:spacing w:before="53" w:line="222" w:lineRule="auto"/>
              <w:rPr>
                <w:sz w:val="21"/>
                <w:szCs w:val="21"/>
              </w:rPr>
            </w:pPr>
            <w:r>
              <w:rPr>
                <w:sz w:val="21"/>
                <w:szCs w:val="21"/>
                <w:spacing w:val="-5"/>
              </w:rPr>
              <w:t>5.6</w:t>
            </w:r>
          </w:p>
        </w:tc>
        <w:tc>
          <w:tcPr>
            <w:tcW w:w="3746" w:type="dxa"/>
            <w:vAlign w:val="top"/>
          </w:tcPr>
          <w:p>
            <w:pPr>
              <w:pStyle w:val="TableText"/>
              <w:ind w:left="57"/>
              <w:spacing w:before="52" w:line="221" w:lineRule="auto"/>
              <w:rPr>
                <w:sz w:val="21"/>
                <w:szCs w:val="21"/>
              </w:rPr>
            </w:pPr>
            <w:r>
              <w:rPr>
                <w:sz w:val="21"/>
                <w:szCs w:val="21"/>
                <w:spacing w:val="-2"/>
              </w:rPr>
              <w:t>沟通</w:t>
            </w:r>
          </w:p>
        </w:tc>
      </w:tr>
      <w:tr>
        <w:trPr>
          <w:trHeight w:val="316" w:hRule="atLeast"/>
        </w:trPr>
        <w:tc>
          <w:tcPr>
            <w:tcW w:w="1050" w:type="dxa"/>
            <w:vAlign w:val="top"/>
          </w:tcPr>
          <w:p>
            <w:pPr>
              <w:pStyle w:val="TableText"/>
              <w:ind w:left="63"/>
              <w:spacing w:before="53" w:line="222" w:lineRule="auto"/>
              <w:rPr>
                <w:sz w:val="21"/>
                <w:szCs w:val="21"/>
              </w:rPr>
            </w:pPr>
            <w:r>
              <w:rPr>
                <w:sz w:val="21"/>
                <w:szCs w:val="21"/>
                <w:spacing w:val="-3"/>
              </w:rPr>
              <w:t>7.4.1</w:t>
            </w:r>
          </w:p>
        </w:tc>
        <w:tc>
          <w:tcPr>
            <w:tcW w:w="4012" w:type="dxa"/>
            <w:vAlign w:val="top"/>
          </w:tcPr>
          <w:p>
            <w:pPr>
              <w:pStyle w:val="TableText"/>
              <w:ind w:left="58"/>
              <w:spacing w:before="53" w:line="221" w:lineRule="auto"/>
              <w:rPr>
                <w:sz w:val="21"/>
                <w:szCs w:val="21"/>
              </w:rPr>
            </w:pPr>
            <w:r>
              <w:rPr>
                <w:sz w:val="21"/>
                <w:szCs w:val="21"/>
                <w:spacing w:val="-3"/>
              </w:rPr>
              <w:t>总则</w:t>
            </w:r>
          </w:p>
        </w:tc>
        <w:tc>
          <w:tcPr>
            <w:tcW w:w="951" w:type="dxa"/>
            <w:vAlign w:val="top"/>
          </w:tcPr>
          <w:p>
            <w:pPr>
              <w:pStyle w:val="TableText"/>
              <w:ind w:left="59"/>
              <w:spacing w:before="53" w:line="222" w:lineRule="auto"/>
              <w:rPr>
                <w:sz w:val="21"/>
                <w:szCs w:val="21"/>
              </w:rPr>
            </w:pPr>
            <w:r>
              <w:rPr>
                <w:sz w:val="21"/>
                <w:szCs w:val="21"/>
                <w:spacing w:val="-2"/>
              </w:rPr>
              <w:t>6.2.2</w:t>
            </w:r>
          </w:p>
        </w:tc>
        <w:tc>
          <w:tcPr>
            <w:tcW w:w="3746" w:type="dxa"/>
            <w:vAlign w:val="top"/>
          </w:tcPr>
          <w:p>
            <w:pPr>
              <w:pStyle w:val="TableText"/>
              <w:ind w:left="65"/>
              <w:spacing w:before="53" w:line="220" w:lineRule="auto"/>
              <w:rPr>
                <w:sz w:val="21"/>
                <w:szCs w:val="21"/>
              </w:rPr>
            </w:pPr>
            <w:r>
              <w:rPr>
                <w:sz w:val="21"/>
                <w:szCs w:val="21"/>
                <w:spacing w:val="-2"/>
              </w:rPr>
              <w:t>能力、意识和培训(及新增)</w:t>
            </w:r>
          </w:p>
        </w:tc>
      </w:tr>
      <w:tr>
        <w:trPr>
          <w:trHeight w:val="318" w:hRule="atLeast"/>
        </w:trPr>
        <w:tc>
          <w:tcPr>
            <w:tcW w:w="1050" w:type="dxa"/>
            <w:vAlign w:val="top"/>
          </w:tcPr>
          <w:p>
            <w:pPr>
              <w:pStyle w:val="TableText"/>
              <w:ind w:left="63"/>
              <w:spacing w:before="54" w:line="223" w:lineRule="auto"/>
              <w:rPr>
                <w:sz w:val="21"/>
                <w:szCs w:val="21"/>
              </w:rPr>
            </w:pPr>
            <w:r>
              <w:rPr>
                <w:sz w:val="21"/>
                <w:szCs w:val="21"/>
                <w:spacing w:val="-3"/>
              </w:rPr>
              <w:t>7.4.2</w:t>
            </w:r>
          </w:p>
        </w:tc>
        <w:tc>
          <w:tcPr>
            <w:tcW w:w="4012" w:type="dxa"/>
            <w:vAlign w:val="top"/>
          </w:tcPr>
          <w:p>
            <w:pPr>
              <w:pStyle w:val="TableText"/>
              <w:ind w:left="60"/>
              <w:spacing w:before="54" w:line="220" w:lineRule="auto"/>
              <w:rPr>
                <w:sz w:val="21"/>
                <w:szCs w:val="21"/>
              </w:rPr>
            </w:pPr>
            <w:r>
              <w:rPr>
                <w:sz w:val="21"/>
                <w:szCs w:val="21"/>
                <w:spacing w:val="-3"/>
              </w:rPr>
              <w:t>外部沟通</w:t>
            </w:r>
          </w:p>
        </w:tc>
        <w:tc>
          <w:tcPr>
            <w:tcW w:w="951" w:type="dxa"/>
            <w:vAlign w:val="top"/>
          </w:tcPr>
          <w:p>
            <w:pPr>
              <w:pStyle w:val="TableText"/>
              <w:ind w:left="62"/>
              <w:spacing w:before="54" w:line="223" w:lineRule="auto"/>
              <w:rPr>
                <w:sz w:val="21"/>
                <w:szCs w:val="21"/>
              </w:rPr>
            </w:pPr>
            <w:r>
              <w:rPr>
                <w:sz w:val="21"/>
                <w:szCs w:val="21"/>
                <w:spacing w:val="-2"/>
              </w:rPr>
              <w:t>5.6.1</w:t>
            </w:r>
          </w:p>
        </w:tc>
        <w:tc>
          <w:tcPr>
            <w:tcW w:w="3746" w:type="dxa"/>
            <w:vAlign w:val="top"/>
          </w:tcPr>
          <w:p>
            <w:pPr>
              <w:pStyle w:val="TableText"/>
              <w:ind w:left="61"/>
              <w:spacing w:before="54" w:line="220" w:lineRule="auto"/>
              <w:rPr>
                <w:sz w:val="21"/>
                <w:szCs w:val="21"/>
              </w:rPr>
            </w:pPr>
            <w:r>
              <w:rPr>
                <w:sz w:val="21"/>
                <w:szCs w:val="21"/>
                <w:spacing w:val="-3"/>
              </w:rPr>
              <w:t>外部沟通</w:t>
            </w:r>
          </w:p>
        </w:tc>
      </w:tr>
      <w:tr>
        <w:trPr>
          <w:trHeight w:val="317" w:hRule="atLeast"/>
        </w:trPr>
        <w:tc>
          <w:tcPr>
            <w:tcW w:w="1050" w:type="dxa"/>
            <w:vAlign w:val="top"/>
          </w:tcPr>
          <w:p>
            <w:pPr>
              <w:pStyle w:val="TableText"/>
              <w:ind w:left="63"/>
              <w:spacing w:before="54" w:line="222" w:lineRule="auto"/>
              <w:rPr>
                <w:sz w:val="21"/>
                <w:szCs w:val="21"/>
              </w:rPr>
            </w:pPr>
            <w:r>
              <w:rPr>
                <w:sz w:val="21"/>
                <w:szCs w:val="21"/>
                <w:spacing w:val="-3"/>
              </w:rPr>
              <w:t>7.4.3</w:t>
            </w:r>
          </w:p>
        </w:tc>
        <w:tc>
          <w:tcPr>
            <w:tcW w:w="4012" w:type="dxa"/>
            <w:vAlign w:val="top"/>
          </w:tcPr>
          <w:p>
            <w:pPr>
              <w:pStyle w:val="TableText"/>
              <w:ind w:left="81"/>
              <w:spacing w:before="54" w:line="220" w:lineRule="auto"/>
              <w:rPr>
                <w:sz w:val="21"/>
                <w:szCs w:val="21"/>
              </w:rPr>
            </w:pPr>
            <w:r>
              <w:rPr>
                <w:sz w:val="21"/>
                <w:szCs w:val="21"/>
                <w:spacing w:val="-7"/>
              </w:rPr>
              <w:t>内部沟通</w:t>
            </w:r>
          </w:p>
        </w:tc>
        <w:tc>
          <w:tcPr>
            <w:tcW w:w="951" w:type="dxa"/>
            <w:vAlign w:val="top"/>
          </w:tcPr>
          <w:p>
            <w:pPr>
              <w:pStyle w:val="TableText"/>
              <w:ind w:left="62"/>
              <w:spacing w:before="54" w:line="222" w:lineRule="auto"/>
              <w:rPr>
                <w:sz w:val="21"/>
                <w:szCs w:val="21"/>
              </w:rPr>
            </w:pPr>
            <w:r>
              <w:rPr>
                <w:sz w:val="21"/>
                <w:szCs w:val="21"/>
                <w:spacing w:val="-2"/>
              </w:rPr>
              <w:t>5.6.2</w:t>
            </w:r>
          </w:p>
        </w:tc>
        <w:tc>
          <w:tcPr>
            <w:tcW w:w="3746" w:type="dxa"/>
            <w:vAlign w:val="top"/>
          </w:tcPr>
          <w:p>
            <w:pPr>
              <w:pStyle w:val="TableText"/>
              <w:ind w:left="82"/>
              <w:spacing w:before="54" w:line="220" w:lineRule="auto"/>
              <w:rPr>
                <w:sz w:val="21"/>
                <w:szCs w:val="21"/>
              </w:rPr>
            </w:pPr>
            <w:r>
              <w:rPr>
                <w:sz w:val="21"/>
                <w:szCs w:val="21"/>
                <w:spacing w:val="-7"/>
              </w:rPr>
              <w:t>内部沟通</w:t>
            </w:r>
          </w:p>
        </w:tc>
      </w:tr>
      <w:tr>
        <w:trPr>
          <w:trHeight w:val="316" w:hRule="atLeast"/>
        </w:trPr>
        <w:tc>
          <w:tcPr>
            <w:tcW w:w="1050" w:type="dxa"/>
            <w:vAlign w:val="top"/>
          </w:tcPr>
          <w:p>
            <w:pPr>
              <w:pStyle w:val="TableText"/>
              <w:ind w:left="63"/>
              <w:spacing w:before="53" w:line="222" w:lineRule="auto"/>
              <w:rPr>
                <w:sz w:val="21"/>
                <w:szCs w:val="21"/>
              </w:rPr>
            </w:pPr>
            <w:r>
              <w:rPr>
                <w:sz w:val="21"/>
                <w:szCs w:val="21"/>
                <w:spacing w:val="-3"/>
              </w:rPr>
              <w:t>7.5</w:t>
            </w:r>
          </w:p>
        </w:tc>
        <w:tc>
          <w:tcPr>
            <w:tcW w:w="4012" w:type="dxa"/>
            <w:vAlign w:val="top"/>
          </w:tcPr>
          <w:p>
            <w:pPr>
              <w:pStyle w:val="TableText"/>
              <w:ind w:left="57"/>
              <w:spacing w:before="53" w:line="220" w:lineRule="auto"/>
              <w:rPr>
                <w:sz w:val="21"/>
                <w:szCs w:val="21"/>
              </w:rPr>
            </w:pPr>
            <w:r>
              <w:rPr>
                <w:sz w:val="21"/>
                <w:szCs w:val="21"/>
                <w:spacing w:val="-2"/>
              </w:rPr>
              <w:t>文件化信息</w:t>
            </w:r>
          </w:p>
        </w:tc>
        <w:tc>
          <w:tcPr>
            <w:tcW w:w="951" w:type="dxa"/>
            <w:vAlign w:val="top"/>
          </w:tcPr>
          <w:p>
            <w:pPr>
              <w:pStyle w:val="TableText"/>
              <w:ind w:left="57"/>
              <w:spacing w:before="53" w:line="222" w:lineRule="auto"/>
              <w:rPr>
                <w:sz w:val="21"/>
                <w:szCs w:val="21"/>
              </w:rPr>
            </w:pPr>
            <w:r>
              <w:rPr>
                <w:sz w:val="21"/>
                <w:szCs w:val="21"/>
                <w:spacing w:val="-2"/>
              </w:rPr>
              <w:t>4.2</w:t>
            </w:r>
          </w:p>
        </w:tc>
        <w:tc>
          <w:tcPr>
            <w:tcW w:w="3746" w:type="dxa"/>
            <w:vAlign w:val="top"/>
          </w:tcPr>
          <w:p>
            <w:pPr>
              <w:pStyle w:val="TableText"/>
              <w:ind w:left="59"/>
              <w:spacing w:before="53" w:line="220" w:lineRule="auto"/>
              <w:rPr>
                <w:sz w:val="21"/>
                <w:szCs w:val="21"/>
              </w:rPr>
            </w:pPr>
            <w:r>
              <w:rPr>
                <w:sz w:val="21"/>
                <w:szCs w:val="21"/>
                <w:spacing w:val="-2"/>
              </w:rPr>
              <w:t>文件要求</w:t>
            </w:r>
          </w:p>
        </w:tc>
      </w:tr>
      <w:tr>
        <w:trPr>
          <w:trHeight w:val="318" w:hRule="atLeast"/>
        </w:trPr>
        <w:tc>
          <w:tcPr>
            <w:tcW w:w="1050" w:type="dxa"/>
            <w:vAlign w:val="top"/>
            <w:vMerge w:val="restart"/>
            <w:tcBorders>
              <w:bottom w:val="nil"/>
            </w:tcBorders>
          </w:tcPr>
          <w:p>
            <w:pPr>
              <w:pStyle w:val="TableText"/>
              <w:ind w:left="63"/>
              <w:spacing w:before="209"/>
              <w:rPr>
                <w:sz w:val="21"/>
                <w:szCs w:val="21"/>
              </w:rPr>
            </w:pPr>
            <w:r>
              <w:rPr>
                <w:sz w:val="21"/>
                <w:szCs w:val="21"/>
                <w:spacing w:val="-3"/>
              </w:rPr>
              <w:t>7.5.1</w:t>
            </w:r>
          </w:p>
        </w:tc>
        <w:tc>
          <w:tcPr>
            <w:tcW w:w="4012" w:type="dxa"/>
            <w:vAlign w:val="top"/>
            <w:vMerge w:val="restart"/>
            <w:tcBorders>
              <w:bottom w:val="nil"/>
            </w:tcBorders>
          </w:tcPr>
          <w:p>
            <w:pPr>
              <w:pStyle w:val="TableText"/>
              <w:ind w:left="57"/>
              <w:spacing w:before="210" w:line="221" w:lineRule="auto"/>
              <w:rPr>
                <w:sz w:val="21"/>
                <w:szCs w:val="21"/>
              </w:rPr>
            </w:pPr>
            <w:r>
              <w:rPr>
                <w:sz w:val="21"/>
                <w:szCs w:val="21"/>
                <w:spacing w:val="-3"/>
              </w:rPr>
              <w:t>总则</w:t>
            </w:r>
          </w:p>
        </w:tc>
        <w:tc>
          <w:tcPr>
            <w:tcW w:w="951" w:type="dxa"/>
            <w:vAlign w:val="top"/>
          </w:tcPr>
          <w:p>
            <w:pPr>
              <w:pStyle w:val="TableText"/>
              <w:ind w:left="57"/>
              <w:spacing w:before="54" w:line="223" w:lineRule="auto"/>
              <w:rPr>
                <w:sz w:val="21"/>
                <w:szCs w:val="21"/>
              </w:rPr>
            </w:pPr>
            <w:r>
              <w:rPr>
                <w:sz w:val="21"/>
                <w:szCs w:val="21"/>
                <w:spacing w:val="-2"/>
              </w:rPr>
              <w:t>4.2.1</w:t>
            </w:r>
          </w:p>
        </w:tc>
        <w:tc>
          <w:tcPr>
            <w:tcW w:w="3746" w:type="dxa"/>
            <w:vAlign w:val="top"/>
          </w:tcPr>
          <w:p>
            <w:pPr>
              <w:pStyle w:val="TableText"/>
              <w:ind w:left="59"/>
              <w:spacing w:before="54" w:line="221" w:lineRule="auto"/>
              <w:rPr>
                <w:sz w:val="21"/>
                <w:szCs w:val="21"/>
              </w:rPr>
            </w:pPr>
            <w:r>
              <w:rPr>
                <w:sz w:val="21"/>
                <w:szCs w:val="21"/>
                <w:spacing w:val="-3"/>
              </w:rPr>
              <w:t>总则</w:t>
            </w:r>
          </w:p>
        </w:tc>
      </w:tr>
      <w:tr>
        <w:trPr>
          <w:trHeight w:val="317"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2"/>
              <w:spacing w:before="54" w:line="222" w:lineRule="auto"/>
              <w:rPr>
                <w:sz w:val="21"/>
                <w:szCs w:val="21"/>
              </w:rPr>
            </w:pPr>
            <w:r>
              <w:rPr>
                <w:sz w:val="21"/>
                <w:szCs w:val="21"/>
                <w:spacing w:val="-2"/>
              </w:rPr>
              <w:t>5.6.1</w:t>
            </w:r>
          </w:p>
        </w:tc>
        <w:tc>
          <w:tcPr>
            <w:tcW w:w="3746" w:type="dxa"/>
            <w:vAlign w:val="top"/>
          </w:tcPr>
          <w:p>
            <w:pPr>
              <w:pStyle w:val="TableText"/>
              <w:ind w:left="61"/>
              <w:spacing w:before="54" w:line="220" w:lineRule="auto"/>
              <w:rPr>
                <w:sz w:val="21"/>
                <w:szCs w:val="21"/>
              </w:rPr>
            </w:pPr>
            <w:r>
              <w:rPr>
                <w:sz w:val="21"/>
                <w:szCs w:val="21"/>
                <w:spacing w:val="-3"/>
              </w:rPr>
              <w:t>外部沟通</w:t>
            </w:r>
          </w:p>
        </w:tc>
      </w:tr>
      <w:tr>
        <w:trPr>
          <w:trHeight w:val="316" w:hRule="atLeast"/>
        </w:trPr>
        <w:tc>
          <w:tcPr>
            <w:tcW w:w="1050" w:type="dxa"/>
            <w:vAlign w:val="top"/>
          </w:tcPr>
          <w:p>
            <w:pPr>
              <w:pStyle w:val="TableText"/>
              <w:ind w:left="63"/>
              <w:spacing w:before="53" w:line="222" w:lineRule="auto"/>
              <w:rPr>
                <w:sz w:val="21"/>
                <w:szCs w:val="21"/>
              </w:rPr>
            </w:pPr>
            <w:r>
              <w:rPr>
                <w:sz w:val="21"/>
                <w:szCs w:val="21"/>
                <w:spacing w:val="-3"/>
              </w:rPr>
              <w:t>7.5.2</w:t>
            </w:r>
          </w:p>
        </w:tc>
        <w:tc>
          <w:tcPr>
            <w:tcW w:w="4012" w:type="dxa"/>
            <w:vAlign w:val="top"/>
          </w:tcPr>
          <w:p>
            <w:pPr>
              <w:pStyle w:val="TableText"/>
              <w:ind w:left="55"/>
              <w:spacing w:before="53" w:line="221" w:lineRule="auto"/>
              <w:rPr>
                <w:sz w:val="21"/>
                <w:szCs w:val="21"/>
              </w:rPr>
            </w:pPr>
            <w:r>
              <w:rPr>
                <w:sz w:val="21"/>
                <w:szCs w:val="21"/>
                <w:spacing w:val="-2"/>
              </w:rPr>
              <w:t>创建和更新</w:t>
            </w:r>
          </w:p>
        </w:tc>
        <w:tc>
          <w:tcPr>
            <w:tcW w:w="951" w:type="dxa"/>
            <w:vAlign w:val="top"/>
          </w:tcPr>
          <w:p>
            <w:pPr>
              <w:pStyle w:val="TableText"/>
              <w:ind w:left="57"/>
              <w:spacing w:before="53" w:line="222" w:lineRule="auto"/>
              <w:rPr>
                <w:sz w:val="21"/>
                <w:szCs w:val="21"/>
              </w:rPr>
            </w:pPr>
            <w:r>
              <w:rPr>
                <w:sz w:val="21"/>
                <w:szCs w:val="21"/>
                <w:spacing w:val="-2"/>
              </w:rPr>
              <w:t>4.2.2</w:t>
            </w:r>
          </w:p>
        </w:tc>
        <w:tc>
          <w:tcPr>
            <w:tcW w:w="3746" w:type="dxa"/>
            <w:vAlign w:val="top"/>
          </w:tcPr>
          <w:p>
            <w:pPr>
              <w:pStyle w:val="TableText"/>
              <w:ind w:left="59"/>
              <w:spacing w:before="53" w:line="220" w:lineRule="auto"/>
              <w:rPr>
                <w:sz w:val="21"/>
                <w:szCs w:val="21"/>
              </w:rPr>
            </w:pPr>
            <w:r>
              <w:rPr>
                <w:sz w:val="21"/>
                <w:szCs w:val="21"/>
                <w:spacing w:val="-2"/>
              </w:rPr>
              <w:t>文件控制</w:t>
            </w:r>
          </w:p>
        </w:tc>
      </w:tr>
      <w:tr>
        <w:trPr>
          <w:trHeight w:val="318" w:hRule="atLeast"/>
        </w:trPr>
        <w:tc>
          <w:tcPr>
            <w:tcW w:w="1050" w:type="dxa"/>
            <w:vAlign w:val="top"/>
            <w:vMerge w:val="restart"/>
            <w:tcBorders>
              <w:bottom w:val="nil"/>
            </w:tcBorders>
          </w:tcPr>
          <w:p>
            <w:pPr>
              <w:pStyle w:val="TableText"/>
              <w:ind w:left="63"/>
              <w:spacing w:before="209"/>
              <w:rPr>
                <w:sz w:val="21"/>
                <w:szCs w:val="21"/>
              </w:rPr>
            </w:pPr>
            <w:r>
              <w:rPr>
                <w:sz w:val="21"/>
                <w:szCs w:val="21"/>
                <w:spacing w:val="-3"/>
              </w:rPr>
              <w:t>7.5.3</w:t>
            </w:r>
          </w:p>
        </w:tc>
        <w:tc>
          <w:tcPr>
            <w:tcW w:w="4012" w:type="dxa"/>
            <w:vAlign w:val="top"/>
            <w:vMerge w:val="restart"/>
            <w:tcBorders>
              <w:bottom w:val="nil"/>
            </w:tcBorders>
          </w:tcPr>
          <w:p>
            <w:pPr>
              <w:pStyle w:val="TableText"/>
              <w:ind w:left="57"/>
              <w:spacing w:before="210" w:line="220" w:lineRule="auto"/>
              <w:rPr>
                <w:sz w:val="21"/>
                <w:szCs w:val="21"/>
              </w:rPr>
            </w:pPr>
            <w:r>
              <w:rPr>
                <w:sz w:val="21"/>
                <w:szCs w:val="21"/>
                <w:spacing w:val="-2"/>
              </w:rPr>
              <w:t>成文信息的控制</w:t>
            </w:r>
          </w:p>
        </w:tc>
        <w:tc>
          <w:tcPr>
            <w:tcW w:w="951" w:type="dxa"/>
            <w:vAlign w:val="top"/>
          </w:tcPr>
          <w:p>
            <w:pPr>
              <w:pStyle w:val="TableText"/>
              <w:ind w:left="57"/>
              <w:spacing w:before="54" w:line="223" w:lineRule="auto"/>
              <w:rPr>
                <w:sz w:val="21"/>
                <w:szCs w:val="21"/>
              </w:rPr>
            </w:pPr>
            <w:r>
              <w:rPr>
                <w:sz w:val="21"/>
                <w:szCs w:val="21"/>
                <w:spacing w:val="-2"/>
              </w:rPr>
              <w:t>4.2.2</w:t>
            </w:r>
          </w:p>
        </w:tc>
        <w:tc>
          <w:tcPr>
            <w:tcW w:w="3746" w:type="dxa"/>
            <w:vAlign w:val="top"/>
          </w:tcPr>
          <w:p>
            <w:pPr>
              <w:pStyle w:val="TableText"/>
              <w:ind w:left="58"/>
              <w:spacing w:before="54" w:line="220" w:lineRule="auto"/>
              <w:rPr>
                <w:sz w:val="21"/>
                <w:szCs w:val="21"/>
              </w:rPr>
            </w:pPr>
            <w:r>
              <w:rPr>
                <w:sz w:val="21"/>
                <w:szCs w:val="21"/>
                <w:spacing w:val="-2"/>
              </w:rPr>
              <w:t>文件控制</w:t>
            </w:r>
          </w:p>
        </w:tc>
      </w:tr>
      <w:tr>
        <w:trPr>
          <w:trHeight w:val="317"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57"/>
              <w:spacing w:before="54" w:line="222" w:lineRule="auto"/>
              <w:rPr>
                <w:sz w:val="21"/>
                <w:szCs w:val="21"/>
              </w:rPr>
            </w:pPr>
            <w:r>
              <w:rPr>
                <w:sz w:val="21"/>
                <w:szCs w:val="21"/>
                <w:spacing w:val="-2"/>
              </w:rPr>
              <w:t>4.2.3</w:t>
            </w:r>
          </w:p>
        </w:tc>
        <w:tc>
          <w:tcPr>
            <w:tcW w:w="3746" w:type="dxa"/>
            <w:vAlign w:val="top"/>
          </w:tcPr>
          <w:p>
            <w:pPr>
              <w:pStyle w:val="TableText"/>
              <w:ind w:left="56"/>
              <w:spacing w:before="53" w:line="221" w:lineRule="auto"/>
              <w:rPr>
                <w:sz w:val="21"/>
                <w:szCs w:val="21"/>
              </w:rPr>
            </w:pPr>
            <w:r>
              <w:rPr>
                <w:sz w:val="21"/>
                <w:szCs w:val="21"/>
                <w:spacing w:val="-1"/>
              </w:rPr>
              <w:t>记录控制(及新增)</w:t>
            </w:r>
          </w:p>
        </w:tc>
      </w:tr>
      <w:tr>
        <w:trPr>
          <w:trHeight w:val="316" w:hRule="atLeast"/>
        </w:trPr>
        <w:tc>
          <w:tcPr>
            <w:tcW w:w="1050" w:type="dxa"/>
            <w:vAlign w:val="top"/>
          </w:tcPr>
          <w:p>
            <w:pPr>
              <w:pStyle w:val="TableText"/>
              <w:ind w:left="59"/>
              <w:spacing w:before="53" w:line="222" w:lineRule="auto"/>
              <w:rPr>
                <w:sz w:val="21"/>
                <w:szCs w:val="21"/>
              </w:rPr>
            </w:pPr>
            <w:r>
              <w:rPr>
                <w:sz w:val="21"/>
                <w:szCs w:val="21"/>
              </w:rPr>
              <w:t>8</w:t>
            </w:r>
          </w:p>
        </w:tc>
        <w:tc>
          <w:tcPr>
            <w:tcW w:w="4012" w:type="dxa"/>
            <w:vAlign w:val="top"/>
          </w:tcPr>
          <w:p>
            <w:pPr>
              <w:pStyle w:val="TableText"/>
              <w:ind w:left="55"/>
              <w:spacing w:before="53" w:line="221" w:lineRule="auto"/>
              <w:rPr>
                <w:sz w:val="21"/>
                <w:szCs w:val="21"/>
              </w:rPr>
            </w:pPr>
            <w:r>
              <w:rPr>
                <w:sz w:val="21"/>
                <w:szCs w:val="21"/>
                <w:spacing w:val="-2"/>
              </w:rPr>
              <w:t>运行</w:t>
            </w:r>
          </w:p>
        </w:tc>
        <w:tc>
          <w:tcPr>
            <w:tcW w:w="951" w:type="dxa"/>
            <w:vAlign w:val="top"/>
          </w:tcPr>
          <w:p>
            <w:pPr>
              <w:rPr>
                <w:rFonts w:ascii="Arial"/>
                <w:sz w:val="21"/>
              </w:rPr>
            </w:pPr>
            <w:r/>
          </w:p>
        </w:tc>
        <w:tc>
          <w:tcPr>
            <w:tcW w:w="3746" w:type="dxa"/>
            <w:vAlign w:val="top"/>
          </w:tcPr>
          <w:p>
            <w:pPr>
              <w:pStyle w:val="TableText"/>
              <w:ind w:left="94"/>
              <w:spacing w:before="53" w:line="221" w:lineRule="auto"/>
              <w:rPr>
                <w:sz w:val="21"/>
                <w:szCs w:val="21"/>
              </w:rPr>
            </w:pPr>
            <w:r>
              <w:rPr>
                <w:sz w:val="21"/>
                <w:szCs w:val="21"/>
                <w:spacing w:val="-9"/>
              </w:rPr>
              <w:t>(新标题)</w:t>
            </w:r>
          </w:p>
        </w:tc>
      </w:tr>
      <w:tr>
        <w:trPr>
          <w:trHeight w:val="318" w:hRule="atLeast"/>
        </w:trPr>
        <w:tc>
          <w:tcPr>
            <w:tcW w:w="1050" w:type="dxa"/>
            <w:vAlign w:val="top"/>
          </w:tcPr>
          <w:p>
            <w:pPr>
              <w:pStyle w:val="TableText"/>
              <w:ind w:left="59"/>
              <w:spacing w:before="54" w:line="223" w:lineRule="auto"/>
              <w:rPr>
                <w:sz w:val="21"/>
                <w:szCs w:val="21"/>
              </w:rPr>
            </w:pPr>
            <w:r>
              <w:rPr>
                <w:sz w:val="21"/>
                <w:szCs w:val="21"/>
                <w:spacing w:val="-2"/>
              </w:rPr>
              <w:t>8.1</w:t>
            </w:r>
          </w:p>
        </w:tc>
        <w:tc>
          <w:tcPr>
            <w:tcW w:w="4012" w:type="dxa"/>
            <w:vAlign w:val="top"/>
          </w:tcPr>
          <w:p>
            <w:pPr>
              <w:pStyle w:val="TableText"/>
              <w:ind w:left="55"/>
              <w:spacing w:before="54" w:line="221" w:lineRule="auto"/>
              <w:rPr>
                <w:sz w:val="21"/>
                <w:szCs w:val="21"/>
              </w:rPr>
            </w:pPr>
            <w:r>
              <w:rPr>
                <w:sz w:val="21"/>
                <w:szCs w:val="21"/>
                <w:spacing w:val="-1"/>
              </w:rPr>
              <w:t>运行策划和控制</w:t>
            </w:r>
          </w:p>
        </w:tc>
        <w:tc>
          <w:tcPr>
            <w:tcW w:w="951" w:type="dxa"/>
            <w:vAlign w:val="top"/>
          </w:tcPr>
          <w:p>
            <w:pPr>
              <w:pStyle w:val="TableText"/>
              <w:ind w:left="64"/>
              <w:spacing w:before="54" w:line="223" w:lineRule="auto"/>
              <w:rPr>
                <w:sz w:val="21"/>
                <w:szCs w:val="21"/>
              </w:rPr>
            </w:pPr>
            <w:r>
              <w:rPr>
                <w:sz w:val="21"/>
                <w:szCs w:val="21"/>
                <w:spacing w:val="-3"/>
              </w:rPr>
              <w:t>7.1</w:t>
            </w:r>
          </w:p>
        </w:tc>
        <w:tc>
          <w:tcPr>
            <w:tcW w:w="3746" w:type="dxa"/>
            <w:vAlign w:val="top"/>
          </w:tcPr>
          <w:p>
            <w:pPr>
              <w:pStyle w:val="TableText"/>
              <w:ind w:left="60"/>
              <w:spacing w:before="54" w:line="221" w:lineRule="auto"/>
              <w:rPr>
                <w:sz w:val="21"/>
                <w:szCs w:val="21"/>
              </w:rPr>
            </w:pPr>
            <w:r>
              <w:rPr>
                <w:sz w:val="21"/>
                <w:szCs w:val="21"/>
                <w:spacing w:val="-2"/>
              </w:rPr>
              <w:t>总则(及新增)</w:t>
            </w:r>
          </w:p>
        </w:tc>
      </w:tr>
      <w:tr>
        <w:trPr>
          <w:trHeight w:val="317" w:hRule="atLeast"/>
        </w:trPr>
        <w:tc>
          <w:tcPr>
            <w:tcW w:w="1050" w:type="dxa"/>
            <w:vAlign w:val="top"/>
          </w:tcPr>
          <w:p>
            <w:pPr>
              <w:pStyle w:val="TableText"/>
              <w:ind w:left="59"/>
              <w:spacing w:before="54" w:line="222" w:lineRule="auto"/>
              <w:rPr>
                <w:sz w:val="21"/>
                <w:szCs w:val="21"/>
              </w:rPr>
            </w:pPr>
            <w:r>
              <w:rPr>
                <w:sz w:val="21"/>
                <w:szCs w:val="21"/>
                <w:spacing w:val="-2"/>
              </w:rPr>
              <w:t>8.2</w:t>
            </w:r>
          </w:p>
        </w:tc>
        <w:tc>
          <w:tcPr>
            <w:tcW w:w="4012" w:type="dxa"/>
            <w:vAlign w:val="top"/>
          </w:tcPr>
          <w:p>
            <w:pPr>
              <w:pStyle w:val="TableText"/>
              <w:ind w:left="59"/>
              <w:spacing w:before="53" w:line="221" w:lineRule="auto"/>
              <w:rPr>
                <w:sz w:val="21"/>
                <w:szCs w:val="21"/>
              </w:rPr>
            </w:pPr>
            <w:r>
              <w:rPr>
                <w:sz w:val="21"/>
                <w:szCs w:val="21"/>
                <w:spacing w:val="-3"/>
              </w:rPr>
              <w:t>前提方案</w:t>
            </w:r>
          </w:p>
        </w:tc>
        <w:tc>
          <w:tcPr>
            <w:tcW w:w="951" w:type="dxa"/>
            <w:vAlign w:val="top"/>
            <w:vMerge w:val="restart"/>
            <w:tcBorders>
              <w:bottom w:val="nil"/>
            </w:tcBorders>
          </w:tcPr>
          <w:p>
            <w:pPr>
              <w:spacing w:line="310" w:lineRule="auto"/>
              <w:rPr>
                <w:rFonts w:ascii="Arial"/>
                <w:sz w:val="21"/>
              </w:rPr>
            </w:pPr>
            <w:r/>
          </w:p>
          <w:p>
            <w:pPr>
              <w:spacing w:line="310" w:lineRule="auto"/>
              <w:rPr>
                <w:rFonts w:ascii="Arial"/>
                <w:sz w:val="21"/>
              </w:rPr>
            </w:pPr>
            <w:r/>
          </w:p>
          <w:p>
            <w:pPr>
              <w:pStyle w:val="TableText"/>
              <w:ind w:left="63"/>
              <w:spacing w:before="68"/>
              <w:rPr>
                <w:sz w:val="21"/>
                <w:szCs w:val="21"/>
              </w:rPr>
            </w:pPr>
            <w:r>
              <w:rPr>
                <w:sz w:val="21"/>
                <w:szCs w:val="21"/>
                <w:spacing w:val="-3"/>
              </w:rPr>
              <w:t>7.2</w:t>
            </w:r>
          </w:p>
        </w:tc>
        <w:tc>
          <w:tcPr>
            <w:tcW w:w="3746" w:type="dxa"/>
            <w:vAlign w:val="top"/>
            <w:vMerge w:val="restart"/>
            <w:tcBorders>
              <w:bottom w:val="nil"/>
            </w:tcBorders>
          </w:tcPr>
          <w:p>
            <w:pPr>
              <w:spacing w:line="310" w:lineRule="auto"/>
              <w:rPr>
                <w:rFonts w:ascii="Arial"/>
                <w:sz w:val="21"/>
              </w:rPr>
            </w:pPr>
            <w:r/>
          </w:p>
          <w:p>
            <w:pPr>
              <w:spacing w:line="310" w:lineRule="auto"/>
              <w:rPr>
                <w:rFonts w:ascii="Arial"/>
                <w:sz w:val="21"/>
              </w:rPr>
            </w:pPr>
            <w:r/>
          </w:p>
          <w:p>
            <w:pPr>
              <w:pStyle w:val="TableText"/>
              <w:ind w:left="60"/>
              <w:spacing w:before="68" w:line="221" w:lineRule="auto"/>
              <w:rPr>
                <w:sz w:val="21"/>
                <w:szCs w:val="21"/>
              </w:rPr>
            </w:pPr>
            <w:r>
              <w:rPr>
                <w:sz w:val="21"/>
                <w:szCs w:val="21"/>
                <w:spacing w:val="-2"/>
              </w:rPr>
              <w:t>前提方案(PRPs)</w:t>
            </w:r>
          </w:p>
        </w:tc>
      </w:tr>
      <w:tr>
        <w:trPr>
          <w:trHeight w:val="317" w:hRule="atLeast"/>
        </w:trPr>
        <w:tc>
          <w:tcPr>
            <w:tcW w:w="1050" w:type="dxa"/>
            <w:vAlign w:val="top"/>
          </w:tcPr>
          <w:p>
            <w:pPr>
              <w:pStyle w:val="TableText"/>
              <w:ind w:left="59"/>
              <w:spacing w:before="53" w:line="223" w:lineRule="auto"/>
              <w:rPr>
                <w:sz w:val="21"/>
                <w:szCs w:val="21"/>
              </w:rPr>
            </w:pPr>
            <w:r>
              <w:rPr>
                <w:sz w:val="21"/>
                <w:szCs w:val="21"/>
                <w:spacing w:val="-2"/>
              </w:rPr>
              <w:t>8.2.1</w:t>
            </w:r>
          </w:p>
        </w:tc>
        <w:tc>
          <w:tcPr>
            <w:tcW w:w="4012" w:type="dxa"/>
            <w:vAlign w:val="top"/>
          </w:tcPr>
          <w:p>
            <w:pPr>
              <w:pStyle w:val="TableText"/>
              <w:ind w:left="93"/>
              <w:spacing w:before="53"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59"/>
              <w:spacing w:before="53" w:line="224" w:lineRule="auto"/>
              <w:rPr>
                <w:sz w:val="21"/>
                <w:szCs w:val="21"/>
              </w:rPr>
            </w:pPr>
            <w:r>
              <w:rPr>
                <w:sz w:val="21"/>
                <w:szCs w:val="21"/>
                <w:spacing w:val="-2"/>
              </w:rPr>
              <w:t>8.2.2</w:t>
            </w:r>
          </w:p>
        </w:tc>
        <w:tc>
          <w:tcPr>
            <w:tcW w:w="4012" w:type="dxa"/>
            <w:vAlign w:val="top"/>
          </w:tcPr>
          <w:p>
            <w:pPr>
              <w:pStyle w:val="TableText"/>
              <w:ind w:left="93"/>
              <w:spacing w:before="53"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8.2.3</w:t>
            </w:r>
          </w:p>
        </w:tc>
        <w:tc>
          <w:tcPr>
            <w:tcW w:w="4012" w:type="dxa"/>
            <w:vAlign w:val="top"/>
          </w:tcPr>
          <w:p>
            <w:pPr>
              <w:pStyle w:val="TableText"/>
              <w:ind w:left="93"/>
              <w:spacing w:before="52"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59"/>
              <w:spacing w:before="53" w:line="223" w:lineRule="auto"/>
              <w:rPr>
                <w:sz w:val="21"/>
                <w:szCs w:val="21"/>
              </w:rPr>
            </w:pPr>
            <w:r>
              <w:rPr>
                <w:sz w:val="21"/>
                <w:szCs w:val="21"/>
                <w:spacing w:val="-2"/>
              </w:rPr>
              <w:t>8.2.4</w:t>
            </w:r>
          </w:p>
        </w:tc>
        <w:tc>
          <w:tcPr>
            <w:tcW w:w="4012" w:type="dxa"/>
            <w:vAlign w:val="top"/>
          </w:tcPr>
          <w:p>
            <w:pPr>
              <w:pStyle w:val="TableText"/>
              <w:ind w:left="93"/>
              <w:spacing w:before="53"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8" w:hRule="atLeast"/>
        </w:trPr>
        <w:tc>
          <w:tcPr>
            <w:tcW w:w="1050" w:type="dxa"/>
            <w:vAlign w:val="top"/>
          </w:tcPr>
          <w:p>
            <w:pPr>
              <w:pStyle w:val="TableText"/>
              <w:ind w:left="59"/>
              <w:spacing w:before="53" w:line="224" w:lineRule="auto"/>
              <w:rPr>
                <w:sz w:val="21"/>
                <w:szCs w:val="21"/>
              </w:rPr>
            </w:pPr>
            <w:r>
              <w:rPr>
                <w:sz w:val="21"/>
                <w:szCs w:val="21"/>
                <w:spacing w:val="-2"/>
              </w:rPr>
              <w:t>8.3</w:t>
            </w:r>
          </w:p>
        </w:tc>
        <w:tc>
          <w:tcPr>
            <w:tcW w:w="4012" w:type="dxa"/>
            <w:vAlign w:val="top"/>
          </w:tcPr>
          <w:p>
            <w:pPr>
              <w:pStyle w:val="TableText"/>
              <w:ind w:left="57"/>
              <w:spacing w:before="53" w:line="220" w:lineRule="auto"/>
              <w:rPr>
                <w:sz w:val="21"/>
                <w:szCs w:val="21"/>
              </w:rPr>
            </w:pPr>
            <w:r>
              <w:rPr>
                <w:sz w:val="21"/>
                <w:szCs w:val="21"/>
                <w:spacing w:val="-2"/>
              </w:rPr>
              <w:t>可追溯性系统</w:t>
            </w:r>
          </w:p>
        </w:tc>
        <w:tc>
          <w:tcPr>
            <w:tcW w:w="951" w:type="dxa"/>
            <w:vAlign w:val="top"/>
          </w:tcPr>
          <w:p>
            <w:pPr>
              <w:pStyle w:val="TableText"/>
              <w:ind w:left="63"/>
              <w:spacing w:before="53" w:line="224" w:lineRule="auto"/>
              <w:rPr>
                <w:sz w:val="21"/>
                <w:szCs w:val="21"/>
              </w:rPr>
            </w:pPr>
            <w:r>
              <w:rPr>
                <w:sz w:val="21"/>
                <w:szCs w:val="21"/>
                <w:spacing w:val="-3"/>
              </w:rPr>
              <w:t>7.9</w:t>
            </w:r>
          </w:p>
        </w:tc>
        <w:tc>
          <w:tcPr>
            <w:tcW w:w="3746" w:type="dxa"/>
            <w:vAlign w:val="top"/>
          </w:tcPr>
          <w:p>
            <w:pPr>
              <w:pStyle w:val="TableText"/>
              <w:ind w:left="58"/>
              <w:spacing w:before="53" w:line="220" w:lineRule="auto"/>
              <w:rPr>
                <w:sz w:val="21"/>
                <w:szCs w:val="21"/>
              </w:rPr>
            </w:pPr>
            <w:r>
              <w:rPr>
                <w:sz w:val="21"/>
                <w:szCs w:val="21"/>
                <w:spacing w:val="-2"/>
              </w:rPr>
              <w:t>可追性溯系统</w:t>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8.4</w:t>
            </w:r>
          </w:p>
        </w:tc>
        <w:tc>
          <w:tcPr>
            <w:tcW w:w="4012" w:type="dxa"/>
            <w:vAlign w:val="top"/>
          </w:tcPr>
          <w:p>
            <w:pPr>
              <w:pStyle w:val="TableText"/>
              <w:ind w:left="55"/>
              <w:spacing w:before="52" w:line="222" w:lineRule="auto"/>
              <w:rPr>
                <w:sz w:val="21"/>
                <w:szCs w:val="21"/>
              </w:rPr>
            </w:pPr>
            <w:r>
              <w:rPr>
                <w:sz w:val="21"/>
                <w:szCs w:val="21"/>
                <w:spacing w:val="-1"/>
              </w:rPr>
              <w:t>应急准备和响应</w:t>
            </w:r>
          </w:p>
        </w:tc>
        <w:tc>
          <w:tcPr>
            <w:tcW w:w="951" w:type="dxa"/>
            <w:vAlign w:val="top"/>
            <w:vMerge w:val="restart"/>
            <w:tcBorders>
              <w:bottom w:val="nil"/>
            </w:tcBorders>
          </w:tcPr>
          <w:p>
            <w:pPr>
              <w:pStyle w:val="TableText"/>
              <w:ind w:left="62"/>
              <w:spacing w:before="208"/>
              <w:rPr>
                <w:sz w:val="21"/>
                <w:szCs w:val="21"/>
              </w:rPr>
            </w:pPr>
            <w:r>
              <w:rPr>
                <w:sz w:val="21"/>
                <w:szCs w:val="21"/>
                <w:spacing w:val="-3"/>
              </w:rPr>
              <w:t>5.7</w:t>
            </w:r>
          </w:p>
        </w:tc>
        <w:tc>
          <w:tcPr>
            <w:tcW w:w="3746" w:type="dxa"/>
            <w:vAlign w:val="top"/>
            <w:vMerge w:val="restart"/>
            <w:tcBorders>
              <w:bottom w:val="nil"/>
            </w:tcBorders>
          </w:tcPr>
          <w:p>
            <w:pPr>
              <w:pStyle w:val="TableText"/>
              <w:ind w:left="57"/>
              <w:spacing w:before="208" w:line="222" w:lineRule="auto"/>
              <w:rPr>
                <w:sz w:val="21"/>
                <w:szCs w:val="21"/>
              </w:rPr>
            </w:pPr>
            <w:r>
              <w:rPr>
                <w:sz w:val="21"/>
                <w:szCs w:val="21"/>
                <w:spacing w:val="-1"/>
              </w:rPr>
              <w:t>应急准备和响应</w:t>
            </w:r>
          </w:p>
        </w:tc>
      </w:tr>
      <w:tr>
        <w:trPr>
          <w:trHeight w:val="317" w:hRule="atLeast"/>
        </w:trPr>
        <w:tc>
          <w:tcPr>
            <w:tcW w:w="1050" w:type="dxa"/>
            <w:vAlign w:val="top"/>
          </w:tcPr>
          <w:p>
            <w:pPr>
              <w:pStyle w:val="TableText"/>
              <w:ind w:left="59"/>
              <w:spacing w:before="53" w:line="223" w:lineRule="auto"/>
              <w:rPr>
                <w:sz w:val="21"/>
                <w:szCs w:val="21"/>
              </w:rPr>
            </w:pPr>
            <w:r>
              <w:rPr>
                <w:sz w:val="21"/>
                <w:szCs w:val="21"/>
                <w:spacing w:val="-2"/>
              </w:rPr>
              <w:t>8.4.1</w:t>
            </w:r>
          </w:p>
        </w:tc>
        <w:tc>
          <w:tcPr>
            <w:tcW w:w="4012" w:type="dxa"/>
            <w:vAlign w:val="top"/>
          </w:tcPr>
          <w:p>
            <w:pPr>
              <w:pStyle w:val="TableText"/>
              <w:ind w:left="57"/>
              <w:spacing w:before="53" w:line="221" w:lineRule="auto"/>
              <w:rPr>
                <w:sz w:val="21"/>
                <w:szCs w:val="21"/>
              </w:rPr>
            </w:pPr>
            <w:r>
              <w:rPr>
                <w:sz w:val="21"/>
                <w:szCs w:val="21"/>
                <w:spacing w:val="-3"/>
              </w:rPr>
              <w:t>总则</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8" w:hRule="atLeast"/>
        </w:trPr>
        <w:tc>
          <w:tcPr>
            <w:tcW w:w="1050" w:type="dxa"/>
            <w:vAlign w:val="top"/>
          </w:tcPr>
          <w:p>
            <w:pPr>
              <w:pStyle w:val="TableText"/>
              <w:ind w:left="59"/>
              <w:spacing w:before="53" w:line="224" w:lineRule="auto"/>
              <w:rPr>
                <w:sz w:val="21"/>
                <w:szCs w:val="21"/>
              </w:rPr>
            </w:pPr>
            <w:r>
              <w:rPr>
                <w:sz w:val="21"/>
                <w:szCs w:val="21"/>
                <w:spacing w:val="-2"/>
              </w:rPr>
              <w:t>8.4.2</w:t>
            </w:r>
          </w:p>
        </w:tc>
        <w:tc>
          <w:tcPr>
            <w:tcW w:w="4012" w:type="dxa"/>
            <w:vAlign w:val="top"/>
          </w:tcPr>
          <w:p>
            <w:pPr>
              <w:pStyle w:val="TableText"/>
              <w:ind w:left="61"/>
              <w:spacing w:before="53" w:line="220" w:lineRule="auto"/>
              <w:rPr>
                <w:sz w:val="21"/>
                <w:szCs w:val="21"/>
              </w:rPr>
            </w:pPr>
            <w:r>
              <w:rPr>
                <w:sz w:val="21"/>
                <w:szCs w:val="21"/>
                <w:spacing w:val="-2"/>
              </w:rPr>
              <w:t>紧急情况和事件的处理</w:t>
            </w:r>
          </w:p>
        </w:tc>
        <w:tc>
          <w:tcPr>
            <w:tcW w:w="951" w:type="dxa"/>
            <w:vAlign w:val="top"/>
          </w:tcPr>
          <w:p>
            <w:pPr>
              <w:rPr>
                <w:rFonts w:ascii="Arial"/>
                <w:sz w:val="21"/>
              </w:rPr>
            </w:pPr>
            <w:r/>
          </w:p>
        </w:tc>
        <w:tc>
          <w:tcPr>
            <w:tcW w:w="3746" w:type="dxa"/>
            <w:vAlign w:val="top"/>
          </w:tcPr>
          <w:p>
            <w:pPr>
              <w:pStyle w:val="TableText"/>
              <w:ind w:left="95"/>
              <w:spacing w:before="53" w:line="221" w:lineRule="auto"/>
              <w:rPr>
                <w:sz w:val="21"/>
                <w:szCs w:val="21"/>
              </w:rPr>
            </w:pPr>
            <w:r>
              <w:rPr>
                <w:sz w:val="21"/>
                <w:szCs w:val="21"/>
                <w:spacing w:val="-12"/>
              </w:rPr>
              <w:t>(新增)</w:t>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8.5</w:t>
            </w:r>
          </w:p>
        </w:tc>
        <w:tc>
          <w:tcPr>
            <w:tcW w:w="4012" w:type="dxa"/>
            <w:vAlign w:val="top"/>
          </w:tcPr>
          <w:p>
            <w:pPr>
              <w:pStyle w:val="TableText"/>
              <w:ind w:left="58"/>
              <w:spacing w:before="52" w:line="221" w:lineRule="auto"/>
              <w:rPr>
                <w:sz w:val="21"/>
                <w:szCs w:val="21"/>
              </w:rPr>
            </w:pPr>
            <w:r>
              <w:rPr>
                <w:sz w:val="21"/>
                <w:szCs w:val="21"/>
                <w:spacing w:val="-2"/>
              </w:rPr>
              <w:t>危害控制</w:t>
            </w:r>
          </w:p>
        </w:tc>
        <w:tc>
          <w:tcPr>
            <w:tcW w:w="951" w:type="dxa"/>
            <w:vAlign w:val="top"/>
          </w:tcPr>
          <w:p>
            <w:pPr>
              <w:rPr>
                <w:rFonts w:ascii="Arial"/>
                <w:sz w:val="21"/>
              </w:rPr>
            </w:pPr>
            <w:r/>
          </w:p>
        </w:tc>
        <w:tc>
          <w:tcPr>
            <w:tcW w:w="3746" w:type="dxa"/>
            <w:vAlign w:val="top"/>
          </w:tcPr>
          <w:p>
            <w:pPr>
              <w:pStyle w:val="TableText"/>
              <w:ind w:left="94"/>
              <w:spacing w:before="52" w:line="221" w:lineRule="auto"/>
              <w:rPr>
                <w:sz w:val="21"/>
                <w:szCs w:val="21"/>
              </w:rPr>
            </w:pPr>
            <w:r>
              <w:rPr>
                <w:sz w:val="21"/>
                <w:szCs w:val="21"/>
                <w:spacing w:val="-9"/>
              </w:rPr>
              <w:t>(新标题)</w:t>
            </w:r>
          </w:p>
        </w:tc>
      </w:tr>
      <w:tr>
        <w:trPr>
          <w:trHeight w:val="317" w:hRule="atLeast"/>
        </w:trPr>
        <w:tc>
          <w:tcPr>
            <w:tcW w:w="1050" w:type="dxa"/>
            <w:vAlign w:val="top"/>
          </w:tcPr>
          <w:p>
            <w:pPr>
              <w:pStyle w:val="TableText"/>
              <w:ind w:left="59"/>
              <w:spacing w:before="53" w:line="223" w:lineRule="auto"/>
              <w:rPr>
                <w:sz w:val="21"/>
                <w:szCs w:val="21"/>
              </w:rPr>
            </w:pPr>
            <w:r>
              <w:rPr>
                <w:sz w:val="21"/>
                <w:szCs w:val="21"/>
                <w:spacing w:val="-2"/>
              </w:rPr>
              <w:t>8.5.1</w:t>
            </w:r>
          </w:p>
        </w:tc>
        <w:tc>
          <w:tcPr>
            <w:tcW w:w="4012" w:type="dxa"/>
            <w:vAlign w:val="top"/>
          </w:tcPr>
          <w:p>
            <w:pPr>
              <w:pStyle w:val="TableText"/>
              <w:ind w:left="60"/>
              <w:spacing w:before="53" w:line="220" w:lineRule="auto"/>
              <w:rPr>
                <w:sz w:val="21"/>
                <w:szCs w:val="21"/>
              </w:rPr>
            </w:pPr>
            <w:r>
              <w:rPr>
                <w:sz w:val="21"/>
                <w:szCs w:val="21"/>
                <w:spacing w:val="-2"/>
              </w:rPr>
              <w:t>实施危害分析的预备步骤</w:t>
            </w:r>
          </w:p>
        </w:tc>
        <w:tc>
          <w:tcPr>
            <w:tcW w:w="951" w:type="dxa"/>
            <w:vAlign w:val="top"/>
          </w:tcPr>
          <w:p>
            <w:pPr>
              <w:pStyle w:val="TableText"/>
              <w:ind w:left="63"/>
              <w:spacing w:before="53" w:line="223" w:lineRule="auto"/>
              <w:rPr>
                <w:sz w:val="21"/>
                <w:szCs w:val="21"/>
              </w:rPr>
            </w:pPr>
            <w:r>
              <w:rPr>
                <w:sz w:val="21"/>
                <w:szCs w:val="21"/>
                <w:spacing w:val="-3"/>
              </w:rPr>
              <w:t>7.3</w:t>
            </w:r>
          </w:p>
        </w:tc>
        <w:tc>
          <w:tcPr>
            <w:tcW w:w="3746" w:type="dxa"/>
            <w:vAlign w:val="top"/>
          </w:tcPr>
          <w:p>
            <w:pPr>
              <w:pStyle w:val="TableText"/>
              <w:ind w:left="62"/>
              <w:spacing w:before="53" w:line="220" w:lineRule="auto"/>
              <w:rPr>
                <w:sz w:val="21"/>
                <w:szCs w:val="21"/>
              </w:rPr>
            </w:pPr>
            <w:r>
              <w:rPr>
                <w:sz w:val="21"/>
                <w:szCs w:val="21"/>
                <w:spacing w:val="-2"/>
              </w:rPr>
              <w:t>实施危害分析的预备步骤</w:t>
            </w:r>
          </w:p>
        </w:tc>
      </w:tr>
      <w:tr>
        <w:trPr>
          <w:trHeight w:val="318" w:hRule="atLeast"/>
        </w:trPr>
        <w:tc>
          <w:tcPr>
            <w:tcW w:w="1050" w:type="dxa"/>
            <w:vAlign w:val="top"/>
          </w:tcPr>
          <w:p>
            <w:pPr>
              <w:pStyle w:val="TableText"/>
              <w:ind w:left="59"/>
              <w:spacing w:before="53" w:line="224" w:lineRule="auto"/>
              <w:rPr>
                <w:sz w:val="21"/>
                <w:szCs w:val="21"/>
              </w:rPr>
            </w:pPr>
            <w:r>
              <w:rPr>
                <w:sz w:val="21"/>
                <w:szCs w:val="21"/>
                <w:spacing w:val="-2"/>
              </w:rPr>
              <w:t>8.5.1.1</w:t>
            </w:r>
          </w:p>
        </w:tc>
        <w:tc>
          <w:tcPr>
            <w:tcW w:w="4012" w:type="dxa"/>
            <w:vAlign w:val="top"/>
          </w:tcPr>
          <w:p>
            <w:pPr>
              <w:pStyle w:val="TableText"/>
              <w:ind w:left="57"/>
              <w:spacing w:before="53" w:line="221" w:lineRule="auto"/>
              <w:rPr>
                <w:sz w:val="21"/>
                <w:szCs w:val="21"/>
              </w:rPr>
            </w:pPr>
            <w:r>
              <w:rPr>
                <w:sz w:val="21"/>
                <w:szCs w:val="21"/>
                <w:spacing w:val="-3"/>
              </w:rPr>
              <w:t>总则</w:t>
            </w:r>
          </w:p>
        </w:tc>
        <w:tc>
          <w:tcPr>
            <w:tcW w:w="951" w:type="dxa"/>
            <w:vAlign w:val="top"/>
          </w:tcPr>
          <w:p>
            <w:pPr>
              <w:pStyle w:val="TableText"/>
              <w:ind w:left="63"/>
              <w:spacing w:before="53" w:line="224" w:lineRule="auto"/>
              <w:rPr>
                <w:sz w:val="21"/>
                <w:szCs w:val="21"/>
              </w:rPr>
            </w:pPr>
            <w:r>
              <w:rPr>
                <w:sz w:val="21"/>
                <w:szCs w:val="21"/>
                <w:spacing w:val="-3"/>
              </w:rPr>
              <w:t>7.3.1</w:t>
            </w:r>
          </w:p>
        </w:tc>
        <w:tc>
          <w:tcPr>
            <w:tcW w:w="3746" w:type="dxa"/>
            <w:vAlign w:val="top"/>
          </w:tcPr>
          <w:p>
            <w:pPr>
              <w:pStyle w:val="TableText"/>
              <w:ind w:left="59"/>
              <w:spacing w:before="53" w:line="221" w:lineRule="auto"/>
              <w:rPr>
                <w:sz w:val="21"/>
                <w:szCs w:val="21"/>
              </w:rPr>
            </w:pPr>
            <w:r>
              <w:rPr>
                <w:sz w:val="21"/>
                <w:szCs w:val="21"/>
                <w:spacing w:val="-3"/>
              </w:rPr>
              <w:t>总则</w:t>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8.5.1.2</w:t>
            </w:r>
          </w:p>
        </w:tc>
        <w:tc>
          <w:tcPr>
            <w:tcW w:w="4012" w:type="dxa"/>
            <w:vAlign w:val="top"/>
          </w:tcPr>
          <w:p>
            <w:pPr>
              <w:pStyle w:val="TableText"/>
              <w:ind w:left="60"/>
              <w:spacing w:before="52" w:line="220" w:lineRule="auto"/>
              <w:rPr>
                <w:sz w:val="21"/>
                <w:szCs w:val="21"/>
              </w:rPr>
            </w:pPr>
            <w:r>
              <w:rPr>
                <w:sz w:val="21"/>
                <w:szCs w:val="21"/>
                <w:spacing w:val="-1"/>
              </w:rPr>
              <w:t>原料、辅料和产品接触材料特性</w:t>
            </w:r>
          </w:p>
        </w:tc>
        <w:tc>
          <w:tcPr>
            <w:tcW w:w="951" w:type="dxa"/>
            <w:vAlign w:val="top"/>
          </w:tcPr>
          <w:p>
            <w:pPr>
              <w:pStyle w:val="TableText"/>
              <w:ind w:left="62"/>
              <w:spacing w:before="53" w:line="222" w:lineRule="auto"/>
              <w:rPr>
                <w:sz w:val="21"/>
                <w:szCs w:val="21"/>
              </w:rPr>
            </w:pPr>
            <w:r>
              <w:rPr>
                <w:sz w:val="21"/>
                <w:szCs w:val="21"/>
                <w:spacing w:val="-2"/>
              </w:rPr>
              <w:t>7.3.3.1</w:t>
            </w:r>
          </w:p>
        </w:tc>
        <w:tc>
          <w:tcPr>
            <w:tcW w:w="3746" w:type="dxa"/>
            <w:vAlign w:val="top"/>
          </w:tcPr>
          <w:p>
            <w:pPr>
              <w:pStyle w:val="TableText"/>
              <w:ind w:left="62"/>
              <w:spacing w:before="52" w:line="220" w:lineRule="auto"/>
              <w:rPr>
                <w:sz w:val="21"/>
                <w:szCs w:val="21"/>
              </w:rPr>
            </w:pPr>
            <w:r>
              <w:rPr>
                <w:sz w:val="21"/>
                <w:szCs w:val="21"/>
                <w:spacing w:val="-1"/>
              </w:rPr>
              <w:t>原料、辅料和与产品接触的材料</w:t>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8.5.1.3</w:t>
            </w:r>
          </w:p>
        </w:tc>
        <w:tc>
          <w:tcPr>
            <w:tcW w:w="4012" w:type="dxa"/>
            <w:vAlign w:val="top"/>
          </w:tcPr>
          <w:p>
            <w:pPr>
              <w:pStyle w:val="TableText"/>
              <w:ind w:left="59"/>
              <w:spacing w:before="53" w:line="220" w:lineRule="auto"/>
              <w:rPr>
                <w:sz w:val="21"/>
                <w:szCs w:val="21"/>
              </w:rPr>
            </w:pPr>
            <w:r>
              <w:rPr>
                <w:sz w:val="21"/>
                <w:szCs w:val="21"/>
                <w:spacing w:val="-2"/>
              </w:rPr>
              <w:t>终产品特性</w:t>
            </w:r>
          </w:p>
        </w:tc>
        <w:tc>
          <w:tcPr>
            <w:tcW w:w="951" w:type="dxa"/>
            <w:vAlign w:val="top"/>
          </w:tcPr>
          <w:p>
            <w:pPr>
              <w:pStyle w:val="TableText"/>
              <w:ind w:left="62"/>
              <w:spacing w:before="53" w:line="222" w:lineRule="auto"/>
              <w:rPr>
                <w:sz w:val="21"/>
                <w:szCs w:val="21"/>
              </w:rPr>
            </w:pPr>
            <w:r>
              <w:rPr>
                <w:sz w:val="21"/>
                <w:szCs w:val="21"/>
                <w:spacing w:val="-2"/>
              </w:rPr>
              <w:t>7.3.3.2</w:t>
            </w:r>
          </w:p>
        </w:tc>
        <w:tc>
          <w:tcPr>
            <w:tcW w:w="3746" w:type="dxa"/>
            <w:vAlign w:val="top"/>
          </w:tcPr>
          <w:p>
            <w:pPr>
              <w:pStyle w:val="TableText"/>
              <w:ind w:left="60"/>
              <w:spacing w:before="53" w:line="220" w:lineRule="auto"/>
              <w:rPr>
                <w:sz w:val="21"/>
                <w:szCs w:val="21"/>
              </w:rPr>
            </w:pPr>
            <w:r>
              <w:rPr>
                <w:sz w:val="21"/>
                <w:szCs w:val="21"/>
                <w:spacing w:val="-2"/>
              </w:rPr>
              <w:t>终产品特性</w:t>
            </w:r>
          </w:p>
        </w:tc>
      </w:tr>
      <w:tr>
        <w:trPr>
          <w:trHeight w:val="318" w:hRule="atLeast"/>
        </w:trPr>
        <w:tc>
          <w:tcPr>
            <w:tcW w:w="1050" w:type="dxa"/>
            <w:vAlign w:val="top"/>
          </w:tcPr>
          <w:p>
            <w:pPr>
              <w:pStyle w:val="TableText"/>
              <w:ind w:left="59"/>
              <w:spacing w:before="54" w:line="223" w:lineRule="auto"/>
              <w:rPr>
                <w:sz w:val="21"/>
                <w:szCs w:val="21"/>
              </w:rPr>
            </w:pPr>
            <w:r>
              <w:rPr>
                <w:sz w:val="21"/>
                <w:szCs w:val="21"/>
                <w:spacing w:val="-2"/>
              </w:rPr>
              <w:t>8.5.1.4</w:t>
            </w:r>
          </w:p>
        </w:tc>
        <w:tc>
          <w:tcPr>
            <w:tcW w:w="4012" w:type="dxa"/>
            <w:vAlign w:val="top"/>
          </w:tcPr>
          <w:p>
            <w:pPr>
              <w:pStyle w:val="TableText"/>
              <w:ind w:left="57"/>
              <w:spacing w:before="54" w:line="221" w:lineRule="auto"/>
              <w:rPr>
                <w:sz w:val="21"/>
                <w:szCs w:val="21"/>
              </w:rPr>
            </w:pPr>
            <w:r>
              <w:rPr>
                <w:sz w:val="21"/>
                <w:szCs w:val="21"/>
                <w:spacing w:val="-2"/>
              </w:rPr>
              <w:t>预期用途</w:t>
            </w:r>
          </w:p>
        </w:tc>
        <w:tc>
          <w:tcPr>
            <w:tcW w:w="951" w:type="dxa"/>
            <w:vAlign w:val="top"/>
          </w:tcPr>
          <w:p>
            <w:pPr>
              <w:pStyle w:val="TableText"/>
              <w:ind w:left="63"/>
              <w:spacing w:before="54" w:line="223" w:lineRule="auto"/>
              <w:rPr>
                <w:sz w:val="21"/>
                <w:szCs w:val="21"/>
              </w:rPr>
            </w:pPr>
            <w:r>
              <w:rPr>
                <w:sz w:val="21"/>
                <w:szCs w:val="21"/>
                <w:spacing w:val="-3"/>
              </w:rPr>
              <w:t>7.3.4</w:t>
            </w:r>
          </w:p>
        </w:tc>
        <w:tc>
          <w:tcPr>
            <w:tcW w:w="3746" w:type="dxa"/>
            <w:vAlign w:val="top"/>
          </w:tcPr>
          <w:p>
            <w:pPr>
              <w:pStyle w:val="TableText"/>
              <w:ind w:left="59"/>
              <w:spacing w:before="54" w:line="221" w:lineRule="auto"/>
              <w:rPr>
                <w:sz w:val="21"/>
                <w:szCs w:val="21"/>
              </w:rPr>
            </w:pPr>
            <w:r>
              <w:rPr>
                <w:sz w:val="21"/>
                <w:szCs w:val="21"/>
                <w:spacing w:val="-2"/>
              </w:rPr>
              <w:t>预期用途</w:t>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8.5.1.5</w:t>
            </w:r>
          </w:p>
        </w:tc>
        <w:tc>
          <w:tcPr>
            <w:tcW w:w="4012" w:type="dxa"/>
            <w:vAlign w:val="top"/>
          </w:tcPr>
          <w:p>
            <w:pPr>
              <w:pStyle w:val="TableText"/>
              <w:ind w:left="56"/>
              <w:spacing w:before="53" w:line="221" w:lineRule="auto"/>
              <w:rPr>
                <w:sz w:val="21"/>
                <w:szCs w:val="21"/>
              </w:rPr>
            </w:pPr>
            <w:r>
              <w:rPr>
                <w:sz w:val="21"/>
                <w:szCs w:val="21"/>
                <w:spacing w:val="-1"/>
              </w:rPr>
              <w:t>流程图和工艺描述</w:t>
            </w:r>
          </w:p>
        </w:tc>
        <w:tc>
          <w:tcPr>
            <w:tcW w:w="951" w:type="dxa"/>
            <w:vAlign w:val="top"/>
            <w:vMerge w:val="restart"/>
            <w:tcBorders>
              <w:bottom w:val="nil"/>
            </w:tcBorders>
          </w:tcPr>
          <w:p>
            <w:pPr>
              <w:pStyle w:val="TableText"/>
              <w:ind w:left="62"/>
              <w:spacing w:before="53"/>
              <w:rPr>
                <w:sz w:val="21"/>
                <w:szCs w:val="21"/>
              </w:rPr>
            </w:pPr>
            <w:r>
              <w:rPr>
                <w:sz w:val="21"/>
                <w:szCs w:val="21"/>
                <w:spacing w:val="-2"/>
              </w:rPr>
              <w:t>7.3.5.1</w:t>
            </w:r>
          </w:p>
        </w:tc>
        <w:tc>
          <w:tcPr>
            <w:tcW w:w="3746" w:type="dxa"/>
            <w:vAlign w:val="top"/>
            <w:vMerge w:val="restart"/>
            <w:tcBorders>
              <w:bottom w:val="nil"/>
            </w:tcBorders>
          </w:tcPr>
          <w:p>
            <w:pPr>
              <w:pStyle w:val="TableText"/>
              <w:ind w:left="58"/>
              <w:spacing w:before="54" w:line="221" w:lineRule="auto"/>
              <w:rPr>
                <w:sz w:val="21"/>
                <w:szCs w:val="21"/>
              </w:rPr>
            </w:pPr>
            <w:r>
              <w:rPr>
                <w:sz w:val="21"/>
                <w:szCs w:val="21"/>
                <w:spacing w:val="-3"/>
              </w:rPr>
              <w:t>流程图</w:t>
            </w:r>
          </w:p>
        </w:tc>
      </w:tr>
      <w:tr>
        <w:trPr>
          <w:trHeight w:val="322" w:hRule="atLeast"/>
        </w:trPr>
        <w:tc>
          <w:tcPr>
            <w:tcW w:w="1050" w:type="dxa"/>
            <w:vAlign w:val="top"/>
          </w:tcPr>
          <w:p>
            <w:pPr>
              <w:pStyle w:val="TableText"/>
              <w:ind w:left="59"/>
              <w:spacing w:before="54" w:line="226" w:lineRule="auto"/>
              <w:rPr>
                <w:sz w:val="21"/>
                <w:szCs w:val="21"/>
              </w:rPr>
            </w:pPr>
            <w:r>
              <w:rPr>
                <w:sz w:val="21"/>
                <w:szCs w:val="21"/>
                <w:spacing w:val="-1"/>
              </w:rPr>
              <w:t>8.5.1.5.1</w:t>
            </w:r>
          </w:p>
        </w:tc>
        <w:tc>
          <w:tcPr>
            <w:tcW w:w="4012" w:type="dxa"/>
            <w:vAlign w:val="top"/>
          </w:tcPr>
          <w:p>
            <w:pPr>
              <w:pStyle w:val="TableText"/>
              <w:ind w:left="56"/>
              <w:spacing w:before="54" w:line="221" w:lineRule="auto"/>
              <w:rPr>
                <w:sz w:val="21"/>
                <w:szCs w:val="21"/>
              </w:rPr>
            </w:pPr>
            <w:r>
              <w:rPr>
                <w:sz w:val="21"/>
                <w:szCs w:val="21"/>
                <w:spacing w:val="-2"/>
              </w:rPr>
              <w:t>流程图的准备</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bl>
    <w:p>
      <w:pPr>
        <w:pStyle w:val="BodyText"/>
        <w:rPr/>
      </w:pPr>
      <w:r/>
    </w:p>
    <w:p>
      <w:pPr>
        <w:sectPr>
          <w:footerReference w:type="default" r:id="rId57"/>
          <w:pgSz w:w="11905" w:h="16840"/>
          <w:pgMar w:top="1134" w:right="1069" w:bottom="1076" w:left="1070" w:header="0" w:footer="761" w:gutter="0"/>
        </w:sectPr>
        <w:rPr/>
      </w:pP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0"/>
        <w:gridCol w:w="4012"/>
        <w:gridCol w:w="951"/>
        <w:gridCol w:w="3746"/>
      </w:tblGrid>
      <w:tr>
        <w:trPr>
          <w:trHeight w:val="406" w:hRule="atLeast"/>
        </w:trPr>
        <w:tc>
          <w:tcPr>
            <w:shd w:val="clear" w:fill="F3F3F3"/>
            <w:tcW w:w="5062" w:type="dxa"/>
            <w:vAlign w:val="top"/>
            <w:gridSpan w:val="2"/>
          </w:tcPr>
          <w:p>
            <w:pPr>
              <w:pStyle w:val="TableText"/>
              <w:ind w:left="1860"/>
              <w:spacing w:before="128" w:line="184" w:lineRule="auto"/>
              <w:rPr>
                <w:sz w:val="21"/>
                <w:szCs w:val="21"/>
              </w:rPr>
            </w:pPr>
            <w:r>
              <w:rPr>
                <w:sz w:val="21"/>
                <w:szCs w:val="21"/>
                <w:b/>
                <w:bCs/>
                <w:spacing w:val="-3"/>
              </w:rPr>
              <w:t>ISO22000:2018</w:t>
            </w:r>
          </w:p>
        </w:tc>
        <w:tc>
          <w:tcPr>
            <w:shd w:val="clear" w:fill="F3F3F3"/>
            <w:tcW w:w="4697" w:type="dxa"/>
            <w:vAlign w:val="top"/>
            <w:gridSpan w:val="2"/>
          </w:tcPr>
          <w:p>
            <w:pPr>
              <w:pStyle w:val="TableText"/>
              <w:ind w:left="1677"/>
              <w:spacing w:before="129" w:line="183" w:lineRule="auto"/>
              <w:rPr>
                <w:sz w:val="21"/>
                <w:szCs w:val="21"/>
              </w:rPr>
            </w:pPr>
            <w:r>
              <w:rPr>
                <w:sz w:val="21"/>
                <w:szCs w:val="21"/>
                <w:b/>
                <w:bCs/>
                <w:spacing w:val="-3"/>
              </w:rPr>
              <w:t>ISO22000:2005</w:t>
            </w:r>
          </w:p>
        </w:tc>
      </w:tr>
      <w:tr>
        <w:trPr>
          <w:trHeight w:val="402" w:hRule="atLeast"/>
        </w:trPr>
        <w:tc>
          <w:tcPr>
            <w:shd w:val="clear" w:fill="F3F3F3"/>
            <w:tcW w:w="1050" w:type="dxa"/>
            <w:vAlign w:val="top"/>
          </w:tcPr>
          <w:p>
            <w:pPr>
              <w:pStyle w:val="TableText"/>
              <w:ind w:left="216"/>
              <w:spacing w:before="92" w:line="220" w:lineRule="auto"/>
              <w:rPr>
                <w:sz w:val="21"/>
                <w:szCs w:val="21"/>
              </w:rPr>
            </w:pPr>
            <w:r>
              <w:rPr>
                <w:sz w:val="21"/>
                <w:szCs w:val="21"/>
                <w:b/>
                <w:bCs/>
                <w:spacing w:val="-4"/>
              </w:rPr>
              <w:t>条款号</w:t>
            </w:r>
          </w:p>
        </w:tc>
        <w:tc>
          <w:tcPr>
            <w:shd w:val="clear" w:fill="F3F3F3"/>
            <w:tcW w:w="4012" w:type="dxa"/>
            <w:vAlign w:val="top"/>
          </w:tcPr>
          <w:p>
            <w:pPr>
              <w:pStyle w:val="TableText"/>
              <w:ind w:left="1574"/>
              <w:spacing w:before="92" w:line="220" w:lineRule="auto"/>
              <w:rPr>
                <w:sz w:val="21"/>
                <w:szCs w:val="21"/>
              </w:rPr>
            </w:pPr>
            <w:r>
              <w:rPr>
                <w:sz w:val="21"/>
                <w:szCs w:val="21"/>
                <w:b/>
                <w:bCs/>
                <w:spacing w:val="-4"/>
              </w:rPr>
              <w:t>条款标题</w:t>
            </w:r>
          </w:p>
        </w:tc>
        <w:tc>
          <w:tcPr>
            <w:shd w:val="clear" w:fill="F3F3F3"/>
            <w:tcW w:w="951" w:type="dxa"/>
            <w:vAlign w:val="top"/>
          </w:tcPr>
          <w:p>
            <w:pPr>
              <w:pStyle w:val="TableText"/>
              <w:ind w:left="167"/>
              <w:spacing w:before="92" w:line="220" w:lineRule="auto"/>
              <w:rPr>
                <w:sz w:val="21"/>
                <w:szCs w:val="21"/>
              </w:rPr>
            </w:pPr>
            <w:r>
              <w:rPr>
                <w:sz w:val="21"/>
                <w:szCs w:val="21"/>
                <w:b/>
                <w:bCs/>
                <w:spacing w:val="-4"/>
              </w:rPr>
              <w:t>条款号</w:t>
            </w:r>
          </w:p>
        </w:tc>
        <w:tc>
          <w:tcPr>
            <w:shd w:val="clear" w:fill="F3F3F3"/>
            <w:tcW w:w="3746" w:type="dxa"/>
            <w:vAlign w:val="top"/>
          </w:tcPr>
          <w:p>
            <w:pPr>
              <w:pStyle w:val="TableText"/>
              <w:ind w:left="1412"/>
              <w:spacing w:before="92" w:line="220" w:lineRule="auto"/>
              <w:rPr>
                <w:sz w:val="21"/>
                <w:szCs w:val="21"/>
              </w:rPr>
            </w:pPr>
            <w:r>
              <w:rPr>
                <w:sz w:val="21"/>
                <w:szCs w:val="21"/>
                <w:b/>
                <w:bCs/>
                <w:spacing w:val="-4"/>
              </w:rPr>
              <w:t>条款标题</w:t>
            </w:r>
          </w:p>
        </w:tc>
      </w:tr>
      <w:tr>
        <w:trPr>
          <w:trHeight w:val="318" w:hRule="atLeast"/>
        </w:trPr>
        <w:tc>
          <w:tcPr>
            <w:tcW w:w="1050" w:type="dxa"/>
            <w:vAlign w:val="top"/>
          </w:tcPr>
          <w:p>
            <w:pPr>
              <w:pStyle w:val="TableText"/>
              <w:ind w:left="59"/>
              <w:spacing w:before="49" w:line="227" w:lineRule="auto"/>
              <w:rPr>
                <w:sz w:val="21"/>
                <w:szCs w:val="21"/>
              </w:rPr>
            </w:pPr>
            <w:r>
              <w:rPr>
                <w:sz w:val="21"/>
                <w:szCs w:val="21"/>
                <w:spacing w:val="-1"/>
              </w:rPr>
              <w:t>8.5.1.5.2</w:t>
            </w:r>
          </w:p>
        </w:tc>
        <w:tc>
          <w:tcPr>
            <w:tcW w:w="4012" w:type="dxa"/>
            <w:vAlign w:val="top"/>
          </w:tcPr>
          <w:p>
            <w:pPr>
              <w:pStyle w:val="TableText"/>
              <w:ind w:left="56"/>
              <w:spacing w:before="50" w:line="221" w:lineRule="auto"/>
              <w:rPr>
                <w:sz w:val="21"/>
                <w:szCs w:val="21"/>
              </w:rPr>
            </w:pPr>
            <w:r>
              <w:rPr>
                <w:sz w:val="21"/>
                <w:szCs w:val="21"/>
                <w:spacing w:val="-1"/>
              </w:rPr>
              <w:t>流程图的现场确认</w:t>
            </w:r>
          </w:p>
        </w:tc>
        <w:tc>
          <w:tcPr>
            <w:tcW w:w="951" w:type="dxa"/>
            <w:vAlign w:val="top"/>
          </w:tcPr>
          <w:p>
            <w:pPr>
              <w:rPr>
                <w:rFonts w:ascii="Arial"/>
                <w:sz w:val="21"/>
              </w:rPr>
            </w:pPr>
            <w:r/>
          </w:p>
        </w:tc>
        <w:tc>
          <w:tcPr>
            <w:tcW w:w="3746" w:type="dxa"/>
            <w:vAlign w:val="top"/>
          </w:tcPr>
          <w:p>
            <w:pPr>
              <w:rPr>
                <w:rFonts w:ascii="Arial"/>
                <w:sz w:val="21"/>
              </w:rPr>
            </w:pPr>
            <w:r/>
          </w:p>
        </w:tc>
      </w:tr>
      <w:tr>
        <w:trPr>
          <w:trHeight w:val="316" w:hRule="atLeast"/>
        </w:trPr>
        <w:tc>
          <w:tcPr>
            <w:tcW w:w="1050" w:type="dxa"/>
            <w:vAlign w:val="top"/>
            <w:vMerge w:val="restart"/>
            <w:tcBorders>
              <w:bottom w:val="nil"/>
            </w:tcBorders>
          </w:tcPr>
          <w:p>
            <w:pPr>
              <w:pStyle w:val="TableText"/>
              <w:ind w:left="59"/>
              <w:spacing w:before="205"/>
              <w:rPr>
                <w:sz w:val="21"/>
                <w:szCs w:val="21"/>
              </w:rPr>
            </w:pPr>
            <w:r>
              <w:rPr>
                <w:sz w:val="21"/>
                <w:szCs w:val="21"/>
                <w:spacing w:val="-1"/>
              </w:rPr>
              <w:t>8.5.1.5.3</w:t>
            </w:r>
          </w:p>
        </w:tc>
        <w:tc>
          <w:tcPr>
            <w:tcW w:w="4012" w:type="dxa"/>
            <w:vAlign w:val="top"/>
            <w:vMerge w:val="restart"/>
            <w:tcBorders>
              <w:bottom w:val="nil"/>
            </w:tcBorders>
          </w:tcPr>
          <w:p>
            <w:pPr>
              <w:pStyle w:val="TableText"/>
              <w:ind w:left="56"/>
              <w:spacing w:before="205" w:line="221" w:lineRule="auto"/>
              <w:rPr>
                <w:sz w:val="21"/>
                <w:szCs w:val="21"/>
              </w:rPr>
            </w:pPr>
            <w:r>
              <w:rPr>
                <w:sz w:val="21"/>
                <w:szCs w:val="21"/>
                <w:spacing w:val="-1"/>
              </w:rPr>
              <w:t>过程和过程环境的描述</w:t>
            </w:r>
          </w:p>
        </w:tc>
        <w:tc>
          <w:tcPr>
            <w:tcW w:w="951" w:type="dxa"/>
            <w:vAlign w:val="top"/>
          </w:tcPr>
          <w:p>
            <w:pPr>
              <w:pStyle w:val="TableText"/>
              <w:ind w:left="59"/>
              <w:spacing w:before="50" w:line="225" w:lineRule="auto"/>
              <w:rPr>
                <w:sz w:val="21"/>
                <w:szCs w:val="21"/>
              </w:rPr>
            </w:pPr>
            <w:r>
              <w:rPr>
                <w:sz w:val="21"/>
                <w:szCs w:val="21"/>
                <w:spacing w:val="-3"/>
              </w:rPr>
              <w:t>6.4</w:t>
            </w:r>
          </w:p>
        </w:tc>
        <w:tc>
          <w:tcPr>
            <w:tcW w:w="3746" w:type="dxa"/>
            <w:vAlign w:val="top"/>
          </w:tcPr>
          <w:p>
            <w:pPr>
              <w:pStyle w:val="TableText"/>
              <w:ind w:left="59"/>
              <w:spacing w:before="49" w:line="221" w:lineRule="auto"/>
              <w:rPr>
                <w:sz w:val="21"/>
                <w:szCs w:val="21"/>
              </w:rPr>
            </w:pPr>
            <w:r>
              <w:rPr>
                <w:sz w:val="21"/>
                <w:szCs w:val="21"/>
                <w:spacing w:val="-2"/>
              </w:rPr>
              <w:t>工作环境</w:t>
            </w:r>
          </w:p>
        </w:tc>
      </w:tr>
      <w:tr>
        <w:trPr>
          <w:trHeight w:val="317"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2"/>
              <w:spacing w:before="51" w:line="225" w:lineRule="auto"/>
              <w:rPr>
                <w:sz w:val="21"/>
                <w:szCs w:val="21"/>
              </w:rPr>
            </w:pPr>
            <w:r>
              <w:rPr>
                <w:sz w:val="21"/>
                <w:szCs w:val="21"/>
                <w:spacing w:val="-2"/>
              </w:rPr>
              <w:t>7.3.5.2</w:t>
            </w:r>
          </w:p>
        </w:tc>
        <w:tc>
          <w:tcPr>
            <w:tcW w:w="3746" w:type="dxa"/>
            <w:vAlign w:val="top"/>
          </w:tcPr>
          <w:p>
            <w:pPr>
              <w:pStyle w:val="TableText"/>
              <w:ind w:left="58"/>
              <w:spacing w:before="50" w:line="220" w:lineRule="auto"/>
              <w:rPr>
                <w:sz w:val="21"/>
                <w:szCs w:val="21"/>
              </w:rPr>
            </w:pPr>
            <w:r>
              <w:rPr>
                <w:sz w:val="21"/>
                <w:szCs w:val="21"/>
                <w:spacing w:val="-1"/>
              </w:rPr>
              <w:t>过程步骤和控制措施的描述(及新增)</w:t>
            </w:r>
          </w:p>
        </w:tc>
      </w:tr>
      <w:tr>
        <w:trPr>
          <w:trHeight w:val="318" w:hRule="atLeast"/>
        </w:trPr>
        <w:tc>
          <w:tcPr>
            <w:tcW w:w="1050" w:type="dxa"/>
            <w:vAlign w:val="top"/>
          </w:tcPr>
          <w:p>
            <w:pPr>
              <w:pStyle w:val="TableText"/>
              <w:ind w:left="59"/>
              <w:spacing w:before="49" w:line="227" w:lineRule="auto"/>
              <w:rPr>
                <w:sz w:val="21"/>
                <w:szCs w:val="21"/>
              </w:rPr>
            </w:pPr>
            <w:r>
              <w:rPr>
                <w:sz w:val="21"/>
                <w:szCs w:val="21"/>
                <w:spacing w:val="-2"/>
              </w:rPr>
              <w:t>8.5.2</w:t>
            </w:r>
          </w:p>
        </w:tc>
        <w:tc>
          <w:tcPr>
            <w:tcW w:w="4012" w:type="dxa"/>
            <w:vAlign w:val="top"/>
          </w:tcPr>
          <w:p>
            <w:pPr>
              <w:pStyle w:val="TableText"/>
              <w:ind w:left="58"/>
              <w:spacing w:before="50" w:line="221" w:lineRule="auto"/>
              <w:rPr>
                <w:sz w:val="21"/>
                <w:szCs w:val="21"/>
              </w:rPr>
            </w:pPr>
            <w:r>
              <w:rPr>
                <w:sz w:val="21"/>
                <w:szCs w:val="21"/>
                <w:spacing w:val="-2"/>
              </w:rPr>
              <w:t>危害分析</w:t>
            </w:r>
          </w:p>
        </w:tc>
        <w:tc>
          <w:tcPr>
            <w:tcW w:w="951" w:type="dxa"/>
            <w:vAlign w:val="top"/>
          </w:tcPr>
          <w:p>
            <w:pPr>
              <w:pStyle w:val="TableText"/>
              <w:ind w:left="63"/>
              <w:spacing w:before="49" w:line="227" w:lineRule="auto"/>
              <w:rPr>
                <w:sz w:val="21"/>
                <w:szCs w:val="21"/>
              </w:rPr>
            </w:pPr>
            <w:r>
              <w:rPr>
                <w:sz w:val="21"/>
                <w:szCs w:val="21"/>
                <w:spacing w:val="-3"/>
              </w:rPr>
              <w:t>7.4</w:t>
            </w:r>
          </w:p>
        </w:tc>
        <w:tc>
          <w:tcPr>
            <w:tcW w:w="3746" w:type="dxa"/>
            <w:vAlign w:val="top"/>
          </w:tcPr>
          <w:p>
            <w:pPr>
              <w:pStyle w:val="TableText"/>
              <w:ind w:left="60"/>
              <w:spacing w:before="50" w:line="221" w:lineRule="auto"/>
              <w:rPr>
                <w:sz w:val="21"/>
                <w:szCs w:val="21"/>
              </w:rPr>
            </w:pPr>
            <w:r>
              <w:rPr>
                <w:sz w:val="21"/>
                <w:szCs w:val="21"/>
                <w:spacing w:val="-2"/>
              </w:rPr>
              <w:t>危害分析</w:t>
            </w:r>
          </w:p>
        </w:tc>
      </w:tr>
      <w:tr>
        <w:trPr>
          <w:trHeight w:val="316" w:hRule="atLeast"/>
        </w:trPr>
        <w:tc>
          <w:tcPr>
            <w:tcW w:w="1050" w:type="dxa"/>
            <w:vAlign w:val="top"/>
          </w:tcPr>
          <w:p>
            <w:pPr>
              <w:pStyle w:val="TableText"/>
              <w:ind w:left="59"/>
              <w:spacing w:before="50" w:line="225" w:lineRule="auto"/>
              <w:rPr>
                <w:sz w:val="21"/>
                <w:szCs w:val="21"/>
              </w:rPr>
            </w:pPr>
            <w:r>
              <w:rPr>
                <w:sz w:val="21"/>
                <w:szCs w:val="21"/>
                <w:spacing w:val="-2"/>
              </w:rPr>
              <w:t>8.5.2.1</w:t>
            </w:r>
          </w:p>
        </w:tc>
        <w:tc>
          <w:tcPr>
            <w:tcW w:w="4012" w:type="dxa"/>
            <w:vAlign w:val="top"/>
          </w:tcPr>
          <w:p>
            <w:pPr>
              <w:pStyle w:val="TableText"/>
              <w:ind w:left="57"/>
              <w:spacing w:before="49" w:line="221" w:lineRule="auto"/>
              <w:rPr>
                <w:sz w:val="21"/>
                <w:szCs w:val="21"/>
              </w:rPr>
            </w:pPr>
            <w:r>
              <w:rPr>
                <w:sz w:val="21"/>
                <w:szCs w:val="21"/>
                <w:spacing w:val="-3"/>
              </w:rPr>
              <w:t>总则</w:t>
            </w:r>
          </w:p>
        </w:tc>
        <w:tc>
          <w:tcPr>
            <w:tcW w:w="951" w:type="dxa"/>
            <w:vAlign w:val="top"/>
          </w:tcPr>
          <w:p>
            <w:pPr>
              <w:pStyle w:val="TableText"/>
              <w:ind w:left="63"/>
              <w:spacing w:before="50" w:line="225" w:lineRule="auto"/>
              <w:rPr>
                <w:sz w:val="21"/>
                <w:szCs w:val="21"/>
              </w:rPr>
            </w:pPr>
            <w:r>
              <w:rPr>
                <w:sz w:val="21"/>
                <w:szCs w:val="21"/>
                <w:spacing w:val="-3"/>
              </w:rPr>
              <w:t>7.4.1</w:t>
            </w:r>
          </w:p>
        </w:tc>
        <w:tc>
          <w:tcPr>
            <w:tcW w:w="3746" w:type="dxa"/>
            <w:vAlign w:val="top"/>
          </w:tcPr>
          <w:p>
            <w:pPr>
              <w:pStyle w:val="TableText"/>
              <w:ind w:left="59"/>
              <w:spacing w:before="49" w:line="221" w:lineRule="auto"/>
              <w:rPr>
                <w:sz w:val="21"/>
                <w:szCs w:val="21"/>
              </w:rPr>
            </w:pPr>
            <w:r>
              <w:rPr>
                <w:sz w:val="21"/>
                <w:szCs w:val="21"/>
                <w:spacing w:val="-3"/>
              </w:rPr>
              <w:t>总则</w:t>
            </w:r>
          </w:p>
        </w:tc>
      </w:tr>
      <w:tr>
        <w:trPr>
          <w:trHeight w:val="316" w:hRule="atLeast"/>
        </w:trPr>
        <w:tc>
          <w:tcPr>
            <w:tcW w:w="1050" w:type="dxa"/>
            <w:vAlign w:val="top"/>
          </w:tcPr>
          <w:p>
            <w:pPr>
              <w:pStyle w:val="TableText"/>
              <w:ind w:left="59"/>
              <w:spacing w:before="50" w:line="225" w:lineRule="auto"/>
              <w:rPr>
                <w:sz w:val="21"/>
                <w:szCs w:val="21"/>
              </w:rPr>
            </w:pPr>
            <w:r>
              <w:rPr>
                <w:sz w:val="21"/>
                <w:szCs w:val="21"/>
                <w:spacing w:val="-2"/>
              </w:rPr>
              <w:t>8.5.2.2</w:t>
            </w:r>
          </w:p>
        </w:tc>
        <w:tc>
          <w:tcPr>
            <w:tcW w:w="4012" w:type="dxa"/>
            <w:vAlign w:val="top"/>
          </w:tcPr>
          <w:p>
            <w:pPr>
              <w:pStyle w:val="TableText"/>
              <w:ind w:left="58"/>
              <w:spacing w:before="50" w:line="220" w:lineRule="auto"/>
              <w:rPr>
                <w:sz w:val="21"/>
                <w:szCs w:val="21"/>
              </w:rPr>
            </w:pPr>
            <w:r>
              <w:rPr>
                <w:sz w:val="21"/>
                <w:szCs w:val="21"/>
                <w:spacing w:val="-1"/>
              </w:rPr>
              <w:t>危害识别和可接受水平的确定</w:t>
            </w:r>
          </w:p>
        </w:tc>
        <w:tc>
          <w:tcPr>
            <w:tcW w:w="951" w:type="dxa"/>
            <w:vAlign w:val="top"/>
            <w:vMerge w:val="restart"/>
            <w:tcBorders>
              <w:bottom w:val="nil"/>
            </w:tcBorders>
          </w:tcPr>
          <w:p>
            <w:pPr>
              <w:spacing w:line="456" w:lineRule="auto"/>
              <w:rPr>
                <w:rFonts w:ascii="Arial"/>
                <w:sz w:val="21"/>
              </w:rPr>
            </w:pPr>
            <w:r/>
          </w:p>
          <w:p>
            <w:pPr>
              <w:pStyle w:val="TableText"/>
              <w:ind w:left="63"/>
              <w:spacing w:before="69"/>
              <w:rPr>
                <w:sz w:val="21"/>
                <w:szCs w:val="21"/>
              </w:rPr>
            </w:pPr>
            <w:r>
              <w:rPr>
                <w:sz w:val="21"/>
                <w:szCs w:val="21"/>
                <w:spacing w:val="-3"/>
              </w:rPr>
              <w:t>7.4.2</w:t>
            </w:r>
          </w:p>
        </w:tc>
        <w:tc>
          <w:tcPr>
            <w:tcW w:w="3746" w:type="dxa"/>
            <w:vAlign w:val="top"/>
            <w:vMerge w:val="restart"/>
            <w:tcBorders>
              <w:bottom w:val="nil"/>
            </w:tcBorders>
          </w:tcPr>
          <w:p>
            <w:pPr>
              <w:spacing w:line="457" w:lineRule="auto"/>
              <w:rPr>
                <w:rFonts w:ascii="Arial"/>
                <w:sz w:val="21"/>
              </w:rPr>
            </w:pPr>
            <w:r/>
          </w:p>
          <w:p>
            <w:pPr>
              <w:pStyle w:val="TableText"/>
              <w:ind w:left="59"/>
              <w:spacing w:before="68" w:line="220" w:lineRule="auto"/>
              <w:rPr>
                <w:sz w:val="21"/>
                <w:szCs w:val="21"/>
              </w:rPr>
            </w:pPr>
            <w:r>
              <w:rPr>
                <w:sz w:val="21"/>
                <w:szCs w:val="21"/>
                <w:spacing w:val="-1"/>
              </w:rPr>
              <w:t>危害识别和可接受水平的确定</w:t>
            </w:r>
          </w:p>
        </w:tc>
      </w:tr>
      <w:tr>
        <w:trPr>
          <w:trHeight w:val="318" w:hRule="atLeast"/>
        </w:trPr>
        <w:tc>
          <w:tcPr>
            <w:tcW w:w="1050" w:type="dxa"/>
            <w:vAlign w:val="top"/>
          </w:tcPr>
          <w:p>
            <w:pPr>
              <w:pStyle w:val="TableText"/>
              <w:ind w:left="59"/>
              <w:spacing w:before="50" w:line="226" w:lineRule="auto"/>
              <w:rPr>
                <w:sz w:val="21"/>
                <w:szCs w:val="21"/>
              </w:rPr>
            </w:pPr>
            <w:r>
              <w:rPr>
                <w:sz w:val="21"/>
                <w:szCs w:val="21"/>
                <w:spacing w:val="-1"/>
              </w:rPr>
              <w:t>8.5.2.2.1</w:t>
            </w:r>
          </w:p>
        </w:tc>
        <w:tc>
          <w:tcPr>
            <w:tcW w:w="4012" w:type="dxa"/>
            <w:vAlign w:val="top"/>
          </w:tcPr>
          <w:p>
            <w:pPr>
              <w:pStyle w:val="TableText"/>
              <w:ind w:left="93"/>
              <w:spacing w:before="51"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59"/>
              <w:spacing w:before="51" w:line="224" w:lineRule="auto"/>
              <w:rPr>
                <w:sz w:val="21"/>
                <w:szCs w:val="21"/>
              </w:rPr>
            </w:pPr>
            <w:r>
              <w:rPr>
                <w:sz w:val="21"/>
                <w:szCs w:val="21"/>
                <w:spacing w:val="-1"/>
              </w:rPr>
              <w:t>8.5.2.2.2</w:t>
            </w:r>
          </w:p>
        </w:tc>
        <w:tc>
          <w:tcPr>
            <w:tcW w:w="4012" w:type="dxa"/>
            <w:vAlign w:val="top"/>
          </w:tcPr>
          <w:p>
            <w:pPr>
              <w:pStyle w:val="TableText"/>
              <w:ind w:left="93"/>
              <w:spacing w:before="50"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59"/>
              <w:spacing w:before="51" w:line="224" w:lineRule="auto"/>
              <w:rPr>
                <w:sz w:val="21"/>
                <w:szCs w:val="21"/>
              </w:rPr>
            </w:pPr>
            <w:r>
              <w:rPr>
                <w:sz w:val="21"/>
                <w:szCs w:val="21"/>
                <w:spacing w:val="-1"/>
              </w:rPr>
              <w:t>8.5.2.2.3</w:t>
            </w:r>
          </w:p>
        </w:tc>
        <w:tc>
          <w:tcPr>
            <w:tcW w:w="4012" w:type="dxa"/>
            <w:vAlign w:val="top"/>
          </w:tcPr>
          <w:p>
            <w:pPr>
              <w:pStyle w:val="TableText"/>
              <w:ind w:left="93"/>
              <w:spacing w:before="51"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8" w:hRule="atLeast"/>
        </w:trPr>
        <w:tc>
          <w:tcPr>
            <w:tcW w:w="1050" w:type="dxa"/>
            <w:vAlign w:val="top"/>
            <w:vMerge w:val="restart"/>
            <w:tcBorders>
              <w:bottom w:val="nil"/>
            </w:tcBorders>
          </w:tcPr>
          <w:p>
            <w:pPr>
              <w:pStyle w:val="TableText"/>
              <w:ind w:left="59"/>
              <w:spacing w:before="207"/>
              <w:rPr>
                <w:sz w:val="21"/>
                <w:szCs w:val="21"/>
              </w:rPr>
            </w:pPr>
            <w:r>
              <w:rPr>
                <w:sz w:val="21"/>
                <w:szCs w:val="21"/>
                <w:spacing w:val="-2"/>
              </w:rPr>
              <w:t>8.5.2.3</w:t>
            </w:r>
          </w:p>
        </w:tc>
        <w:tc>
          <w:tcPr>
            <w:tcW w:w="4012" w:type="dxa"/>
            <w:vAlign w:val="top"/>
            <w:vMerge w:val="restart"/>
            <w:tcBorders>
              <w:bottom w:val="nil"/>
            </w:tcBorders>
          </w:tcPr>
          <w:p>
            <w:pPr>
              <w:pStyle w:val="TableText"/>
              <w:ind w:left="58"/>
              <w:spacing w:before="207" w:line="219" w:lineRule="auto"/>
              <w:rPr>
                <w:sz w:val="21"/>
                <w:szCs w:val="21"/>
              </w:rPr>
            </w:pPr>
            <w:r>
              <w:rPr>
                <w:sz w:val="21"/>
                <w:szCs w:val="21"/>
                <w:spacing w:val="-2"/>
              </w:rPr>
              <w:t>危害评估</w:t>
            </w:r>
          </w:p>
        </w:tc>
        <w:tc>
          <w:tcPr>
            <w:tcW w:w="951" w:type="dxa"/>
            <w:vAlign w:val="top"/>
          </w:tcPr>
          <w:p>
            <w:pPr>
              <w:pStyle w:val="TableText"/>
              <w:ind w:left="63"/>
              <w:spacing w:before="52" w:line="225" w:lineRule="auto"/>
              <w:rPr>
                <w:sz w:val="21"/>
                <w:szCs w:val="21"/>
              </w:rPr>
            </w:pPr>
            <w:r>
              <w:rPr>
                <w:sz w:val="21"/>
                <w:szCs w:val="21"/>
                <w:spacing w:val="-3"/>
              </w:rPr>
              <w:t>7.4.3</w:t>
            </w:r>
          </w:p>
        </w:tc>
        <w:tc>
          <w:tcPr>
            <w:tcW w:w="3746" w:type="dxa"/>
            <w:vAlign w:val="top"/>
          </w:tcPr>
          <w:p>
            <w:pPr>
              <w:pStyle w:val="TableText"/>
              <w:ind w:left="59"/>
              <w:spacing w:before="51" w:line="219" w:lineRule="auto"/>
              <w:rPr>
                <w:sz w:val="21"/>
                <w:szCs w:val="21"/>
              </w:rPr>
            </w:pPr>
            <w:r>
              <w:rPr>
                <w:sz w:val="21"/>
                <w:szCs w:val="21"/>
                <w:spacing w:val="-2"/>
              </w:rPr>
              <w:t>危害评估</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2"/>
              <w:spacing w:before="52" w:line="223" w:lineRule="auto"/>
              <w:rPr>
                <w:sz w:val="21"/>
                <w:szCs w:val="21"/>
              </w:rPr>
            </w:pPr>
            <w:r>
              <w:rPr>
                <w:sz w:val="21"/>
                <w:szCs w:val="21"/>
                <w:spacing w:val="-3"/>
              </w:rPr>
              <w:t>7.6.2</w:t>
            </w:r>
          </w:p>
        </w:tc>
        <w:tc>
          <w:tcPr>
            <w:tcW w:w="3746" w:type="dxa"/>
            <w:vAlign w:val="top"/>
          </w:tcPr>
          <w:p>
            <w:pPr>
              <w:pStyle w:val="TableText"/>
              <w:ind w:left="60"/>
              <w:spacing w:before="51" w:line="221" w:lineRule="auto"/>
              <w:rPr>
                <w:sz w:val="21"/>
                <w:szCs w:val="21"/>
              </w:rPr>
            </w:pPr>
            <w:r>
              <w:rPr>
                <w:sz w:val="21"/>
                <w:szCs w:val="21"/>
                <w:spacing w:val="-1"/>
              </w:rPr>
              <w:t>关键控制点(CCPs)的确定(及新增)</w:t>
            </w:r>
          </w:p>
        </w:tc>
      </w:tr>
      <w:tr>
        <w:trPr>
          <w:trHeight w:val="316" w:hRule="atLeast"/>
        </w:trPr>
        <w:tc>
          <w:tcPr>
            <w:tcW w:w="1050" w:type="dxa"/>
            <w:vAlign w:val="top"/>
          </w:tcPr>
          <w:p>
            <w:pPr>
              <w:pStyle w:val="TableText"/>
              <w:ind w:left="59"/>
              <w:spacing w:before="52" w:line="223" w:lineRule="auto"/>
              <w:rPr>
                <w:sz w:val="21"/>
                <w:szCs w:val="21"/>
              </w:rPr>
            </w:pPr>
            <w:r>
              <w:rPr>
                <w:sz w:val="21"/>
                <w:szCs w:val="21"/>
                <w:spacing w:val="-2"/>
              </w:rPr>
              <w:t>8.5.2.4</w:t>
            </w:r>
          </w:p>
        </w:tc>
        <w:tc>
          <w:tcPr>
            <w:tcW w:w="4012" w:type="dxa"/>
            <w:vAlign w:val="top"/>
          </w:tcPr>
          <w:p>
            <w:pPr>
              <w:pStyle w:val="TableText"/>
              <w:ind w:left="55"/>
              <w:spacing w:before="52" w:line="220" w:lineRule="auto"/>
              <w:rPr>
                <w:sz w:val="21"/>
                <w:szCs w:val="21"/>
              </w:rPr>
            </w:pPr>
            <w:r>
              <w:rPr>
                <w:sz w:val="21"/>
                <w:szCs w:val="21"/>
                <w:spacing w:val="-1"/>
              </w:rPr>
              <w:t>控制措施的选择和分类</w:t>
            </w:r>
          </w:p>
        </w:tc>
        <w:tc>
          <w:tcPr>
            <w:tcW w:w="951" w:type="dxa"/>
            <w:vAlign w:val="top"/>
            <w:vMerge w:val="restart"/>
            <w:tcBorders>
              <w:bottom w:val="nil"/>
            </w:tcBorders>
          </w:tcPr>
          <w:p>
            <w:pPr>
              <w:pStyle w:val="TableText"/>
              <w:ind w:left="63"/>
              <w:spacing w:before="213"/>
              <w:rPr>
                <w:sz w:val="21"/>
                <w:szCs w:val="21"/>
              </w:rPr>
            </w:pPr>
            <w:r>
              <w:rPr>
                <w:sz w:val="21"/>
                <w:szCs w:val="21"/>
                <w:spacing w:val="-2"/>
              </w:rPr>
              <w:t>7.3.5.2</w:t>
            </w:r>
          </w:p>
          <w:p>
            <w:pPr>
              <w:pStyle w:val="TableText"/>
              <w:ind w:left="63"/>
              <w:spacing w:before="39"/>
              <w:rPr>
                <w:sz w:val="21"/>
                <w:szCs w:val="21"/>
              </w:rPr>
            </w:pPr>
            <w:r>
              <w:rPr>
                <w:sz w:val="21"/>
                <w:szCs w:val="21"/>
                <w:spacing w:val="-3"/>
              </w:rPr>
              <w:t>7.4.4</w:t>
            </w:r>
          </w:p>
        </w:tc>
        <w:tc>
          <w:tcPr>
            <w:tcW w:w="3746" w:type="dxa"/>
            <w:vAlign w:val="top"/>
            <w:vMerge w:val="restart"/>
            <w:tcBorders>
              <w:bottom w:val="nil"/>
            </w:tcBorders>
          </w:tcPr>
          <w:p>
            <w:pPr>
              <w:pStyle w:val="TableText"/>
              <w:ind w:left="58"/>
              <w:spacing w:before="213" w:line="220" w:lineRule="auto"/>
              <w:rPr>
                <w:sz w:val="21"/>
                <w:szCs w:val="21"/>
              </w:rPr>
            </w:pPr>
            <w:r>
              <w:rPr>
                <w:sz w:val="21"/>
                <w:szCs w:val="21"/>
                <w:spacing w:val="-1"/>
              </w:rPr>
              <w:t>过程步骤和控制措施的描述</w:t>
            </w:r>
          </w:p>
          <w:p>
            <w:pPr>
              <w:pStyle w:val="TableText"/>
              <w:ind w:left="56"/>
              <w:spacing w:before="61" w:line="219" w:lineRule="auto"/>
              <w:rPr>
                <w:sz w:val="21"/>
                <w:szCs w:val="21"/>
              </w:rPr>
            </w:pPr>
            <w:r>
              <w:rPr>
                <w:sz w:val="21"/>
                <w:szCs w:val="21"/>
                <w:spacing w:val="-1"/>
              </w:rPr>
              <w:t>控制措施的选择和评估(及新增)</w:t>
            </w:r>
          </w:p>
        </w:tc>
      </w:tr>
      <w:tr>
        <w:trPr>
          <w:trHeight w:val="318" w:hRule="atLeast"/>
        </w:trPr>
        <w:tc>
          <w:tcPr>
            <w:tcW w:w="1050" w:type="dxa"/>
            <w:vAlign w:val="top"/>
          </w:tcPr>
          <w:p>
            <w:pPr>
              <w:pStyle w:val="TableText"/>
              <w:ind w:left="59"/>
              <w:spacing w:before="53" w:line="224" w:lineRule="auto"/>
              <w:rPr>
                <w:sz w:val="21"/>
                <w:szCs w:val="21"/>
              </w:rPr>
            </w:pPr>
            <w:r>
              <w:rPr>
                <w:sz w:val="21"/>
                <w:szCs w:val="21"/>
                <w:spacing w:val="-1"/>
              </w:rPr>
              <w:t>8.5.2.4.1</w:t>
            </w:r>
          </w:p>
        </w:tc>
        <w:tc>
          <w:tcPr>
            <w:tcW w:w="4012" w:type="dxa"/>
            <w:vAlign w:val="top"/>
          </w:tcPr>
          <w:p>
            <w:pPr>
              <w:pStyle w:val="TableText"/>
              <w:ind w:left="93"/>
              <w:spacing w:before="53"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1"/>
              </w:rPr>
              <w:t>8.5.2.4.2</w:t>
            </w:r>
          </w:p>
        </w:tc>
        <w:tc>
          <w:tcPr>
            <w:tcW w:w="4012" w:type="dxa"/>
            <w:vAlign w:val="top"/>
          </w:tcPr>
          <w:p>
            <w:pPr>
              <w:pStyle w:val="TableText"/>
              <w:ind w:left="93"/>
              <w:spacing w:before="52"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8.5.3</w:t>
            </w:r>
          </w:p>
        </w:tc>
        <w:tc>
          <w:tcPr>
            <w:tcW w:w="4012" w:type="dxa"/>
            <w:vAlign w:val="top"/>
          </w:tcPr>
          <w:p>
            <w:pPr>
              <w:pStyle w:val="TableText"/>
              <w:ind w:left="54"/>
              <w:spacing w:before="53" w:line="221" w:lineRule="auto"/>
              <w:rPr>
                <w:sz w:val="21"/>
                <w:szCs w:val="21"/>
              </w:rPr>
            </w:pPr>
            <w:r>
              <w:rPr>
                <w:sz w:val="21"/>
                <w:szCs w:val="21"/>
                <w:spacing w:val="-1"/>
              </w:rPr>
              <w:t>控制措施和控制措施组合的确认</w:t>
            </w:r>
          </w:p>
        </w:tc>
        <w:tc>
          <w:tcPr>
            <w:tcW w:w="951" w:type="dxa"/>
            <w:vAlign w:val="top"/>
          </w:tcPr>
          <w:p>
            <w:pPr>
              <w:pStyle w:val="TableText"/>
              <w:ind w:left="59"/>
              <w:spacing w:before="53" w:line="222" w:lineRule="auto"/>
              <w:rPr>
                <w:sz w:val="21"/>
                <w:szCs w:val="21"/>
              </w:rPr>
            </w:pPr>
            <w:r>
              <w:rPr>
                <w:sz w:val="21"/>
                <w:szCs w:val="21"/>
                <w:spacing w:val="-2"/>
              </w:rPr>
              <w:t>8.2</w:t>
            </w:r>
          </w:p>
        </w:tc>
        <w:tc>
          <w:tcPr>
            <w:tcW w:w="3746" w:type="dxa"/>
            <w:vAlign w:val="top"/>
          </w:tcPr>
          <w:p>
            <w:pPr>
              <w:pStyle w:val="TableText"/>
              <w:ind w:left="56"/>
              <w:spacing w:before="53" w:line="221" w:lineRule="auto"/>
              <w:rPr>
                <w:sz w:val="21"/>
                <w:szCs w:val="21"/>
              </w:rPr>
            </w:pPr>
            <w:r>
              <w:rPr>
                <w:sz w:val="21"/>
                <w:szCs w:val="21"/>
                <w:spacing w:val="-1"/>
              </w:rPr>
              <w:t>控制措施组合的确认</w:t>
            </w:r>
          </w:p>
        </w:tc>
      </w:tr>
      <w:tr>
        <w:trPr>
          <w:trHeight w:val="318" w:hRule="atLeast"/>
        </w:trPr>
        <w:tc>
          <w:tcPr>
            <w:tcW w:w="1050" w:type="dxa"/>
            <w:vAlign w:val="top"/>
          </w:tcPr>
          <w:p>
            <w:pPr>
              <w:pStyle w:val="TableText"/>
              <w:ind w:left="59"/>
              <w:spacing w:before="54" w:line="223" w:lineRule="auto"/>
              <w:rPr>
                <w:sz w:val="21"/>
                <w:szCs w:val="21"/>
              </w:rPr>
            </w:pPr>
            <w:r>
              <w:rPr>
                <w:sz w:val="21"/>
                <w:szCs w:val="21"/>
                <w:spacing w:val="-2"/>
              </w:rPr>
              <w:t>8.5.4</w:t>
            </w:r>
          </w:p>
        </w:tc>
        <w:tc>
          <w:tcPr>
            <w:tcW w:w="4012" w:type="dxa"/>
            <w:vAlign w:val="top"/>
          </w:tcPr>
          <w:p>
            <w:pPr>
              <w:pStyle w:val="TableText"/>
              <w:ind w:left="58"/>
              <w:spacing w:before="54" w:line="221" w:lineRule="auto"/>
              <w:rPr>
                <w:sz w:val="21"/>
                <w:szCs w:val="21"/>
              </w:rPr>
            </w:pPr>
            <w:r>
              <w:rPr>
                <w:sz w:val="21"/>
                <w:szCs w:val="21"/>
                <w:spacing w:val="-1"/>
              </w:rPr>
              <w:t>危害控制计划(HACCP/OPRP</w:t>
            </w:r>
            <w:r>
              <w:rPr>
                <w:sz w:val="21"/>
                <w:szCs w:val="21"/>
                <w:spacing w:val="-43"/>
              </w:rPr>
              <w:t xml:space="preserve"> </w:t>
            </w:r>
            <w:r>
              <w:rPr>
                <w:sz w:val="21"/>
                <w:szCs w:val="21"/>
                <w:spacing w:val="-1"/>
              </w:rPr>
              <w:t>计划)</w:t>
            </w:r>
          </w:p>
        </w:tc>
        <w:tc>
          <w:tcPr>
            <w:tcW w:w="951" w:type="dxa"/>
            <w:vAlign w:val="top"/>
          </w:tcPr>
          <w:p>
            <w:pPr>
              <w:rPr>
                <w:rFonts w:ascii="Arial"/>
                <w:sz w:val="21"/>
              </w:rPr>
            </w:pPr>
            <w:r/>
          </w:p>
        </w:tc>
        <w:tc>
          <w:tcPr>
            <w:tcW w:w="3746" w:type="dxa"/>
            <w:vAlign w:val="top"/>
          </w:tcPr>
          <w:p>
            <w:pPr>
              <w:pStyle w:val="TableText"/>
              <w:ind w:left="95"/>
              <w:spacing w:before="54" w:line="221" w:lineRule="auto"/>
              <w:rPr>
                <w:sz w:val="21"/>
                <w:szCs w:val="21"/>
              </w:rPr>
            </w:pPr>
            <w:r>
              <w:rPr>
                <w:sz w:val="21"/>
                <w:szCs w:val="21"/>
                <w:spacing w:val="-8"/>
              </w:rPr>
              <w:t>(新标题)</w:t>
            </w:r>
          </w:p>
        </w:tc>
      </w:tr>
      <w:tr>
        <w:trPr>
          <w:trHeight w:val="316" w:hRule="atLeast"/>
        </w:trPr>
        <w:tc>
          <w:tcPr>
            <w:tcW w:w="1050" w:type="dxa"/>
            <w:vAlign w:val="top"/>
            <w:vMerge w:val="restart"/>
            <w:tcBorders>
              <w:bottom w:val="nil"/>
            </w:tcBorders>
          </w:tcPr>
          <w:p>
            <w:pPr>
              <w:pStyle w:val="TableText"/>
              <w:ind w:left="59"/>
              <w:spacing w:before="209"/>
              <w:rPr>
                <w:sz w:val="21"/>
                <w:szCs w:val="21"/>
              </w:rPr>
            </w:pPr>
            <w:r>
              <w:rPr>
                <w:sz w:val="21"/>
                <w:szCs w:val="21"/>
                <w:spacing w:val="-2"/>
              </w:rPr>
              <w:t>8.5.4.1</w:t>
            </w:r>
          </w:p>
        </w:tc>
        <w:tc>
          <w:tcPr>
            <w:tcW w:w="4012" w:type="dxa"/>
            <w:vAlign w:val="top"/>
            <w:vMerge w:val="restart"/>
            <w:tcBorders>
              <w:bottom w:val="nil"/>
            </w:tcBorders>
          </w:tcPr>
          <w:p>
            <w:pPr>
              <w:pStyle w:val="TableText"/>
              <w:ind w:left="57"/>
              <w:spacing w:before="209" w:line="221" w:lineRule="auto"/>
              <w:rPr>
                <w:sz w:val="21"/>
                <w:szCs w:val="21"/>
              </w:rPr>
            </w:pPr>
            <w:r>
              <w:rPr>
                <w:sz w:val="21"/>
                <w:szCs w:val="21"/>
                <w:spacing w:val="-3"/>
              </w:rPr>
              <w:t>总则</w:t>
            </w:r>
          </w:p>
        </w:tc>
        <w:tc>
          <w:tcPr>
            <w:tcW w:w="951" w:type="dxa"/>
            <w:vAlign w:val="top"/>
          </w:tcPr>
          <w:p>
            <w:pPr>
              <w:pStyle w:val="TableText"/>
              <w:ind w:left="63"/>
              <w:spacing w:before="53" w:line="222" w:lineRule="auto"/>
              <w:rPr>
                <w:sz w:val="21"/>
                <w:szCs w:val="21"/>
              </w:rPr>
            </w:pPr>
            <w:r>
              <w:rPr>
                <w:sz w:val="21"/>
                <w:szCs w:val="21"/>
                <w:spacing w:val="-3"/>
              </w:rPr>
              <w:t>7.5</w:t>
            </w:r>
          </w:p>
        </w:tc>
        <w:tc>
          <w:tcPr>
            <w:tcW w:w="3746" w:type="dxa"/>
            <w:vAlign w:val="top"/>
          </w:tcPr>
          <w:p>
            <w:pPr>
              <w:pStyle w:val="TableText"/>
              <w:ind w:left="56"/>
              <w:spacing w:before="54" w:line="220" w:lineRule="auto"/>
              <w:rPr>
                <w:sz w:val="21"/>
                <w:szCs w:val="21"/>
              </w:rPr>
            </w:pPr>
            <w:r>
              <w:rPr>
                <w:sz w:val="21"/>
                <w:szCs w:val="21"/>
                <w:spacing w:val="-1"/>
              </w:rPr>
              <w:t>操作性前提方案(PRPs)的确定</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2"/>
              <w:spacing w:before="54" w:line="221" w:lineRule="auto"/>
              <w:rPr>
                <w:sz w:val="21"/>
                <w:szCs w:val="21"/>
              </w:rPr>
            </w:pPr>
            <w:r>
              <w:rPr>
                <w:sz w:val="21"/>
                <w:szCs w:val="21"/>
                <w:spacing w:val="-3"/>
              </w:rPr>
              <w:t>7.6.1</w:t>
            </w:r>
          </w:p>
        </w:tc>
        <w:tc>
          <w:tcPr>
            <w:tcW w:w="3746" w:type="dxa"/>
            <w:vAlign w:val="top"/>
          </w:tcPr>
          <w:p>
            <w:pPr>
              <w:pStyle w:val="TableText"/>
              <w:ind w:left="52"/>
              <w:spacing w:before="54" w:line="221" w:lineRule="auto"/>
              <w:rPr>
                <w:sz w:val="21"/>
                <w:szCs w:val="21"/>
              </w:rPr>
            </w:pPr>
            <w:r>
              <w:rPr>
                <w:sz w:val="21"/>
                <w:szCs w:val="21"/>
                <w:spacing w:val="-2"/>
              </w:rPr>
              <w:t>HACCP</w:t>
            </w:r>
            <w:r>
              <w:rPr>
                <w:sz w:val="21"/>
                <w:szCs w:val="21"/>
                <w:spacing w:val="-38"/>
              </w:rPr>
              <w:t xml:space="preserve"> </w:t>
            </w:r>
            <w:r>
              <w:rPr>
                <w:sz w:val="21"/>
                <w:szCs w:val="21"/>
                <w:spacing w:val="-2"/>
              </w:rPr>
              <w:t>计划</w:t>
            </w:r>
          </w:p>
        </w:tc>
      </w:tr>
      <w:tr>
        <w:trPr>
          <w:trHeight w:val="318" w:hRule="atLeast"/>
        </w:trPr>
        <w:tc>
          <w:tcPr>
            <w:tcW w:w="1050" w:type="dxa"/>
            <w:vAlign w:val="top"/>
          </w:tcPr>
          <w:p>
            <w:pPr>
              <w:pStyle w:val="TableText"/>
              <w:ind w:left="59"/>
              <w:spacing w:before="55" w:line="222" w:lineRule="auto"/>
              <w:rPr>
                <w:sz w:val="21"/>
                <w:szCs w:val="21"/>
              </w:rPr>
            </w:pPr>
            <w:r>
              <w:rPr>
                <w:sz w:val="21"/>
                <w:szCs w:val="21"/>
                <w:spacing w:val="-2"/>
              </w:rPr>
              <w:t>8.5.4.2</w:t>
            </w:r>
          </w:p>
        </w:tc>
        <w:tc>
          <w:tcPr>
            <w:tcW w:w="4012" w:type="dxa"/>
            <w:vAlign w:val="top"/>
          </w:tcPr>
          <w:p>
            <w:pPr>
              <w:pStyle w:val="TableText"/>
              <w:ind w:left="59"/>
              <w:spacing w:before="55" w:line="220" w:lineRule="auto"/>
              <w:rPr>
                <w:sz w:val="21"/>
                <w:szCs w:val="21"/>
              </w:rPr>
            </w:pPr>
            <w:r>
              <w:rPr>
                <w:sz w:val="21"/>
                <w:szCs w:val="21"/>
                <w:spacing w:val="-1"/>
              </w:rPr>
              <w:t>关键限值和行动准则的确定</w:t>
            </w:r>
          </w:p>
        </w:tc>
        <w:tc>
          <w:tcPr>
            <w:tcW w:w="951" w:type="dxa"/>
            <w:vAlign w:val="top"/>
          </w:tcPr>
          <w:p>
            <w:pPr>
              <w:pStyle w:val="TableText"/>
              <w:ind w:left="63"/>
              <w:spacing w:before="55" w:line="222" w:lineRule="auto"/>
              <w:rPr>
                <w:sz w:val="21"/>
                <w:szCs w:val="21"/>
              </w:rPr>
            </w:pPr>
            <w:r>
              <w:rPr>
                <w:sz w:val="21"/>
                <w:szCs w:val="21"/>
                <w:spacing w:val="-3"/>
              </w:rPr>
              <w:t>7.6.3</w:t>
            </w:r>
          </w:p>
        </w:tc>
        <w:tc>
          <w:tcPr>
            <w:tcW w:w="3746" w:type="dxa"/>
            <w:vAlign w:val="top"/>
          </w:tcPr>
          <w:p>
            <w:pPr>
              <w:pStyle w:val="TableText"/>
              <w:ind w:left="61"/>
              <w:spacing w:before="55" w:line="220" w:lineRule="auto"/>
              <w:rPr>
                <w:sz w:val="21"/>
                <w:szCs w:val="21"/>
              </w:rPr>
            </w:pPr>
            <w:r>
              <w:rPr>
                <w:sz w:val="21"/>
                <w:szCs w:val="21"/>
                <w:spacing w:val="-1"/>
              </w:rPr>
              <w:t>关键控制点的关键限值的确定(及新增)</w:t>
            </w:r>
          </w:p>
        </w:tc>
      </w:tr>
      <w:tr>
        <w:trPr>
          <w:trHeight w:val="317" w:hRule="atLeast"/>
        </w:trPr>
        <w:tc>
          <w:tcPr>
            <w:tcW w:w="1050" w:type="dxa"/>
            <w:vAlign w:val="top"/>
            <w:vMerge w:val="restart"/>
            <w:tcBorders>
              <w:bottom w:val="nil"/>
            </w:tcBorders>
          </w:tcPr>
          <w:p>
            <w:pPr>
              <w:pStyle w:val="TableText"/>
              <w:ind w:left="59"/>
              <w:spacing w:before="210"/>
              <w:rPr>
                <w:sz w:val="21"/>
                <w:szCs w:val="21"/>
              </w:rPr>
            </w:pPr>
            <w:r>
              <w:rPr>
                <w:sz w:val="21"/>
                <w:szCs w:val="21"/>
                <w:spacing w:val="-2"/>
              </w:rPr>
              <w:t>8.5.4.3</w:t>
            </w:r>
          </w:p>
        </w:tc>
        <w:tc>
          <w:tcPr>
            <w:tcW w:w="4012" w:type="dxa"/>
            <w:vAlign w:val="top"/>
            <w:vMerge w:val="restart"/>
            <w:tcBorders>
              <w:bottom w:val="nil"/>
            </w:tcBorders>
          </w:tcPr>
          <w:p>
            <w:pPr>
              <w:pStyle w:val="TableText"/>
              <w:ind w:left="59"/>
              <w:spacing w:before="211" w:line="220" w:lineRule="auto"/>
              <w:rPr>
                <w:sz w:val="21"/>
                <w:szCs w:val="21"/>
              </w:rPr>
            </w:pPr>
            <w:r>
              <w:rPr>
                <w:sz w:val="21"/>
                <w:szCs w:val="21"/>
                <w:spacing w:val="-1"/>
              </w:rPr>
              <w:t>关键控制点和操作性前提方案的监视系统</w:t>
            </w:r>
          </w:p>
        </w:tc>
        <w:tc>
          <w:tcPr>
            <w:tcW w:w="951" w:type="dxa"/>
            <w:vAlign w:val="top"/>
          </w:tcPr>
          <w:p>
            <w:pPr>
              <w:pStyle w:val="TableText"/>
              <w:ind w:left="63"/>
              <w:spacing w:before="54" w:line="222" w:lineRule="auto"/>
              <w:rPr>
                <w:sz w:val="21"/>
                <w:szCs w:val="21"/>
              </w:rPr>
            </w:pPr>
            <w:r>
              <w:rPr>
                <w:sz w:val="21"/>
                <w:szCs w:val="21"/>
                <w:spacing w:val="-3"/>
              </w:rPr>
              <w:t>7.6.3</w:t>
            </w:r>
          </w:p>
        </w:tc>
        <w:tc>
          <w:tcPr>
            <w:tcW w:w="3746" w:type="dxa"/>
            <w:vAlign w:val="top"/>
          </w:tcPr>
          <w:p>
            <w:pPr>
              <w:pStyle w:val="TableText"/>
              <w:ind w:left="60"/>
              <w:spacing w:before="55" w:line="220" w:lineRule="auto"/>
              <w:rPr>
                <w:sz w:val="21"/>
                <w:szCs w:val="21"/>
              </w:rPr>
            </w:pPr>
            <w:r>
              <w:rPr>
                <w:sz w:val="21"/>
                <w:szCs w:val="21"/>
                <w:spacing w:val="-1"/>
              </w:rPr>
              <w:t>关键控制点的关键限值的确定</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3"/>
              <w:spacing w:before="54" w:line="221" w:lineRule="auto"/>
              <w:rPr>
                <w:sz w:val="21"/>
                <w:szCs w:val="21"/>
              </w:rPr>
            </w:pPr>
            <w:r>
              <w:rPr>
                <w:sz w:val="21"/>
                <w:szCs w:val="21"/>
                <w:spacing w:val="-3"/>
              </w:rPr>
              <w:t>7.6.4</w:t>
            </w:r>
          </w:p>
        </w:tc>
        <w:tc>
          <w:tcPr>
            <w:tcW w:w="3746" w:type="dxa"/>
            <w:vAlign w:val="top"/>
          </w:tcPr>
          <w:p>
            <w:pPr>
              <w:pStyle w:val="TableText"/>
              <w:ind w:left="60"/>
              <w:spacing w:before="54" w:line="221" w:lineRule="auto"/>
              <w:rPr>
                <w:sz w:val="21"/>
                <w:szCs w:val="21"/>
              </w:rPr>
            </w:pPr>
            <w:r>
              <w:rPr>
                <w:sz w:val="21"/>
                <w:szCs w:val="21"/>
                <w:spacing w:val="-1"/>
              </w:rPr>
              <w:t>关键控制点的监视系统(及新增)</w:t>
            </w:r>
          </w:p>
        </w:tc>
      </w:tr>
      <w:tr>
        <w:trPr>
          <w:trHeight w:val="318" w:hRule="atLeast"/>
        </w:trPr>
        <w:tc>
          <w:tcPr>
            <w:tcW w:w="1050" w:type="dxa"/>
            <w:vAlign w:val="top"/>
          </w:tcPr>
          <w:p>
            <w:pPr>
              <w:pStyle w:val="TableText"/>
              <w:ind w:left="59"/>
              <w:spacing w:before="55" w:line="222" w:lineRule="auto"/>
              <w:rPr>
                <w:sz w:val="21"/>
                <w:szCs w:val="21"/>
              </w:rPr>
            </w:pPr>
            <w:r>
              <w:rPr>
                <w:sz w:val="21"/>
                <w:szCs w:val="21"/>
                <w:spacing w:val="-2"/>
              </w:rPr>
              <w:t>8.5.4.4</w:t>
            </w:r>
          </w:p>
        </w:tc>
        <w:tc>
          <w:tcPr>
            <w:tcW w:w="4012" w:type="dxa"/>
            <w:vAlign w:val="top"/>
          </w:tcPr>
          <w:p>
            <w:pPr>
              <w:pStyle w:val="TableText"/>
              <w:ind w:left="59"/>
              <w:spacing w:before="54" w:line="220" w:lineRule="auto"/>
              <w:rPr>
                <w:sz w:val="21"/>
                <w:szCs w:val="21"/>
              </w:rPr>
            </w:pPr>
            <w:r>
              <w:rPr>
                <w:sz w:val="21"/>
                <w:szCs w:val="21"/>
                <w:spacing w:val="-1"/>
              </w:rPr>
              <w:t>关键限值和行动准则未满足时采取的措施</w:t>
            </w:r>
          </w:p>
        </w:tc>
        <w:tc>
          <w:tcPr>
            <w:tcW w:w="951" w:type="dxa"/>
            <w:vAlign w:val="top"/>
          </w:tcPr>
          <w:p>
            <w:pPr>
              <w:pStyle w:val="TableText"/>
              <w:ind w:left="63"/>
              <w:spacing w:before="55" w:line="222" w:lineRule="auto"/>
              <w:rPr>
                <w:sz w:val="21"/>
                <w:szCs w:val="21"/>
              </w:rPr>
            </w:pPr>
            <w:r>
              <w:rPr>
                <w:sz w:val="21"/>
                <w:szCs w:val="21"/>
                <w:spacing w:val="-3"/>
              </w:rPr>
              <w:t>7.6.5</w:t>
            </w:r>
          </w:p>
        </w:tc>
        <w:tc>
          <w:tcPr>
            <w:tcW w:w="3746" w:type="dxa"/>
            <w:vAlign w:val="top"/>
          </w:tcPr>
          <w:p>
            <w:pPr>
              <w:pStyle w:val="TableText"/>
              <w:ind w:left="58"/>
              <w:spacing w:before="54" w:line="220" w:lineRule="auto"/>
              <w:rPr>
                <w:sz w:val="21"/>
                <w:szCs w:val="21"/>
              </w:rPr>
            </w:pPr>
            <w:r>
              <w:rPr>
                <w:sz w:val="21"/>
                <w:szCs w:val="21"/>
                <w:spacing w:val="-1"/>
              </w:rPr>
              <w:t>监视结果超出关键限值时采取的措施</w:t>
            </w:r>
          </w:p>
        </w:tc>
      </w:tr>
      <w:tr>
        <w:trPr>
          <w:trHeight w:val="317" w:hRule="atLeast"/>
        </w:trPr>
        <w:tc>
          <w:tcPr>
            <w:tcW w:w="1050" w:type="dxa"/>
            <w:vAlign w:val="top"/>
          </w:tcPr>
          <w:p>
            <w:pPr>
              <w:pStyle w:val="TableText"/>
              <w:ind w:left="59"/>
              <w:spacing w:before="54" w:line="222" w:lineRule="auto"/>
              <w:rPr>
                <w:sz w:val="21"/>
                <w:szCs w:val="21"/>
              </w:rPr>
            </w:pPr>
            <w:r>
              <w:rPr>
                <w:sz w:val="21"/>
                <w:szCs w:val="21"/>
                <w:spacing w:val="-2"/>
              </w:rPr>
              <w:t>8.5.4.5</w:t>
            </w:r>
          </w:p>
        </w:tc>
        <w:tc>
          <w:tcPr>
            <w:tcW w:w="4012" w:type="dxa"/>
            <w:vAlign w:val="top"/>
          </w:tcPr>
          <w:p>
            <w:pPr>
              <w:pStyle w:val="TableText"/>
              <w:ind w:left="58"/>
              <w:spacing w:before="54" w:line="221" w:lineRule="auto"/>
              <w:rPr>
                <w:sz w:val="21"/>
                <w:szCs w:val="21"/>
              </w:rPr>
            </w:pPr>
            <w:r>
              <w:rPr>
                <w:sz w:val="21"/>
                <w:szCs w:val="21"/>
                <w:spacing w:val="-1"/>
              </w:rPr>
              <w:t>危害控制计划的实施</w:t>
            </w:r>
          </w:p>
        </w:tc>
        <w:tc>
          <w:tcPr>
            <w:tcW w:w="951" w:type="dxa"/>
            <w:vAlign w:val="top"/>
          </w:tcPr>
          <w:p>
            <w:pPr>
              <w:rPr>
                <w:rFonts w:ascii="Arial"/>
                <w:sz w:val="21"/>
              </w:rPr>
            </w:pPr>
            <w:r/>
          </w:p>
        </w:tc>
        <w:tc>
          <w:tcPr>
            <w:tcW w:w="3746" w:type="dxa"/>
            <w:vAlign w:val="top"/>
          </w:tcPr>
          <w:p>
            <w:pPr>
              <w:pStyle w:val="TableText"/>
              <w:ind w:left="95"/>
              <w:spacing w:before="54" w:line="221" w:lineRule="auto"/>
              <w:rPr>
                <w:sz w:val="21"/>
                <w:szCs w:val="21"/>
              </w:rPr>
            </w:pPr>
            <w:r>
              <w:rPr>
                <w:sz w:val="21"/>
                <w:szCs w:val="21"/>
                <w:spacing w:val="-12"/>
              </w:rPr>
              <w:t>(新增)</w:t>
            </w:r>
          </w:p>
        </w:tc>
      </w:tr>
      <w:tr>
        <w:trPr>
          <w:trHeight w:val="628" w:hRule="atLeast"/>
        </w:trPr>
        <w:tc>
          <w:tcPr>
            <w:tcW w:w="1050" w:type="dxa"/>
            <w:vAlign w:val="top"/>
          </w:tcPr>
          <w:p>
            <w:pPr>
              <w:pStyle w:val="TableText"/>
              <w:ind w:left="59"/>
              <w:spacing w:before="210"/>
              <w:rPr>
                <w:sz w:val="21"/>
                <w:szCs w:val="21"/>
              </w:rPr>
            </w:pPr>
            <w:r>
              <w:rPr>
                <w:sz w:val="21"/>
                <w:szCs w:val="21"/>
                <w:spacing w:val="-2"/>
              </w:rPr>
              <w:t>8.6</w:t>
            </w:r>
          </w:p>
        </w:tc>
        <w:tc>
          <w:tcPr>
            <w:tcW w:w="4012" w:type="dxa"/>
            <w:vAlign w:val="top"/>
          </w:tcPr>
          <w:p>
            <w:pPr>
              <w:pStyle w:val="TableText"/>
              <w:ind w:left="59"/>
              <w:spacing w:before="210" w:line="220" w:lineRule="auto"/>
              <w:rPr>
                <w:sz w:val="21"/>
                <w:szCs w:val="21"/>
              </w:rPr>
            </w:pPr>
            <w:r>
              <w:rPr>
                <w:sz w:val="21"/>
                <w:szCs w:val="21"/>
                <w:spacing w:val="-1"/>
              </w:rPr>
              <w:t>前提方案和危害控制计划的信息更新</w:t>
            </w:r>
          </w:p>
        </w:tc>
        <w:tc>
          <w:tcPr>
            <w:tcW w:w="951" w:type="dxa"/>
            <w:vAlign w:val="top"/>
          </w:tcPr>
          <w:p>
            <w:pPr>
              <w:pStyle w:val="TableText"/>
              <w:ind w:left="64"/>
              <w:spacing w:before="210"/>
              <w:rPr>
                <w:sz w:val="21"/>
                <w:szCs w:val="21"/>
              </w:rPr>
            </w:pPr>
            <w:r>
              <w:rPr>
                <w:sz w:val="21"/>
                <w:szCs w:val="21"/>
                <w:spacing w:val="-3"/>
              </w:rPr>
              <w:t>7.7</w:t>
            </w:r>
          </w:p>
        </w:tc>
        <w:tc>
          <w:tcPr>
            <w:tcW w:w="3746" w:type="dxa"/>
            <w:vAlign w:val="top"/>
          </w:tcPr>
          <w:p>
            <w:pPr>
              <w:pStyle w:val="TableText"/>
              <w:ind w:left="57" w:right="50" w:firstLine="1"/>
              <w:spacing w:before="53" w:line="248" w:lineRule="auto"/>
              <w:rPr>
                <w:sz w:val="21"/>
                <w:szCs w:val="21"/>
              </w:rPr>
            </w:pPr>
            <w:r>
              <w:rPr>
                <w:sz w:val="21"/>
                <w:szCs w:val="21"/>
                <w:spacing w:val="-5"/>
              </w:rPr>
              <w:t>预备信息的更新、规定前提方案和</w:t>
            </w:r>
            <w:r>
              <w:rPr>
                <w:sz w:val="21"/>
                <w:szCs w:val="21"/>
                <w:spacing w:val="-49"/>
              </w:rPr>
              <w:t xml:space="preserve"> </w:t>
            </w:r>
            <w:r>
              <w:rPr>
                <w:sz w:val="21"/>
                <w:szCs w:val="21"/>
                <w:spacing w:val="-5"/>
              </w:rPr>
              <w:t>HACCP</w:t>
            </w:r>
            <w:r>
              <w:rPr>
                <w:sz w:val="21"/>
                <w:szCs w:val="21"/>
              </w:rPr>
              <w:t xml:space="preserve"> </w:t>
            </w:r>
            <w:r>
              <w:rPr>
                <w:sz w:val="21"/>
                <w:szCs w:val="21"/>
                <w:spacing w:val="-2"/>
              </w:rPr>
              <w:t>计划文件的更新</w:t>
            </w:r>
          </w:p>
        </w:tc>
      </w:tr>
      <w:tr>
        <w:trPr>
          <w:trHeight w:val="318" w:hRule="atLeast"/>
        </w:trPr>
        <w:tc>
          <w:tcPr>
            <w:tcW w:w="1050" w:type="dxa"/>
            <w:vAlign w:val="top"/>
          </w:tcPr>
          <w:p>
            <w:pPr>
              <w:pStyle w:val="TableText"/>
              <w:ind w:left="59"/>
              <w:spacing w:before="55" w:line="222" w:lineRule="auto"/>
              <w:rPr>
                <w:sz w:val="21"/>
                <w:szCs w:val="21"/>
              </w:rPr>
            </w:pPr>
            <w:r>
              <w:rPr>
                <w:sz w:val="21"/>
                <w:szCs w:val="21"/>
                <w:spacing w:val="-2"/>
              </w:rPr>
              <w:t>8.7</w:t>
            </w:r>
          </w:p>
        </w:tc>
        <w:tc>
          <w:tcPr>
            <w:tcW w:w="4012" w:type="dxa"/>
            <w:vAlign w:val="top"/>
          </w:tcPr>
          <w:p>
            <w:pPr>
              <w:pStyle w:val="TableText"/>
              <w:ind w:left="56"/>
              <w:spacing w:before="55" w:line="221" w:lineRule="auto"/>
              <w:rPr>
                <w:sz w:val="21"/>
                <w:szCs w:val="21"/>
              </w:rPr>
            </w:pPr>
            <w:r>
              <w:rPr>
                <w:sz w:val="21"/>
                <w:szCs w:val="21"/>
                <w:spacing w:val="-1"/>
              </w:rPr>
              <w:t>监视和测量的控制</w:t>
            </w:r>
          </w:p>
        </w:tc>
        <w:tc>
          <w:tcPr>
            <w:tcW w:w="951" w:type="dxa"/>
            <w:vAlign w:val="top"/>
          </w:tcPr>
          <w:p>
            <w:pPr>
              <w:pStyle w:val="TableText"/>
              <w:ind w:left="59"/>
              <w:spacing w:before="55" w:line="222" w:lineRule="auto"/>
              <w:rPr>
                <w:sz w:val="21"/>
                <w:szCs w:val="21"/>
              </w:rPr>
            </w:pPr>
            <w:r>
              <w:rPr>
                <w:sz w:val="21"/>
                <w:szCs w:val="21"/>
                <w:spacing w:val="-2"/>
              </w:rPr>
              <w:t>8.3</w:t>
            </w:r>
          </w:p>
        </w:tc>
        <w:tc>
          <w:tcPr>
            <w:tcW w:w="3746" w:type="dxa"/>
            <w:vAlign w:val="top"/>
          </w:tcPr>
          <w:p>
            <w:pPr>
              <w:pStyle w:val="TableText"/>
              <w:ind w:left="58"/>
              <w:spacing w:before="55" w:line="221" w:lineRule="auto"/>
              <w:rPr>
                <w:sz w:val="21"/>
                <w:szCs w:val="21"/>
              </w:rPr>
            </w:pPr>
            <w:r>
              <w:rPr>
                <w:sz w:val="21"/>
                <w:szCs w:val="21"/>
                <w:spacing w:val="-1"/>
              </w:rPr>
              <w:t>监视和测量的控制</w:t>
            </w:r>
          </w:p>
        </w:tc>
      </w:tr>
      <w:tr>
        <w:trPr>
          <w:trHeight w:val="317" w:hRule="atLeast"/>
        </w:trPr>
        <w:tc>
          <w:tcPr>
            <w:tcW w:w="1050" w:type="dxa"/>
            <w:vAlign w:val="top"/>
          </w:tcPr>
          <w:p>
            <w:pPr>
              <w:pStyle w:val="TableText"/>
              <w:ind w:left="59"/>
              <w:spacing w:before="54" w:line="222" w:lineRule="auto"/>
              <w:rPr>
                <w:sz w:val="21"/>
                <w:szCs w:val="21"/>
              </w:rPr>
            </w:pPr>
            <w:r>
              <w:rPr>
                <w:sz w:val="21"/>
                <w:szCs w:val="21"/>
                <w:spacing w:val="-2"/>
              </w:rPr>
              <w:t>8.8</w:t>
            </w:r>
          </w:p>
        </w:tc>
        <w:tc>
          <w:tcPr>
            <w:tcW w:w="4012" w:type="dxa"/>
            <w:vAlign w:val="top"/>
          </w:tcPr>
          <w:p>
            <w:pPr>
              <w:pStyle w:val="TableText"/>
              <w:ind w:left="59"/>
              <w:spacing w:before="54" w:line="221" w:lineRule="auto"/>
              <w:rPr>
                <w:sz w:val="21"/>
                <w:szCs w:val="21"/>
              </w:rPr>
            </w:pPr>
            <w:r>
              <w:rPr>
                <w:sz w:val="21"/>
                <w:szCs w:val="21"/>
                <w:spacing w:val="-1"/>
              </w:rPr>
              <w:t>与前提方案和危害控制计划相关的验证</w:t>
            </w:r>
          </w:p>
        </w:tc>
        <w:tc>
          <w:tcPr>
            <w:tcW w:w="951" w:type="dxa"/>
            <w:vAlign w:val="top"/>
          </w:tcPr>
          <w:p>
            <w:pPr>
              <w:rPr>
                <w:rFonts w:ascii="Arial"/>
                <w:sz w:val="21"/>
              </w:rPr>
            </w:pPr>
            <w:r/>
          </w:p>
        </w:tc>
        <w:tc>
          <w:tcPr>
            <w:tcW w:w="3746" w:type="dxa"/>
            <w:vAlign w:val="top"/>
          </w:tcPr>
          <w:p>
            <w:pPr>
              <w:pStyle w:val="TableText"/>
              <w:ind w:left="95"/>
              <w:spacing w:before="54" w:line="221" w:lineRule="auto"/>
              <w:rPr>
                <w:sz w:val="21"/>
                <w:szCs w:val="21"/>
              </w:rPr>
            </w:pPr>
            <w:r>
              <w:rPr>
                <w:sz w:val="21"/>
                <w:szCs w:val="21"/>
                <w:spacing w:val="-9"/>
              </w:rPr>
              <w:t>(新标题)</w:t>
            </w:r>
          </w:p>
        </w:tc>
      </w:tr>
      <w:tr>
        <w:trPr>
          <w:trHeight w:val="316" w:hRule="atLeast"/>
        </w:trPr>
        <w:tc>
          <w:tcPr>
            <w:tcW w:w="1050" w:type="dxa"/>
            <w:vAlign w:val="top"/>
            <w:vMerge w:val="restart"/>
            <w:tcBorders>
              <w:bottom w:val="nil"/>
            </w:tcBorders>
          </w:tcPr>
          <w:p>
            <w:pPr>
              <w:pStyle w:val="TableText"/>
              <w:ind w:left="59"/>
              <w:spacing w:before="210"/>
              <w:rPr>
                <w:sz w:val="21"/>
                <w:szCs w:val="21"/>
              </w:rPr>
            </w:pPr>
            <w:r>
              <w:rPr>
                <w:sz w:val="21"/>
                <w:szCs w:val="21"/>
                <w:spacing w:val="-2"/>
              </w:rPr>
              <w:t>8.8.1</w:t>
            </w:r>
          </w:p>
        </w:tc>
        <w:tc>
          <w:tcPr>
            <w:tcW w:w="4012" w:type="dxa"/>
            <w:vAlign w:val="top"/>
            <w:vMerge w:val="restart"/>
            <w:tcBorders>
              <w:bottom w:val="nil"/>
            </w:tcBorders>
          </w:tcPr>
          <w:p>
            <w:pPr>
              <w:pStyle w:val="TableText"/>
              <w:ind w:left="54"/>
              <w:spacing w:before="210" w:line="225" w:lineRule="auto"/>
              <w:rPr>
                <w:sz w:val="21"/>
                <w:szCs w:val="21"/>
              </w:rPr>
            </w:pPr>
            <w:r>
              <w:rPr>
                <w:sz w:val="21"/>
                <w:szCs w:val="21"/>
                <w:spacing w:val="-2"/>
              </w:rPr>
              <w:t>验证</w:t>
            </w:r>
          </w:p>
        </w:tc>
        <w:tc>
          <w:tcPr>
            <w:tcW w:w="951" w:type="dxa"/>
            <w:vAlign w:val="top"/>
          </w:tcPr>
          <w:p>
            <w:pPr>
              <w:pStyle w:val="TableText"/>
              <w:ind w:left="63"/>
              <w:spacing w:before="54" w:line="221" w:lineRule="auto"/>
              <w:rPr>
                <w:sz w:val="21"/>
                <w:szCs w:val="21"/>
              </w:rPr>
            </w:pPr>
            <w:r>
              <w:rPr>
                <w:sz w:val="21"/>
                <w:szCs w:val="21"/>
                <w:spacing w:val="-3"/>
              </w:rPr>
              <w:t>7.8</w:t>
            </w:r>
          </w:p>
        </w:tc>
        <w:tc>
          <w:tcPr>
            <w:tcW w:w="3746" w:type="dxa"/>
            <w:vAlign w:val="top"/>
          </w:tcPr>
          <w:p>
            <w:pPr>
              <w:pStyle w:val="TableText"/>
              <w:ind w:left="56"/>
              <w:spacing w:before="54" w:line="221" w:lineRule="auto"/>
              <w:rPr>
                <w:sz w:val="21"/>
                <w:szCs w:val="21"/>
              </w:rPr>
            </w:pPr>
            <w:r>
              <w:rPr>
                <w:sz w:val="21"/>
                <w:szCs w:val="21"/>
                <w:spacing w:val="-2"/>
              </w:rPr>
              <w:t>验证策划</w:t>
            </w:r>
          </w:p>
        </w:tc>
      </w:tr>
      <w:tr>
        <w:trPr>
          <w:trHeight w:val="318"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58"/>
              <w:spacing w:before="55" w:line="222" w:lineRule="auto"/>
              <w:rPr>
                <w:sz w:val="21"/>
                <w:szCs w:val="21"/>
              </w:rPr>
            </w:pPr>
            <w:r>
              <w:rPr>
                <w:sz w:val="21"/>
                <w:szCs w:val="21"/>
                <w:spacing w:val="-2"/>
              </w:rPr>
              <w:t>8.4.2</w:t>
            </w:r>
          </w:p>
        </w:tc>
        <w:tc>
          <w:tcPr>
            <w:tcW w:w="3746" w:type="dxa"/>
            <w:vAlign w:val="top"/>
          </w:tcPr>
          <w:p>
            <w:pPr>
              <w:pStyle w:val="TableText"/>
              <w:ind w:left="58"/>
              <w:spacing w:before="55" w:line="219" w:lineRule="auto"/>
              <w:rPr>
                <w:sz w:val="21"/>
                <w:szCs w:val="21"/>
              </w:rPr>
            </w:pPr>
            <w:r>
              <w:rPr>
                <w:sz w:val="21"/>
                <w:szCs w:val="21"/>
                <w:spacing w:val="-1"/>
              </w:rPr>
              <w:t>单项验证结果的评价</w:t>
            </w:r>
          </w:p>
        </w:tc>
      </w:tr>
      <w:tr>
        <w:trPr>
          <w:trHeight w:val="317" w:hRule="atLeast"/>
        </w:trPr>
        <w:tc>
          <w:tcPr>
            <w:tcW w:w="1050" w:type="dxa"/>
            <w:vAlign w:val="top"/>
          </w:tcPr>
          <w:p>
            <w:pPr>
              <w:pStyle w:val="TableText"/>
              <w:ind w:left="59"/>
              <w:spacing w:before="54" w:line="222" w:lineRule="auto"/>
              <w:rPr>
                <w:sz w:val="21"/>
                <w:szCs w:val="21"/>
              </w:rPr>
            </w:pPr>
            <w:r>
              <w:rPr>
                <w:sz w:val="21"/>
                <w:szCs w:val="21"/>
                <w:spacing w:val="-2"/>
              </w:rPr>
              <w:t>8.8.2</w:t>
            </w:r>
          </w:p>
        </w:tc>
        <w:tc>
          <w:tcPr>
            <w:tcW w:w="4012" w:type="dxa"/>
            <w:vAlign w:val="top"/>
          </w:tcPr>
          <w:p>
            <w:pPr>
              <w:pStyle w:val="TableText"/>
              <w:ind w:left="55"/>
              <w:spacing w:before="54" w:line="221" w:lineRule="auto"/>
              <w:rPr>
                <w:sz w:val="21"/>
                <w:szCs w:val="21"/>
              </w:rPr>
            </w:pPr>
            <w:r>
              <w:rPr>
                <w:sz w:val="21"/>
                <w:szCs w:val="21"/>
                <w:spacing w:val="-1"/>
              </w:rPr>
              <w:t>验证活动结果的分析</w:t>
            </w:r>
          </w:p>
        </w:tc>
        <w:tc>
          <w:tcPr>
            <w:tcW w:w="951" w:type="dxa"/>
            <w:vAlign w:val="top"/>
          </w:tcPr>
          <w:p>
            <w:pPr>
              <w:pStyle w:val="TableText"/>
              <w:ind w:left="59"/>
              <w:spacing w:before="54" w:line="222" w:lineRule="auto"/>
              <w:rPr>
                <w:sz w:val="21"/>
                <w:szCs w:val="21"/>
              </w:rPr>
            </w:pPr>
            <w:r>
              <w:rPr>
                <w:sz w:val="21"/>
                <w:szCs w:val="21"/>
                <w:spacing w:val="-2"/>
              </w:rPr>
              <w:t>8.4.3</w:t>
            </w:r>
          </w:p>
        </w:tc>
        <w:tc>
          <w:tcPr>
            <w:tcW w:w="3746" w:type="dxa"/>
            <w:vAlign w:val="top"/>
          </w:tcPr>
          <w:p>
            <w:pPr>
              <w:pStyle w:val="TableText"/>
              <w:ind w:left="57"/>
              <w:spacing w:before="54" w:line="221" w:lineRule="auto"/>
              <w:rPr>
                <w:sz w:val="21"/>
                <w:szCs w:val="21"/>
              </w:rPr>
            </w:pPr>
            <w:r>
              <w:rPr>
                <w:sz w:val="21"/>
                <w:szCs w:val="21"/>
                <w:spacing w:val="-1"/>
              </w:rPr>
              <w:t>验证活动结果的分析</w:t>
            </w:r>
          </w:p>
        </w:tc>
      </w:tr>
      <w:tr>
        <w:trPr>
          <w:trHeight w:val="316" w:hRule="atLeast"/>
        </w:trPr>
        <w:tc>
          <w:tcPr>
            <w:tcW w:w="1050" w:type="dxa"/>
            <w:vAlign w:val="top"/>
          </w:tcPr>
          <w:p>
            <w:pPr>
              <w:pStyle w:val="TableText"/>
              <w:ind w:left="59"/>
              <w:spacing w:before="54" w:line="221" w:lineRule="auto"/>
              <w:rPr>
                <w:sz w:val="21"/>
                <w:szCs w:val="21"/>
              </w:rPr>
            </w:pPr>
            <w:r>
              <w:rPr>
                <w:sz w:val="21"/>
                <w:szCs w:val="21"/>
                <w:spacing w:val="-2"/>
              </w:rPr>
              <w:t>8.9</w:t>
            </w:r>
          </w:p>
        </w:tc>
        <w:tc>
          <w:tcPr>
            <w:tcW w:w="4012" w:type="dxa"/>
            <w:vAlign w:val="top"/>
          </w:tcPr>
          <w:p>
            <w:pPr>
              <w:pStyle w:val="TableText"/>
              <w:ind w:left="55"/>
              <w:spacing w:before="54" w:line="220" w:lineRule="auto"/>
              <w:rPr>
                <w:sz w:val="21"/>
                <w:szCs w:val="21"/>
              </w:rPr>
            </w:pPr>
            <w:r>
              <w:rPr>
                <w:sz w:val="21"/>
                <w:szCs w:val="21"/>
                <w:spacing w:val="-1"/>
              </w:rPr>
              <w:t>产品和过程不符合控制</w:t>
            </w:r>
          </w:p>
        </w:tc>
        <w:tc>
          <w:tcPr>
            <w:tcW w:w="951" w:type="dxa"/>
            <w:vAlign w:val="top"/>
          </w:tcPr>
          <w:p>
            <w:pPr>
              <w:pStyle w:val="TableText"/>
              <w:ind w:left="63"/>
              <w:spacing w:before="54" w:line="221" w:lineRule="auto"/>
              <w:rPr>
                <w:sz w:val="21"/>
                <w:szCs w:val="21"/>
              </w:rPr>
            </w:pPr>
            <w:r>
              <w:rPr>
                <w:sz w:val="21"/>
                <w:szCs w:val="21"/>
                <w:spacing w:val="-3"/>
              </w:rPr>
              <w:t>7.10</w:t>
            </w:r>
          </w:p>
        </w:tc>
        <w:tc>
          <w:tcPr>
            <w:tcW w:w="3746" w:type="dxa"/>
            <w:vAlign w:val="top"/>
          </w:tcPr>
          <w:p>
            <w:pPr>
              <w:pStyle w:val="TableText"/>
              <w:ind w:left="60"/>
              <w:spacing w:before="54" w:line="220" w:lineRule="auto"/>
              <w:rPr>
                <w:sz w:val="21"/>
                <w:szCs w:val="21"/>
              </w:rPr>
            </w:pPr>
            <w:r>
              <w:rPr>
                <w:sz w:val="21"/>
                <w:szCs w:val="21"/>
                <w:spacing w:val="-2"/>
              </w:rPr>
              <w:t>不符合控制</w:t>
            </w:r>
          </w:p>
        </w:tc>
      </w:tr>
      <w:tr>
        <w:trPr>
          <w:trHeight w:val="318" w:hRule="atLeast"/>
        </w:trPr>
        <w:tc>
          <w:tcPr>
            <w:tcW w:w="1050" w:type="dxa"/>
            <w:vAlign w:val="top"/>
            <w:vMerge w:val="restart"/>
            <w:tcBorders>
              <w:bottom w:val="nil"/>
            </w:tcBorders>
          </w:tcPr>
          <w:p>
            <w:pPr>
              <w:pStyle w:val="TableText"/>
              <w:ind w:left="59"/>
              <w:spacing w:before="210"/>
              <w:rPr>
                <w:sz w:val="21"/>
                <w:szCs w:val="21"/>
              </w:rPr>
            </w:pPr>
            <w:r>
              <w:rPr>
                <w:sz w:val="21"/>
                <w:szCs w:val="21"/>
                <w:spacing w:val="-2"/>
              </w:rPr>
              <w:t>8.9.1</w:t>
            </w:r>
          </w:p>
        </w:tc>
        <w:tc>
          <w:tcPr>
            <w:tcW w:w="4012" w:type="dxa"/>
            <w:vAlign w:val="top"/>
            <w:vMerge w:val="restart"/>
            <w:tcBorders>
              <w:bottom w:val="nil"/>
            </w:tcBorders>
          </w:tcPr>
          <w:p>
            <w:pPr>
              <w:pStyle w:val="TableText"/>
              <w:ind w:left="57"/>
              <w:spacing w:before="211" w:line="221" w:lineRule="auto"/>
              <w:rPr>
                <w:sz w:val="21"/>
                <w:szCs w:val="21"/>
              </w:rPr>
            </w:pPr>
            <w:r>
              <w:rPr>
                <w:sz w:val="21"/>
                <w:szCs w:val="21"/>
                <w:spacing w:val="-3"/>
              </w:rPr>
              <w:t>总则</w:t>
            </w:r>
          </w:p>
        </w:tc>
        <w:tc>
          <w:tcPr>
            <w:tcW w:w="951" w:type="dxa"/>
            <w:vAlign w:val="top"/>
          </w:tcPr>
          <w:p>
            <w:pPr>
              <w:pStyle w:val="TableText"/>
              <w:ind w:left="63"/>
              <w:spacing w:before="55" w:line="222" w:lineRule="auto"/>
              <w:rPr>
                <w:sz w:val="21"/>
                <w:szCs w:val="21"/>
              </w:rPr>
            </w:pPr>
            <w:r>
              <w:rPr>
                <w:sz w:val="21"/>
                <w:szCs w:val="21"/>
                <w:spacing w:val="-3"/>
              </w:rPr>
              <w:t>7.10.1</w:t>
            </w:r>
          </w:p>
        </w:tc>
        <w:tc>
          <w:tcPr>
            <w:tcW w:w="3746" w:type="dxa"/>
            <w:vAlign w:val="top"/>
          </w:tcPr>
          <w:p>
            <w:pPr>
              <w:pStyle w:val="TableText"/>
              <w:ind w:left="61"/>
              <w:spacing w:before="55" w:line="221" w:lineRule="auto"/>
              <w:rPr>
                <w:sz w:val="21"/>
                <w:szCs w:val="21"/>
              </w:rPr>
            </w:pPr>
            <w:r>
              <w:rPr>
                <w:sz w:val="21"/>
                <w:szCs w:val="21"/>
                <w:spacing w:val="-4"/>
              </w:rPr>
              <w:t>纠正</w:t>
            </w:r>
          </w:p>
        </w:tc>
      </w:tr>
      <w:tr>
        <w:trPr>
          <w:trHeight w:val="316"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3"/>
              <w:spacing w:before="54" w:line="221" w:lineRule="auto"/>
              <w:rPr>
                <w:sz w:val="21"/>
                <w:szCs w:val="21"/>
              </w:rPr>
            </w:pPr>
            <w:r>
              <w:rPr>
                <w:sz w:val="21"/>
                <w:szCs w:val="21"/>
                <w:spacing w:val="-2"/>
              </w:rPr>
              <w:t>7.10.2</w:t>
            </w:r>
          </w:p>
        </w:tc>
        <w:tc>
          <w:tcPr>
            <w:tcW w:w="3746" w:type="dxa"/>
            <w:vAlign w:val="top"/>
          </w:tcPr>
          <w:p>
            <w:pPr>
              <w:pStyle w:val="TableText"/>
              <w:ind w:left="62"/>
              <w:spacing w:before="54" w:line="221" w:lineRule="auto"/>
              <w:rPr>
                <w:sz w:val="21"/>
                <w:szCs w:val="21"/>
              </w:rPr>
            </w:pPr>
            <w:r>
              <w:rPr>
                <w:sz w:val="21"/>
                <w:szCs w:val="21"/>
                <w:spacing w:val="-3"/>
              </w:rPr>
              <w:t>纠正措施</w:t>
            </w:r>
          </w:p>
        </w:tc>
      </w:tr>
      <w:tr>
        <w:trPr>
          <w:trHeight w:val="317" w:hRule="atLeast"/>
        </w:trPr>
        <w:tc>
          <w:tcPr>
            <w:tcW w:w="1050" w:type="dxa"/>
            <w:vAlign w:val="top"/>
          </w:tcPr>
          <w:p>
            <w:pPr>
              <w:pStyle w:val="TableText"/>
              <w:ind w:left="59"/>
              <w:spacing w:before="55" w:line="221" w:lineRule="auto"/>
              <w:rPr>
                <w:sz w:val="21"/>
                <w:szCs w:val="21"/>
              </w:rPr>
            </w:pPr>
            <w:r>
              <w:rPr>
                <w:sz w:val="21"/>
                <w:szCs w:val="21"/>
                <w:spacing w:val="-2"/>
              </w:rPr>
              <w:t>8.9.2</w:t>
            </w:r>
          </w:p>
        </w:tc>
        <w:tc>
          <w:tcPr>
            <w:tcW w:w="4012" w:type="dxa"/>
            <w:vAlign w:val="top"/>
          </w:tcPr>
          <w:p>
            <w:pPr>
              <w:pStyle w:val="TableText"/>
              <w:ind w:left="60"/>
              <w:spacing w:before="55" w:line="221" w:lineRule="auto"/>
              <w:rPr>
                <w:sz w:val="21"/>
                <w:szCs w:val="21"/>
              </w:rPr>
            </w:pPr>
            <w:r>
              <w:rPr>
                <w:sz w:val="21"/>
                <w:szCs w:val="21"/>
                <w:spacing w:val="-4"/>
              </w:rPr>
              <w:t>纠正</w:t>
            </w:r>
          </w:p>
        </w:tc>
        <w:tc>
          <w:tcPr>
            <w:tcW w:w="951"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63"/>
              <w:spacing w:before="68"/>
              <w:rPr>
                <w:sz w:val="21"/>
                <w:szCs w:val="21"/>
              </w:rPr>
            </w:pPr>
            <w:r>
              <w:rPr>
                <w:sz w:val="21"/>
                <w:szCs w:val="21"/>
                <w:spacing w:val="-3"/>
              </w:rPr>
              <w:t>7.10.1</w:t>
            </w:r>
          </w:p>
        </w:tc>
        <w:tc>
          <w:tcPr>
            <w:tcW w:w="3746"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61"/>
              <w:spacing w:before="69" w:line="221" w:lineRule="auto"/>
              <w:rPr>
                <w:sz w:val="21"/>
                <w:szCs w:val="21"/>
              </w:rPr>
            </w:pPr>
            <w:r>
              <w:rPr>
                <w:sz w:val="21"/>
                <w:szCs w:val="21"/>
                <w:spacing w:val="-4"/>
              </w:rPr>
              <w:t>纠正</w:t>
            </w:r>
          </w:p>
        </w:tc>
      </w:tr>
      <w:tr>
        <w:trPr>
          <w:trHeight w:val="318" w:hRule="atLeast"/>
        </w:trPr>
        <w:tc>
          <w:tcPr>
            <w:tcW w:w="1050" w:type="dxa"/>
            <w:vAlign w:val="top"/>
          </w:tcPr>
          <w:p>
            <w:pPr>
              <w:pStyle w:val="TableText"/>
              <w:ind w:left="59"/>
              <w:spacing w:before="55" w:line="222" w:lineRule="auto"/>
              <w:rPr>
                <w:sz w:val="21"/>
                <w:szCs w:val="21"/>
              </w:rPr>
            </w:pPr>
            <w:r>
              <w:rPr>
                <w:sz w:val="21"/>
                <w:szCs w:val="21"/>
                <w:spacing w:val="-1"/>
              </w:rPr>
              <w:t>8.9.2.1</w:t>
            </w:r>
          </w:p>
        </w:tc>
        <w:tc>
          <w:tcPr>
            <w:tcW w:w="4012" w:type="dxa"/>
            <w:vAlign w:val="top"/>
          </w:tcPr>
          <w:p>
            <w:pPr>
              <w:pStyle w:val="TableText"/>
              <w:ind w:left="93"/>
              <w:spacing w:before="55"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6" w:hRule="atLeast"/>
        </w:trPr>
        <w:tc>
          <w:tcPr>
            <w:tcW w:w="1050" w:type="dxa"/>
            <w:vAlign w:val="top"/>
          </w:tcPr>
          <w:p>
            <w:pPr>
              <w:pStyle w:val="TableText"/>
              <w:ind w:left="59"/>
              <w:spacing w:before="54" w:line="221" w:lineRule="auto"/>
              <w:rPr>
                <w:sz w:val="21"/>
                <w:szCs w:val="21"/>
              </w:rPr>
            </w:pPr>
            <w:r>
              <w:rPr>
                <w:sz w:val="21"/>
                <w:szCs w:val="21"/>
                <w:spacing w:val="-1"/>
              </w:rPr>
              <w:t>8.9.2.2</w:t>
            </w:r>
          </w:p>
        </w:tc>
        <w:tc>
          <w:tcPr>
            <w:tcW w:w="4012" w:type="dxa"/>
            <w:vAlign w:val="top"/>
          </w:tcPr>
          <w:p>
            <w:pPr>
              <w:pStyle w:val="TableText"/>
              <w:ind w:left="93"/>
              <w:spacing w:before="54"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59"/>
              <w:spacing w:before="55" w:line="221" w:lineRule="auto"/>
              <w:rPr>
                <w:sz w:val="21"/>
                <w:szCs w:val="21"/>
              </w:rPr>
            </w:pPr>
            <w:r>
              <w:rPr>
                <w:sz w:val="21"/>
                <w:szCs w:val="21"/>
                <w:spacing w:val="-1"/>
              </w:rPr>
              <w:t>8.9.2.3</w:t>
            </w:r>
          </w:p>
        </w:tc>
        <w:tc>
          <w:tcPr>
            <w:tcW w:w="4012" w:type="dxa"/>
            <w:vAlign w:val="top"/>
          </w:tcPr>
          <w:p>
            <w:pPr>
              <w:pStyle w:val="TableText"/>
              <w:ind w:left="93"/>
              <w:spacing w:before="55"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59"/>
              <w:spacing w:before="55" w:line="222" w:lineRule="auto"/>
              <w:rPr>
                <w:sz w:val="21"/>
                <w:szCs w:val="21"/>
              </w:rPr>
            </w:pPr>
            <w:r>
              <w:rPr>
                <w:sz w:val="21"/>
                <w:szCs w:val="21"/>
                <w:spacing w:val="-1"/>
              </w:rPr>
              <w:t>8.9.2.4</w:t>
            </w:r>
          </w:p>
        </w:tc>
        <w:tc>
          <w:tcPr>
            <w:tcW w:w="4012" w:type="dxa"/>
            <w:vAlign w:val="top"/>
          </w:tcPr>
          <w:p>
            <w:pPr>
              <w:pStyle w:val="TableText"/>
              <w:ind w:left="93"/>
              <w:spacing w:before="55"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7" w:hRule="atLeast"/>
        </w:trPr>
        <w:tc>
          <w:tcPr>
            <w:tcW w:w="1050" w:type="dxa"/>
            <w:vAlign w:val="top"/>
          </w:tcPr>
          <w:p>
            <w:pPr>
              <w:pStyle w:val="TableText"/>
              <w:ind w:left="59"/>
              <w:spacing w:before="54" w:line="222" w:lineRule="auto"/>
              <w:rPr>
                <w:sz w:val="21"/>
                <w:szCs w:val="21"/>
              </w:rPr>
            </w:pPr>
            <w:r>
              <w:rPr>
                <w:sz w:val="21"/>
                <w:szCs w:val="21"/>
                <w:spacing w:val="-2"/>
              </w:rPr>
              <w:t>8.9.3</w:t>
            </w:r>
          </w:p>
        </w:tc>
        <w:tc>
          <w:tcPr>
            <w:tcW w:w="4012" w:type="dxa"/>
            <w:vAlign w:val="top"/>
          </w:tcPr>
          <w:p>
            <w:pPr>
              <w:pStyle w:val="TableText"/>
              <w:ind w:left="61"/>
              <w:spacing w:before="54" w:line="221" w:lineRule="auto"/>
              <w:rPr>
                <w:sz w:val="21"/>
                <w:szCs w:val="21"/>
              </w:rPr>
            </w:pPr>
            <w:r>
              <w:rPr>
                <w:sz w:val="21"/>
                <w:szCs w:val="21"/>
                <w:spacing w:val="-3"/>
              </w:rPr>
              <w:t>纠正措施</w:t>
            </w:r>
          </w:p>
        </w:tc>
        <w:tc>
          <w:tcPr>
            <w:tcW w:w="951" w:type="dxa"/>
            <w:vAlign w:val="top"/>
          </w:tcPr>
          <w:p>
            <w:pPr>
              <w:pStyle w:val="TableText"/>
              <w:ind w:left="63"/>
              <w:spacing w:before="54" w:line="222" w:lineRule="auto"/>
              <w:rPr>
                <w:sz w:val="21"/>
                <w:szCs w:val="21"/>
              </w:rPr>
            </w:pPr>
            <w:r>
              <w:rPr>
                <w:sz w:val="21"/>
                <w:szCs w:val="21"/>
                <w:spacing w:val="-2"/>
              </w:rPr>
              <w:t>7.10.2</w:t>
            </w:r>
          </w:p>
        </w:tc>
        <w:tc>
          <w:tcPr>
            <w:tcW w:w="3746" w:type="dxa"/>
            <w:vAlign w:val="top"/>
          </w:tcPr>
          <w:p>
            <w:pPr>
              <w:pStyle w:val="TableText"/>
              <w:ind w:left="62"/>
              <w:spacing w:before="54" w:line="221" w:lineRule="auto"/>
              <w:rPr>
                <w:sz w:val="21"/>
                <w:szCs w:val="21"/>
              </w:rPr>
            </w:pPr>
            <w:r>
              <w:rPr>
                <w:sz w:val="21"/>
                <w:szCs w:val="21"/>
                <w:spacing w:val="-3"/>
              </w:rPr>
              <w:t>纠正措施</w:t>
            </w:r>
          </w:p>
        </w:tc>
      </w:tr>
      <w:tr>
        <w:trPr>
          <w:trHeight w:val="316" w:hRule="atLeast"/>
        </w:trPr>
        <w:tc>
          <w:tcPr>
            <w:tcW w:w="1050" w:type="dxa"/>
            <w:vAlign w:val="top"/>
          </w:tcPr>
          <w:p>
            <w:pPr>
              <w:pStyle w:val="TableText"/>
              <w:ind w:left="59"/>
              <w:spacing w:before="54" w:line="221" w:lineRule="auto"/>
              <w:rPr>
                <w:sz w:val="21"/>
                <w:szCs w:val="21"/>
              </w:rPr>
            </w:pPr>
            <w:r>
              <w:rPr>
                <w:sz w:val="21"/>
                <w:szCs w:val="21"/>
                <w:spacing w:val="-2"/>
              </w:rPr>
              <w:t>8.9.4</w:t>
            </w:r>
          </w:p>
        </w:tc>
        <w:tc>
          <w:tcPr>
            <w:tcW w:w="4012" w:type="dxa"/>
            <w:vAlign w:val="top"/>
          </w:tcPr>
          <w:p>
            <w:pPr>
              <w:pStyle w:val="TableText"/>
              <w:ind w:left="55"/>
              <w:spacing w:before="54" w:line="221" w:lineRule="auto"/>
              <w:rPr>
                <w:sz w:val="21"/>
                <w:szCs w:val="21"/>
              </w:rPr>
            </w:pPr>
            <w:r>
              <w:rPr>
                <w:sz w:val="21"/>
                <w:szCs w:val="21"/>
                <w:spacing w:val="-1"/>
              </w:rPr>
              <w:t>潜在不安全品的处置</w:t>
            </w:r>
          </w:p>
        </w:tc>
        <w:tc>
          <w:tcPr>
            <w:tcW w:w="951" w:type="dxa"/>
            <w:vAlign w:val="top"/>
          </w:tcPr>
          <w:p>
            <w:pPr>
              <w:pStyle w:val="TableText"/>
              <w:ind w:left="63"/>
              <w:spacing w:before="54" w:line="221" w:lineRule="auto"/>
              <w:rPr>
                <w:sz w:val="21"/>
                <w:szCs w:val="21"/>
              </w:rPr>
            </w:pPr>
            <w:r>
              <w:rPr>
                <w:sz w:val="21"/>
                <w:szCs w:val="21"/>
                <w:spacing w:val="-2"/>
              </w:rPr>
              <w:t>7.10.3</w:t>
            </w:r>
          </w:p>
        </w:tc>
        <w:tc>
          <w:tcPr>
            <w:tcW w:w="3746" w:type="dxa"/>
            <w:vAlign w:val="top"/>
          </w:tcPr>
          <w:p>
            <w:pPr>
              <w:pStyle w:val="TableText"/>
              <w:ind w:left="56"/>
              <w:spacing w:before="54" w:line="220" w:lineRule="auto"/>
              <w:rPr>
                <w:sz w:val="21"/>
                <w:szCs w:val="21"/>
              </w:rPr>
            </w:pPr>
            <w:r>
              <w:rPr>
                <w:sz w:val="21"/>
                <w:szCs w:val="21"/>
                <w:spacing w:val="-1"/>
              </w:rPr>
              <w:t>潜在不安全产品的处置</w:t>
            </w:r>
          </w:p>
        </w:tc>
      </w:tr>
      <w:tr>
        <w:trPr>
          <w:trHeight w:val="318" w:hRule="atLeast"/>
        </w:trPr>
        <w:tc>
          <w:tcPr>
            <w:tcW w:w="1050" w:type="dxa"/>
            <w:vAlign w:val="top"/>
          </w:tcPr>
          <w:p>
            <w:pPr>
              <w:pStyle w:val="TableText"/>
              <w:ind w:left="59"/>
              <w:spacing w:before="55" w:line="222" w:lineRule="auto"/>
              <w:rPr>
                <w:sz w:val="21"/>
                <w:szCs w:val="21"/>
              </w:rPr>
            </w:pPr>
            <w:r>
              <w:rPr>
                <w:sz w:val="21"/>
                <w:szCs w:val="21"/>
                <w:spacing w:val="-2"/>
              </w:rPr>
              <w:t>8.9.4.1</w:t>
            </w:r>
          </w:p>
        </w:tc>
        <w:tc>
          <w:tcPr>
            <w:tcW w:w="4012" w:type="dxa"/>
            <w:vAlign w:val="top"/>
          </w:tcPr>
          <w:p>
            <w:pPr>
              <w:pStyle w:val="TableText"/>
              <w:ind w:left="57"/>
              <w:spacing w:before="55" w:line="221" w:lineRule="auto"/>
              <w:rPr>
                <w:sz w:val="21"/>
                <w:szCs w:val="21"/>
              </w:rPr>
            </w:pPr>
            <w:r>
              <w:rPr>
                <w:sz w:val="21"/>
                <w:szCs w:val="21"/>
                <w:spacing w:val="-3"/>
              </w:rPr>
              <w:t>总则</w:t>
            </w:r>
          </w:p>
        </w:tc>
        <w:tc>
          <w:tcPr>
            <w:tcW w:w="951" w:type="dxa"/>
            <w:vAlign w:val="top"/>
          </w:tcPr>
          <w:p>
            <w:pPr>
              <w:pStyle w:val="TableText"/>
              <w:ind w:left="63"/>
              <w:spacing w:before="55" w:line="222" w:lineRule="auto"/>
              <w:rPr>
                <w:sz w:val="21"/>
                <w:szCs w:val="21"/>
              </w:rPr>
            </w:pPr>
            <w:hyperlink w:history="true" r:id="rId59">
              <w:r>
                <w:rPr>
                  <w:sz w:val="21"/>
                  <w:szCs w:val="21"/>
                  <w:spacing w:val="-2"/>
                </w:rPr>
                <w:t>7.10.3.1</w:t>
              </w:r>
            </w:hyperlink>
          </w:p>
        </w:tc>
        <w:tc>
          <w:tcPr>
            <w:tcW w:w="3746" w:type="dxa"/>
            <w:vAlign w:val="top"/>
          </w:tcPr>
          <w:p>
            <w:pPr>
              <w:pStyle w:val="TableText"/>
              <w:ind w:left="59"/>
              <w:spacing w:before="55" w:line="221" w:lineRule="auto"/>
              <w:rPr>
                <w:sz w:val="21"/>
                <w:szCs w:val="21"/>
              </w:rPr>
            </w:pPr>
            <w:r>
              <w:rPr>
                <w:sz w:val="21"/>
                <w:szCs w:val="21"/>
                <w:spacing w:val="-3"/>
              </w:rPr>
              <w:t>总则</w:t>
            </w:r>
          </w:p>
        </w:tc>
      </w:tr>
      <w:tr>
        <w:trPr>
          <w:trHeight w:val="321" w:hRule="atLeast"/>
        </w:trPr>
        <w:tc>
          <w:tcPr>
            <w:tcW w:w="1050" w:type="dxa"/>
            <w:vAlign w:val="top"/>
          </w:tcPr>
          <w:p>
            <w:pPr>
              <w:pStyle w:val="TableText"/>
              <w:ind w:left="59"/>
              <w:spacing w:before="55" w:line="225" w:lineRule="auto"/>
              <w:rPr>
                <w:sz w:val="21"/>
                <w:szCs w:val="21"/>
              </w:rPr>
            </w:pPr>
            <w:r>
              <w:rPr>
                <w:sz w:val="21"/>
                <w:szCs w:val="21"/>
                <w:spacing w:val="-2"/>
              </w:rPr>
              <w:t>8.9.4.2</w:t>
            </w:r>
          </w:p>
        </w:tc>
        <w:tc>
          <w:tcPr>
            <w:tcW w:w="4012" w:type="dxa"/>
            <w:vAlign w:val="top"/>
          </w:tcPr>
          <w:p>
            <w:pPr>
              <w:pStyle w:val="TableText"/>
              <w:ind w:left="55"/>
              <w:spacing w:before="54" w:line="219" w:lineRule="auto"/>
              <w:rPr>
                <w:sz w:val="21"/>
                <w:szCs w:val="21"/>
              </w:rPr>
            </w:pPr>
            <w:r>
              <w:rPr>
                <w:sz w:val="21"/>
                <w:szCs w:val="21"/>
                <w:spacing w:val="-2"/>
              </w:rPr>
              <w:t>放行的评价</w:t>
            </w:r>
          </w:p>
        </w:tc>
        <w:tc>
          <w:tcPr>
            <w:tcW w:w="951" w:type="dxa"/>
            <w:vAlign w:val="top"/>
          </w:tcPr>
          <w:p>
            <w:pPr>
              <w:pStyle w:val="TableText"/>
              <w:ind w:left="63"/>
              <w:spacing w:before="55" w:line="225" w:lineRule="auto"/>
              <w:rPr>
                <w:sz w:val="21"/>
                <w:szCs w:val="21"/>
              </w:rPr>
            </w:pPr>
            <w:hyperlink w:history="true" r:id="rId60">
              <w:r>
                <w:rPr>
                  <w:sz w:val="21"/>
                  <w:szCs w:val="21"/>
                  <w:spacing w:val="-2"/>
                </w:rPr>
                <w:t>7.10.3.2</w:t>
              </w:r>
            </w:hyperlink>
          </w:p>
        </w:tc>
        <w:tc>
          <w:tcPr>
            <w:tcW w:w="3746" w:type="dxa"/>
            <w:vAlign w:val="top"/>
          </w:tcPr>
          <w:p>
            <w:pPr>
              <w:pStyle w:val="TableText"/>
              <w:ind w:left="57"/>
              <w:spacing w:before="54" w:line="219" w:lineRule="auto"/>
              <w:rPr>
                <w:sz w:val="21"/>
                <w:szCs w:val="21"/>
              </w:rPr>
            </w:pPr>
            <w:r>
              <w:rPr>
                <w:sz w:val="21"/>
                <w:szCs w:val="21"/>
                <w:spacing w:val="-2"/>
              </w:rPr>
              <w:t>放行的评价</w:t>
            </w:r>
          </w:p>
        </w:tc>
      </w:tr>
    </w:tbl>
    <w:p>
      <w:pPr>
        <w:pStyle w:val="BodyText"/>
        <w:rPr/>
      </w:pPr>
      <w:r/>
    </w:p>
    <w:p>
      <w:pPr>
        <w:sectPr>
          <w:footerReference w:type="default" r:id="rId58"/>
          <w:pgSz w:w="11905" w:h="16840"/>
          <w:pgMar w:top="1134" w:right="1069" w:bottom="1076" w:left="1070" w:header="0" w:footer="761" w:gutter="0"/>
        </w:sectPr>
        <w:rPr/>
      </w:pP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0"/>
        <w:gridCol w:w="4012"/>
        <w:gridCol w:w="951"/>
        <w:gridCol w:w="3746"/>
      </w:tblGrid>
      <w:tr>
        <w:trPr>
          <w:trHeight w:val="406" w:hRule="atLeast"/>
        </w:trPr>
        <w:tc>
          <w:tcPr>
            <w:shd w:val="clear" w:fill="F3F3F3"/>
            <w:tcW w:w="5062" w:type="dxa"/>
            <w:vAlign w:val="top"/>
            <w:gridSpan w:val="2"/>
          </w:tcPr>
          <w:p>
            <w:pPr>
              <w:pStyle w:val="TableText"/>
              <w:ind w:left="1860"/>
              <w:spacing w:before="128" w:line="184" w:lineRule="auto"/>
              <w:rPr>
                <w:sz w:val="21"/>
                <w:szCs w:val="21"/>
              </w:rPr>
            </w:pPr>
            <w:bookmarkStart w:name="bookmark141" w:id="138"/>
            <w:bookmarkEnd w:id="138"/>
            <w:r>
              <w:rPr>
                <w:sz w:val="21"/>
                <w:szCs w:val="21"/>
                <w:b/>
                <w:bCs/>
                <w:spacing w:val="-3"/>
              </w:rPr>
              <w:t>ISO22000:2018</w:t>
            </w:r>
          </w:p>
        </w:tc>
        <w:tc>
          <w:tcPr>
            <w:shd w:val="clear" w:fill="F3F3F3"/>
            <w:tcW w:w="4697" w:type="dxa"/>
            <w:vAlign w:val="top"/>
            <w:gridSpan w:val="2"/>
          </w:tcPr>
          <w:p>
            <w:pPr>
              <w:pStyle w:val="TableText"/>
              <w:ind w:left="1677"/>
              <w:spacing w:before="129" w:line="183" w:lineRule="auto"/>
              <w:rPr>
                <w:sz w:val="21"/>
                <w:szCs w:val="21"/>
              </w:rPr>
            </w:pPr>
            <w:r>
              <w:rPr>
                <w:sz w:val="21"/>
                <w:szCs w:val="21"/>
                <w:b/>
                <w:bCs/>
                <w:spacing w:val="-3"/>
              </w:rPr>
              <w:t>ISO22000:2005</w:t>
            </w:r>
          </w:p>
        </w:tc>
      </w:tr>
      <w:tr>
        <w:trPr>
          <w:trHeight w:val="402" w:hRule="atLeast"/>
        </w:trPr>
        <w:tc>
          <w:tcPr>
            <w:shd w:val="clear" w:fill="F3F3F3"/>
            <w:tcW w:w="1050" w:type="dxa"/>
            <w:vAlign w:val="top"/>
          </w:tcPr>
          <w:p>
            <w:pPr>
              <w:pStyle w:val="TableText"/>
              <w:ind w:left="216"/>
              <w:spacing w:before="92" w:line="220" w:lineRule="auto"/>
              <w:rPr>
                <w:sz w:val="21"/>
                <w:szCs w:val="21"/>
              </w:rPr>
            </w:pPr>
            <w:r>
              <w:rPr>
                <w:sz w:val="21"/>
                <w:szCs w:val="21"/>
                <w:b/>
                <w:bCs/>
                <w:spacing w:val="-4"/>
              </w:rPr>
              <w:t>条款号</w:t>
            </w:r>
          </w:p>
        </w:tc>
        <w:tc>
          <w:tcPr>
            <w:shd w:val="clear" w:fill="F3F3F3"/>
            <w:tcW w:w="4012" w:type="dxa"/>
            <w:vAlign w:val="top"/>
          </w:tcPr>
          <w:p>
            <w:pPr>
              <w:pStyle w:val="TableText"/>
              <w:ind w:left="1574"/>
              <w:spacing w:before="92" w:line="220" w:lineRule="auto"/>
              <w:rPr>
                <w:sz w:val="21"/>
                <w:szCs w:val="21"/>
              </w:rPr>
            </w:pPr>
            <w:r>
              <w:rPr>
                <w:sz w:val="21"/>
                <w:szCs w:val="21"/>
                <w:b/>
                <w:bCs/>
                <w:spacing w:val="-4"/>
              </w:rPr>
              <w:t>条款标题</w:t>
            </w:r>
          </w:p>
        </w:tc>
        <w:tc>
          <w:tcPr>
            <w:shd w:val="clear" w:fill="F3F3F3"/>
            <w:tcW w:w="951" w:type="dxa"/>
            <w:vAlign w:val="top"/>
          </w:tcPr>
          <w:p>
            <w:pPr>
              <w:pStyle w:val="TableText"/>
              <w:ind w:left="167"/>
              <w:spacing w:before="92" w:line="220" w:lineRule="auto"/>
              <w:rPr>
                <w:sz w:val="21"/>
                <w:szCs w:val="21"/>
              </w:rPr>
            </w:pPr>
            <w:r>
              <w:rPr>
                <w:sz w:val="21"/>
                <w:szCs w:val="21"/>
                <w:b/>
                <w:bCs/>
                <w:spacing w:val="-4"/>
              </w:rPr>
              <w:t>条款号</w:t>
            </w:r>
          </w:p>
        </w:tc>
        <w:tc>
          <w:tcPr>
            <w:shd w:val="clear" w:fill="F3F3F3"/>
            <w:tcW w:w="3746" w:type="dxa"/>
            <w:vAlign w:val="top"/>
          </w:tcPr>
          <w:p>
            <w:pPr>
              <w:pStyle w:val="TableText"/>
              <w:ind w:left="1412"/>
              <w:spacing w:before="92" w:line="220" w:lineRule="auto"/>
              <w:rPr>
                <w:sz w:val="21"/>
                <w:szCs w:val="21"/>
              </w:rPr>
            </w:pPr>
            <w:r>
              <w:rPr>
                <w:sz w:val="21"/>
                <w:szCs w:val="21"/>
                <w:b/>
                <w:bCs/>
                <w:spacing w:val="-4"/>
              </w:rPr>
              <w:t>条款标题</w:t>
            </w:r>
          </w:p>
        </w:tc>
      </w:tr>
      <w:tr>
        <w:trPr>
          <w:trHeight w:val="318" w:hRule="atLeast"/>
        </w:trPr>
        <w:tc>
          <w:tcPr>
            <w:tcW w:w="1050" w:type="dxa"/>
            <w:vAlign w:val="top"/>
          </w:tcPr>
          <w:p>
            <w:pPr>
              <w:pStyle w:val="TableText"/>
              <w:ind w:left="59"/>
              <w:spacing w:before="49" w:line="227" w:lineRule="auto"/>
              <w:rPr>
                <w:sz w:val="21"/>
                <w:szCs w:val="21"/>
              </w:rPr>
            </w:pPr>
            <w:r>
              <w:rPr>
                <w:sz w:val="21"/>
                <w:szCs w:val="21"/>
                <w:spacing w:val="-2"/>
              </w:rPr>
              <w:t>8.9.4.3</w:t>
            </w:r>
          </w:p>
        </w:tc>
        <w:tc>
          <w:tcPr>
            <w:tcW w:w="4012" w:type="dxa"/>
            <w:vAlign w:val="top"/>
          </w:tcPr>
          <w:p>
            <w:pPr>
              <w:pStyle w:val="TableText"/>
              <w:ind w:left="59"/>
              <w:spacing w:before="50" w:line="220" w:lineRule="auto"/>
              <w:rPr>
                <w:sz w:val="21"/>
                <w:szCs w:val="21"/>
              </w:rPr>
            </w:pPr>
            <w:r>
              <w:rPr>
                <w:sz w:val="21"/>
                <w:szCs w:val="21"/>
                <w:spacing w:val="-2"/>
              </w:rPr>
              <w:t>不合格品的处理</w:t>
            </w:r>
          </w:p>
        </w:tc>
        <w:tc>
          <w:tcPr>
            <w:tcW w:w="951" w:type="dxa"/>
            <w:vAlign w:val="top"/>
          </w:tcPr>
          <w:p>
            <w:pPr>
              <w:pStyle w:val="TableText"/>
              <w:ind w:left="63"/>
              <w:spacing w:before="49" w:line="227" w:lineRule="auto"/>
              <w:rPr>
                <w:sz w:val="21"/>
                <w:szCs w:val="21"/>
              </w:rPr>
            </w:pPr>
            <w:hyperlink w:history="true" r:id="rId62">
              <w:r>
                <w:rPr>
                  <w:sz w:val="21"/>
                  <w:szCs w:val="21"/>
                  <w:spacing w:val="-2"/>
                </w:rPr>
                <w:t>7.10.3.3</w:t>
              </w:r>
            </w:hyperlink>
          </w:p>
        </w:tc>
        <w:tc>
          <w:tcPr>
            <w:tcW w:w="3746" w:type="dxa"/>
            <w:vAlign w:val="top"/>
          </w:tcPr>
          <w:p>
            <w:pPr>
              <w:pStyle w:val="TableText"/>
              <w:ind w:left="61"/>
              <w:spacing w:before="50" w:line="220" w:lineRule="auto"/>
              <w:rPr>
                <w:sz w:val="21"/>
                <w:szCs w:val="21"/>
              </w:rPr>
            </w:pPr>
            <w:r>
              <w:rPr>
                <w:sz w:val="21"/>
                <w:szCs w:val="21"/>
                <w:spacing w:val="-2"/>
              </w:rPr>
              <w:t>不合格品的处理</w:t>
            </w:r>
          </w:p>
        </w:tc>
      </w:tr>
      <w:tr>
        <w:trPr>
          <w:trHeight w:val="316" w:hRule="atLeast"/>
        </w:trPr>
        <w:tc>
          <w:tcPr>
            <w:tcW w:w="1050" w:type="dxa"/>
            <w:vAlign w:val="top"/>
          </w:tcPr>
          <w:p>
            <w:pPr>
              <w:pStyle w:val="TableText"/>
              <w:ind w:left="59"/>
              <w:spacing w:before="50" w:line="225" w:lineRule="auto"/>
              <w:rPr>
                <w:sz w:val="21"/>
                <w:szCs w:val="21"/>
              </w:rPr>
            </w:pPr>
            <w:r>
              <w:rPr>
                <w:sz w:val="21"/>
                <w:szCs w:val="21"/>
                <w:spacing w:val="-2"/>
              </w:rPr>
              <w:t>8.9.5</w:t>
            </w:r>
          </w:p>
        </w:tc>
        <w:tc>
          <w:tcPr>
            <w:tcW w:w="4012" w:type="dxa"/>
            <w:vAlign w:val="top"/>
          </w:tcPr>
          <w:p>
            <w:pPr>
              <w:pStyle w:val="TableText"/>
              <w:ind w:left="54"/>
              <w:spacing w:before="49" w:line="221" w:lineRule="auto"/>
              <w:rPr>
                <w:sz w:val="21"/>
                <w:szCs w:val="21"/>
              </w:rPr>
            </w:pPr>
            <w:r>
              <w:rPr>
                <w:sz w:val="21"/>
                <w:szCs w:val="21"/>
                <w:spacing w:val="-1"/>
              </w:rPr>
              <w:t>撤回/召回</w:t>
            </w:r>
          </w:p>
        </w:tc>
        <w:tc>
          <w:tcPr>
            <w:tcW w:w="951" w:type="dxa"/>
            <w:vAlign w:val="top"/>
          </w:tcPr>
          <w:p>
            <w:pPr>
              <w:pStyle w:val="TableText"/>
              <w:ind w:left="63"/>
              <w:spacing w:before="50" w:line="225" w:lineRule="auto"/>
              <w:rPr>
                <w:sz w:val="21"/>
                <w:szCs w:val="21"/>
              </w:rPr>
            </w:pPr>
            <w:r>
              <w:rPr>
                <w:sz w:val="21"/>
                <w:szCs w:val="21"/>
                <w:spacing w:val="-3"/>
              </w:rPr>
              <w:t>7.10.4</w:t>
            </w:r>
          </w:p>
        </w:tc>
        <w:tc>
          <w:tcPr>
            <w:tcW w:w="3746" w:type="dxa"/>
            <w:vAlign w:val="top"/>
          </w:tcPr>
          <w:p>
            <w:pPr>
              <w:pStyle w:val="TableText"/>
              <w:ind w:left="56"/>
              <w:spacing w:before="49" w:line="221" w:lineRule="auto"/>
              <w:rPr>
                <w:sz w:val="21"/>
                <w:szCs w:val="21"/>
              </w:rPr>
            </w:pPr>
            <w:r>
              <w:rPr>
                <w:sz w:val="21"/>
                <w:szCs w:val="21"/>
                <w:spacing w:val="-2"/>
              </w:rPr>
              <w:t>撤回</w:t>
            </w:r>
          </w:p>
        </w:tc>
      </w:tr>
      <w:tr>
        <w:trPr>
          <w:trHeight w:val="317" w:hRule="atLeast"/>
        </w:trPr>
        <w:tc>
          <w:tcPr>
            <w:tcW w:w="1050" w:type="dxa"/>
            <w:vAlign w:val="top"/>
          </w:tcPr>
          <w:p>
            <w:pPr>
              <w:pStyle w:val="TableText"/>
              <w:ind w:left="59"/>
              <w:spacing w:before="51" w:line="225" w:lineRule="auto"/>
              <w:rPr>
                <w:sz w:val="21"/>
                <w:szCs w:val="21"/>
              </w:rPr>
            </w:pPr>
            <w:r>
              <w:rPr>
                <w:sz w:val="21"/>
                <w:szCs w:val="21"/>
              </w:rPr>
              <w:t>9</w:t>
            </w:r>
          </w:p>
        </w:tc>
        <w:tc>
          <w:tcPr>
            <w:tcW w:w="4012" w:type="dxa"/>
            <w:vAlign w:val="top"/>
          </w:tcPr>
          <w:p>
            <w:pPr>
              <w:pStyle w:val="TableText"/>
              <w:ind w:left="58"/>
              <w:spacing w:before="50" w:line="219" w:lineRule="auto"/>
              <w:rPr>
                <w:sz w:val="21"/>
                <w:szCs w:val="21"/>
              </w:rPr>
            </w:pPr>
            <w:r>
              <w:rPr>
                <w:sz w:val="21"/>
                <w:szCs w:val="21"/>
                <w:spacing w:val="-3"/>
              </w:rPr>
              <w:t>绩效评价</w:t>
            </w:r>
          </w:p>
        </w:tc>
        <w:tc>
          <w:tcPr>
            <w:tcW w:w="951" w:type="dxa"/>
            <w:vAlign w:val="top"/>
          </w:tcPr>
          <w:p>
            <w:pPr>
              <w:rPr>
                <w:rFonts w:ascii="Arial"/>
                <w:sz w:val="21"/>
              </w:rPr>
            </w:pPr>
            <w:r/>
          </w:p>
        </w:tc>
        <w:tc>
          <w:tcPr>
            <w:tcW w:w="3746" w:type="dxa"/>
            <w:vAlign w:val="top"/>
          </w:tcPr>
          <w:p>
            <w:pPr>
              <w:pStyle w:val="TableText"/>
              <w:ind w:left="94"/>
              <w:spacing w:before="50" w:line="221" w:lineRule="auto"/>
              <w:rPr>
                <w:sz w:val="21"/>
                <w:szCs w:val="21"/>
              </w:rPr>
            </w:pPr>
            <w:r>
              <w:rPr>
                <w:sz w:val="21"/>
                <w:szCs w:val="21"/>
                <w:spacing w:val="-9"/>
              </w:rPr>
              <w:t>(新标题)</w:t>
            </w:r>
          </w:p>
        </w:tc>
      </w:tr>
      <w:tr>
        <w:trPr>
          <w:trHeight w:val="318" w:hRule="atLeast"/>
        </w:trPr>
        <w:tc>
          <w:tcPr>
            <w:tcW w:w="1050" w:type="dxa"/>
            <w:vAlign w:val="top"/>
          </w:tcPr>
          <w:p>
            <w:pPr>
              <w:pStyle w:val="TableText"/>
              <w:ind w:left="59"/>
              <w:spacing w:before="49" w:line="227" w:lineRule="auto"/>
              <w:rPr>
                <w:sz w:val="21"/>
                <w:szCs w:val="21"/>
              </w:rPr>
            </w:pPr>
            <w:r>
              <w:rPr>
                <w:sz w:val="21"/>
                <w:szCs w:val="21"/>
                <w:spacing w:val="-2"/>
              </w:rPr>
              <w:t>9.1</w:t>
            </w:r>
          </w:p>
        </w:tc>
        <w:tc>
          <w:tcPr>
            <w:tcW w:w="4012" w:type="dxa"/>
            <w:vAlign w:val="top"/>
          </w:tcPr>
          <w:p>
            <w:pPr>
              <w:pStyle w:val="TableText"/>
              <w:ind w:left="56"/>
              <w:spacing w:before="49" w:line="219" w:lineRule="auto"/>
              <w:rPr>
                <w:sz w:val="21"/>
                <w:szCs w:val="21"/>
              </w:rPr>
            </w:pPr>
            <w:r>
              <w:rPr>
                <w:sz w:val="21"/>
                <w:szCs w:val="21"/>
                <w:spacing w:val="-1"/>
              </w:rPr>
              <w:t>监视、测量、分析和评价</w:t>
            </w:r>
          </w:p>
        </w:tc>
        <w:tc>
          <w:tcPr>
            <w:tcW w:w="951" w:type="dxa"/>
            <w:vAlign w:val="top"/>
          </w:tcPr>
          <w:p>
            <w:pPr>
              <w:rPr>
                <w:rFonts w:ascii="Arial"/>
                <w:sz w:val="21"/>
              </w:rPr>
            </w:pPr>
            <w:r/>
          </w:p>
        </w:tc>
        <w:tc>
          <w:tcPr>
            <w:tcW w:w="3746" w:type="dxa"/>
            <w:vAlign w:val="top"/>
          </w:tcPr>
          <w:p>
            <w:pPr>
              <w:pStyle w:val="TableText"/>
              <w:ind w:left="95"/>
              <w:spacing w:before="50" w:line="221" w:lineRule="auto"/>
              <w:rPr>
                <w:sz w:val="21"/>
                <w:szCs w:val="21"/>
              </w:rPr>
            </w:pPr>
            <w:r>
              <w:rPr>
                <w:sz w:val="21"/>
                <w:szCs w:val="21"/>
                <w:spacing w:val="-9"/>
              </w:rPr>
              <w:t>(新标题)</w:t>
            </w:r>
          </w:p>
        </w:tc>
      </w:tr>
      <w:tr>
        <w:trPr>
          <w:trHeight w:val="316" w:hRule="atLeast"/>
        </w:trPr>
        <w:tc>
          <w:tcPr>
            <w:tcW w:w="1050" w:type="dxa"/>
            <w:vAlign w:val="top"/>
          </w:tcPr>
          <w:p>
            <w:pPr>
              <w:pStyle w:val="TableText"/>
              <w:ind w:left="59"/>
              <w:spacing w:before="50" w:line="225" w:lineRule="auto"/>
              <w:rPr>
                <w:sz w:val="21"/>
                <w:szCs w:val="21"/>
              </w:rPr>
            </w:pPr>
            <w:r>
              <w:rPr>
                <w:sz w:val="21"/>
                <w:szCs w:val="21"/>
                <w:spacing w:val="-2"/>
              </w:rPr>
              <w:t>9.1.1</w:t>
            </w:r>
          </w:p>
        </w:tc>
        <w:tc>
          <w:tcPr>
            <w:tcW w:w="4012" w:type="dxa"/>
            <w:vAlign w:val="top"/>
          </w:tcPr>
          <w:p>
            <w:pPr>
              <w:pStyle w:val="TableText"/>
              <w:ind w:left="58"/>
              <w:spacing w:before="49" w:line="221" w:lineRule="auto"/>
              <w:rPr>
                <w:sz w:val="21"/>
                <w:szCs w:val="21"/>
              </w:rPr>
            </w:pPr>
            <w:r>
              <w:rPr>
                <w:sz w:val="21"/>
                <w:szCs w:val="21"/>
                <w:spacing w:val="-3"/>
              </w:rPr>
              <w:t>总则</w:t>
            </w:r>
          </w:p>
        </w:tc>
        <w:tc>
          <w:tcPr>
            <w:tcW w:w="951" w:type="dxa"/>
            <w:vAlign w:val="top"/>
          </w:tcPr>
          <w:p>
            <w:pPr>
              <w:rPr>
                <w:rFonts w:ascii="Arial"/>
                <w:sz w:val="21"/>
              </w:rPr>
            </w:pPr>
            <w:r/>
          </w:p>
        </w:tc>
        <w:tc>
          <w:tcPr>
            <w:tcW w:w="3746" w:type="dxa"/>
            <w:vAlign w:val="top"/>
          </w:tcPr>
          <w:p>
            <w:pPr>
              <w:pStyle w:val="TableText"/>
              <w:ind w:left="94"/>
              <w:spacing w:before="49" w:line="221" w:lineRule="auto"/>
              <w:rPr>
                <w:sz w:val="21"/>
                <w:szCs w:val="21"/>
              </w:rPr>
            </w:pPr>
            <w:r>
              <w:rPr>
                <w:sz w:val="21"/>
                <w:szCs w:val="21"/>
                <w:spacing w:val="-12"/>
              </w:rPr>
              <w:t>(新增)</w:t>
            </w:r>
          </w:p>
        </w:tc>
      </w:tr>
      <w:tr>
        <w:trPr>
          <w:trHeight w:val="316" w:hRule="atLeast"/>
        </w:trPr>
        <w:tc>
          <w:tcPr>
            <w:tcW w:w="1050" w:type="dxa"/>
            <w:vAlign w:val="top"/>
            <w:vMerge w:val="restart"/>
            <w:tcBorders>
              <w:bottom w:val="nil"/>
            </w:tcBorders>
          </w:tcPr>
          <w:p>
            <w:pPr>
              <w:pStyle w:val="TableText"/>
              <w:ind w:left="59"/>
              <w:spacing w:before="206"/>
              <w:rPr>
                <w:sz w:val="21"/>
                <w:szCs w:val="21"/>
              </w:rPr>
            </w:pPr>
            <w:r>
              <w:rPr>
                <w:sz w:val="21"/>
                <w:szCs w:val="21"/>
                <w:spacing w:val="-2"/>
              </w:rPr>
              <w:t>9.1.2</w:t>
            </w:r>
          </w:p>
        </w:tc>
        <w:tc>
          <w:tcPr>
            <w:tcW w:w="4012" w:type="dxa"/>
            <w:vAlign w:val="top"/>
            <w:vMerge w:val="restart"/>
            <w:tcBorders>
              <w:bottom w:val="nil"/>
            </w:tcBorders>
          </w:tcPr>
          <w:p>
            <w:pPr>
              <w:pStyle w:val="TableText"/>
              <w:ind w:left="58"/>
              <w:spacing w:before="206" w:line="219" w:lineRule="auto"/>
              <w:rPr>
                <w:sz w:val="21"/>
                <w:szCs w:val="21"/>
              </w:rPr>
            </w:pPr>
            <w:r>
              <w:rPr>
                <w:sz w:val="21"/>
                <w:szCs w:val="21"/>
                <w:spacing w:val="-2"/>
              </w:rPr>
              <w:t>分析和评价</w:t>
            </w:r>
          </w:p>
        </w:tc>
        <w:tc>
          <w:tcPr>
            <w:tcW w:w="951" w:type="dxa"/>
            <w:vAlign w:val="top"/>
          </w:tcPr>
          <w:p>
            <w:pPr>
              <w:pStyle w:val="TableText"/>
              <w:ind w:left="58"/>
              <w:spacing w:before="50" w:line="225" w:lineRule="auto"/>
              <w:rPr>
                <w:sz w:val="21"/>
                <w:szCs w:val="21"/>
              </w:rPr>
            </w:pPr>
            <w:r>
              <w:rPr>
                <w:sz w:val="21"/>
                <w:szCs w:val="21"/>
                <w:spacing w:val="-2"/>
              </w:rPr>
              <w:t>8.4.2</w:t>
            </w:r>
          </w:p>
        </w:tc>
        <w:tc>
          <w:tcPr>
            <w:tcW w:w="3746" w:type="dxa"/>
            <w:vAlign w:val="top"/>
          </w:tcPr>
          <w:p>
            <w:pPr>
              <w:pStyle w:val="TableText"/>
              <w:ind w:left="58"/>
              <w:spacing w:before="50" w:line="219" w:lineRule="auto"/>
              <w:rPr>
                <w:sz w:val="21"/>
                <w:szCs w:val="21"/>
              </w:rPr>
            </w:pPr>
            <w:r>
              <w:rPr>
                <w:sz w:val="21"/>
                <w:szCs w:val="21"/>
                <w:spacing w:val="-1"/>
              </w:rPr>
              <w:t>单项验证结果的评价</w:t>
            </w:r>
          </w:p>
        </w:tc>
      </w:tr>
      <w:tr>
        <w:trPr>
          <w:trHeight w:val="318"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58"/>
              <w:spacing w:before="50" w:line="226" w:lineRule="auto"/>
              <w:rPr>
                <w:sz w:val="21"/>
                <w:szCs w:val="21"/>
              </w:rPr>
            </w:pPr>
            <w:r>
              <w:rPr>
                <w:sz w:val="21"/>
                <w:szCs w:val="21"/>
                <w:spacing w:val="-2"/>
              </w:rPr>
              <w:t>8.4.3</w:t>
            </w:r>
          </w:p>
        </w:tc>
        <w:tc>
          <w:tcPr>
            <w:tcW w:w="3746" w:type="dxa"/>
            <w:vAlign w:val="top"/>
          </w:tcPr>
          <w:p>
            <w:pPr>
              <w:pStyle w:val="TableText"/>
              <w:ind w:left="56"/>
              <w:spacing w:before="51" w:line="221" w:lineRule="auto"/>
              <w:rPr>
                <w:sz w:val="21"/>
                <w:szCs w:val="21"/>
              </w:rPr>
            </w:pPr>
            <w:r>
              <w:rPr>
                <w:sz w:val="21"/>
                <w:szCs w:val="21"/>
                <w:spacing w:val="-1"/>
              </w:rPr>
              <w:t>验证活动结果的分析</w:t>
            </w:r>
          </w:p>
        </w:tc>
      </w:tr>
      <w:tr>
        <w:trPr>
          <w:trHeight w:val="316" w:hRule="atLeast"/>
        </w:trPr>
        <w:tc>
          <w:tcPr>
            <w:tcW w:w="1050" w:type="dxa"/>
            <w:vAlign w:val="top"/>
          </w:tcPr>
          <w:p>
            <w:pPr>
              <w:pStyle w:val="TableText"/>
              <w:ind w:left="59"/>
              <w:spacing w:before="51" w:line="224" w:lineRule="auto"/>
              <w:rPr>
                <w:sz w:val="21"/>
                <w:szCs w:val="21"/>
              </w:rPr>
            </w:pPr>
            <w:r>
              <w:rPr>
                <w:sz w:val="21"/>
                <w:szCs w:val="21"/>
                <w:spacing w:val="-2"/>
              </w:rPr>
              <w:t>9.2</w:t>
            </w:r>
          </w:p>
        </w:tc>
        <w:tc>
          <w:tcPr>
            <w:tcW w:w="4012" w:type="dxa"/>
            <w:vAlign w:val="top"/>
          </w:tcPr>
          <w:p>
            <w:pPr>
              <w:pStyle w:val="TableText"/>
              <w:ind w:left="81"/>
              <w:spacing w:before="51" w:line="220" w:lineRule="auto"/>
              <w:rPr>
                <w:sz w:val="21"/>
                <w:szCs w:val="21"/>
              </w:rPr>
            </w:pPr>
            <w:r>
              <w:rPr>
                <w:sz w:val="21"/>
                <w:szCs w:val="21"/>
                <w:spacing w:val="-7"/>
              </w:rPr>
              <w:t>内部审核</w:t>
            </w:r>
          </w:p>
        </w:tc>
        <w:tc>
          <w:tcPr>
            <w:tcW w:w="951" w:type="dxa"/>
            <w:vAlign w:val="top"/>
            <w:vMerge w:val="restart"/>
            <w:tcBorders>
              <w:bottom w:val="nil"/>
            </w:tcBorders>
          </w:tcPr>
          <w:p>
            <w:pPr>
              <w:spacing w:line="297" w:lineRule="auto"/>
              <w:rPr>
                <w:rFonts w:ascii="Arial"/>
                <w:sz w:val="21"/>
              </w:rPr>
            </w:pPr>
            <w:r/>
          </w:p>
          <w:p>
            <w:pPr>
              <w:pStyle w:val="TableText"/>
              <w:ind w:left="59"/>
              <w:spacing w:before="68"/>
              <w:rPr>
                <w:sz w:val="21"/>
                <w:szCs w:val="21"/>
              </w:rPr>
            </w:pPr>
            <w:r>
              <w:rPr>
                <w:sz w:val="21"/>
                <w:szCs w:val="21"/>
                <w:spacing w:val="-2"/>
              </w:rPr>
              <w:t>8.4.1</w:t>
            </w:r>
          </w:p>
        </w:tc>
        <w:tc>
          <w:tcPr>
            <w:tcW w:w="3746" w:type="dxa"/>
            <w:vAlign w:val="top"/>
            <w:vMerge w:val="restart"/>
            <w:tcBorders>
              <w:bottom w:val="nil"/>
            </w:tcBorders>
          </w:tcPr>
          <w:p>
            <w:pPr>
              <w:spacing w:line="298" w:lineRule="auto"/>
              <w:rPr>
                <w:rFonts w:ascii="Arial"/>
                <w:sz w:val="21"/>
              </w:rPr>
            </w:pPr>
            <w:r/>
          </w:p>
          <w:p>
            <w:pPr>
              <w:pStyle w:val="TableText"/>
              <w:ind w:left="82"/>
              <w:spacing w:before="68" w:line="220" w:lineRule="auto"/>
              <w:rPr>
                <w:sz w:val="21"/>
                <w:szCs w:val="21"/>
              </w:rPr>
            </w:pPr>
            <w:r>
              <w:rPr>
                <w:sz w:val="21"/>
                <w:szCs w:val="21"/>
                <w:spacing w:val="-7"/>
              </w:rPr>
              <w:t>内部审核</w:t>
            </w:r>
          </w:p>
        </w:tc>
      </w:tr>
      <w:tr>
        <w:trPr>
          <w:trHeight w:val="316" w:hRule="atLeast"/>
        </w:trPr>
        <w:tc>
          <w:tcPr>
            <w:tcW w:w="1050" w:type="dxa"/>
            <w:vAlign w:val="top"/>
          </w:tcPr>
          <w:p>
            <w:pPr>
              <w:pStyle w:val="TableText"/>
              <w:ind w:left="59"/>
              <w:spacing w:before="51" w:line="224" w:lineRule="auto"/>
              <w:rPr>
                <w:sz w:val="21"/>
                <w:szCs w:val="21"/>
              </w:rPr>
            </w:pPr>
            <w:r>
              <w:rPr>
                <w:sz w:val="21"/>
                <w:szCs w:val="21"/>
                <w:spacing w:val="-2"/>
              </w:rPr>
              <w:t>9.2.1</w:t>
            </w:r>
          </w:p>
        </w:tc>
        <w:tc>
          <w:tcPr>
            <w:tcW w:w="4012" w:type="dxa"/>
            <w:vAlign w:val="top"/>
          </w:tcPr>
          <w:p>
            <w:pPr>
              <w:pStyle w:val="TableText"/>
              <w:ind w:left="93"/>
              <w:spacing w:before="51"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8" w:hRule="atLeast"/>
        </w:trPr>
        <w:tc>
          <w:tcPr>
            <w:tcW w:w="1050" w:type="dxa"/>
            <w:vAlign w:val="top"/>
          </w:tcPr>
          <w:p>
            <w:pPr>
              <w:pStyle w:val="TableText"/>
              <w:ind w:left="59"/>
              <w:spacing w:before="52" w:line="225" w:lineRule="auto"/>
              <w:rPr>
                <w:sz w:val="21"/>
                <w:szCs w:val="21"/>
              </w:rPr>
            </w:pPr>
            <w:r>
              <w:rPr>
                <w:sz w:val="21"/>
                <w:szCs w:val="21"/>
                <w:spacing w:val="-2"/>
              </w:rPr>
              <w:t>9.2.2</w:t>
            </w:r>
          </w:p>
        </w:tc>
        <w:tc>
          <w:tcPr>
            <w:tcW w:w="4012" w:type="dxa"/>
            <w:vAlign w:val="top"/>
          </w:tcPr>
          <w:p>
            <w:pPr>
              <w:pStyle w:val="TableText"/>
              <w:ind w:left="93"/>
              <w:spacing w:before="52"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6" w:hRule="atLeast"/>
        </w:trPr>
        <w:tc>
          <w:tcPr>
            <w:tcW w:w="1050" w:type="dxa"/>
            <w:vAlign w:val="top"/>
          </w:tcPr>
          <w:p>
            <w:pPr>
              <w:pStyle w:val="TableText"/>
              <w:ind w:left="59"/>
              <w:spacing w:before="52" w:line="223" w:lineRule="auto"/>
              <w:rPr>
                <w:sz w:val="21"/>
                <w:szCs w:val="21"/>
              </w:rPr>
            </w:pPr>
            <w:r>
              <w:rPr>
                <w:sz w:val="21"/>
                <w:szCs w:val="21"/>
                <w:spacing w:val="-2"/>
              </w:rPr>
              <w:t>9.3</w:t>
            </w:r>
          </w:p>
        </w:tc>
        <w:tc>
          <w:tcPr>
            <w:tcW w:w="4012" w:type="dxa"/>
            <w:vAlign w:val="top"/>
          </w:tcPr>
          <w:p>
            <w:pPr>
              <w:pStyle w:val="TableText"/>
              <w:ind w:left="60"/>
              <w:spacing w:before="52" w:line="220" w:lineRule="auto"/>
              <w:rPr>
                <w:sz w:val="21"/>
                <w:szCs w:val="21"/>
              </w:rPr>
            </w:pPr>
            <w:r>
              <w:rPr>
                <w:sz w:val="21"/>
                <w:szCs w:val="21"/>
                <w:spacing w:val="-3"/>
              </w:rPr>
              <w:t>管理评审</w:t>
            </w:r>
          </w:p>
        </w:tc>
        <w:tc>
          <w:tcPr>
            <w:tcW w:w="951" w:type="dxa"/>
            <w:vAlign w:val="top"/>
          </w:tcPr>
          <w:p>
            <w:pPr>
              <w:pStyle w:val="TableText"/>
              <w:ind w:left="62"/>
              <w:spacing w:before="52" w:line="223" w:lineRule="auto"/>
              <w:rPr>
                <w:sz w:val="21"/>
                <w:szCs w:val="21"/>
              </w:rPr>
            </w:pPr>
            <w:r>
              <w:rPr>
                <w:sz w:val="21"/>
                <w:szCs w:val="21"/>
                <w:spacing w:val="-3"/>
              </w:rPr>
              <w:t>5.8</w:t>
            </w:r>
          </w:p>
        </w:tc>
        <w:tc>
          <w:tcPr>
            <w:tcW w:w="3746" w:type="dxa"/>
            <w:vAlign w:val="top"/>
          </w:tcPr>
          <w:p>
            <w:pPr>
              <w:pStyle w:val="TableText"/>
              <w:ind w:left="61"/>
              <w:spacing w:before="52" w:line="220" w:lineRule="auto"/>
              <w:rPr>
                <w:sz w:val="21"/>
                <w:szCs w:val="21"/>
              </w:rPr>
            </w:pPr>
            <w:r>
              <w:rPr>
                <w:sz w:val="21"/>
                <w:szCs w:val="21"/>
                <w:spacing w:val="-2"/>
              </w:rPr>
              <w:t>管理评审(及新增)</w:t>
            </w:r>
          </w:p>
        </w:tc>
      </w:tr>
      <w:tr>
        <w:trPr>
          <w:trHeight w:val="316" w:hRule="atLeast"/>
        </w:trPr>
        <w:tc>
          <w:tcPr>
            <w:tcW w:w="1050" w:type="dxa"/>
            <w:vAlign w:val="top"/>
            <w:vMerge w:val="restart"/>
            <w:tcBorders>
              <w:bottom w:val="nil"/>
            </w:tcBorders>
          </w:tcPr>
          <w:p>
            <w:pPr>
              <w:pStyle w:val="TableText"/>
              <w:ind w:left="59"/>
              <w:spacing w:before="208"/>
              <w:rPr>
                <w:sz w:val="21"/>
                <w:szCs w:val="21"/>
              </w:rPr>
            </w:pPr>
            <w:r>
              <w:rPr>
                <w:sz w:val="21"/>
                <w:szCs w:val="21"/>
                <w:spacing w:val="-2"/>
              </w:rPr>
              <w:t>9.3.1</w:t>
            </w:r>
          </w:p>
        </w:tc>
        <w:tc>
          <w:tcPr>
            <w:tcW w:w="4012" w:type="dxa"/>
            <w:vAlign w:val="top"/>
            <w:vMerge w:val="restart"/>
            <w:tcBorders>
              <w:bottom w:val="nil"/>
            </w:tcBorders>
          </w:tcPr>
          <w:p>
            <w:pPr>
              <w:pStyle w:val="TableText"/>
              <w:ind w:left="57"/>
              <w:spacing w:before="208" w:line="221" w:lineRule="auto"/>
              <w:rPr>
                <w:sz w:val="21"/>
                <w:szCs w:val="21"/>
              </w:rPr>
            </w:pPr>
            <w:r>
              <w:rPr>
                <w:sz w:val="21"/>
                <w:szCs w:val="21"/>
                <w:spacing w:val="-3"/>
              </w:rPr>
              <w:t>总则</w:t>
            </w:r>
          </w:p>
        </w:tc>
        <w:tc>
          <w:tcPr>
            <w:tcW w:w="951" w:type="dxa"/>
            <w:vAlign w:val="top"/>
          </w:tcPr>
          <w:p>
            <w:pPr>
              <w:pStyle w:val="TableText"/>
              <w:ind w:left="62"/>
              <w:spacing w:before="52" w:line="223" w:lineRule="auto"/>
              <w:rPr>
                <w:sz w:val="21"/>
                <w:szCs w:val="21"/>
              </w:rPr>
            </w:pPr>
            <w:r>
              <w:rPr>
                <w:sz w:val="21"/>
                <w:szCs w:val="21"/>
                <w:spacing w:val="-3"/>
              </w:rPr>
              <w:t>5.2</w:t>
            </w:r>
          </w:p>
        </w:tc>
        <w:tc>
          <w:tcPr>
            <w:tcW w:w="3746" w:type="dxa"/>
            <w:vAlign w:val="top"/>
          </w:tcPr>
          <w:p>
            <w:pPr>
              <w:pStyle w:val="TableText"/>
              <w:ind w:left="57"/>
              <w:spacing w:before="52" w:line="221" w:lineRule="auto"/>
              <w:rPr>
                <w:sz w:val="21"/>
                <w:szCs w:val="21"/>
              </w:rPr>
            </w:pPr>
            <w:r>
              <w:rPr>
                <w:sz w:val="21"/>
                <w:szCs w:val="21"/>
                <w:spacing w:val="-2"/>
              </w:rPr>
              <w:t>食品安全方针</w:t>
            </w:r>
          </w:p>
        </w:tc>
      </w:tr>
      <w:tr>
        <w:trPr>
          <w:trHeight w:val="318"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2"/>
              <w:spacing w:before="53" w:line="224" w:lineRule="auto"/>
              <w:rPr>
                <w:sz w:val="21"/>
                <w:szCs w:val="21"/>
              </w:rPr>
            </w:pPr>
            <w:r>
              <w:rPr>
                <w:sz w:val="21"/>
                <w:szCs w:val="21"/>
                <w:spacing w:val="-3"/>
              </w:rPr>
              <w:t>5.8.1</w:t>
            </w:r>
          </w:p>
        </w:tc>
        <w:tc>
          <w:tcPr>
            <w:tcW w:w="3746" w:type="dxa"/>
            <w:vAlign w:val="top"/>
          </w:tcPr>
          <w:p>
            <w:pPr>
              <w:pStyle w:val="TableText"/>
              <w:ind w:left="59"/>
              <w:spacing w:before="53" w:line="221" w:lineRule="auto"/>
              <w:rPr>
                <w:sz w:val="21"/>
                <w:szCs w:val="21"/>
              </w:rPr>
            </w:pPr>
            <w:r>
              <w:rPr>
                <w:sz w:val="21"/>
                <w:szCs w:val="21"/>
                <w:spacing w:val="-3"/>
              </w:rPr>
              <w:t>总则</w:t>
            </w:r>
          </w:p>
        </w:tc>
      </w:tr>
      <w:tr>
        <w:trPr>
          <w:trHeight w:val="316" w:hRule="atLeast"/>
        </w:trPr>
        <w:tc>
          <w:tcPr>
            <w:tcW w:w="1050" w:type="dxa"/>
            <w:vAlign w:val="top"/>
          </w:tcPr>
          <w:p>
            <w:pPr>
              <w:pStyle w:val="TableText"/>
              <w:ind w:left="59"/>
              <w:spacing w:before="53" w:line="222" w:lineRule="auto"/>
              <w:rPr>
                <w:sz w:val="21"/>
                <w:szCs w:val="21"/>
              </w:rPr>
            </w:pPr>
            <w:r>
              <w:rPr>
                <w:sz w:val="21"/>
                <w:szCs w:val="21"/>
                <w:spacing w:val="-2"/>
              </w:rPr>
              <w:t>9.3.2</w:t>
            </w:r>
          </w:p>
        </w:tc>
        <w:tc>
          <w:tcPr>
            <w:tcW w:w="4012" w:type="dxa"/>
            <w:vAlign w:val="top"/>
          </w:tcPr>
          <w:p>
            <w:pPr>
              <w:pStyle w:val="TableText"/>
              <w:ind w:left="60"/>
              <w:spacing w:before="53" w:line="220" w:lineRule="auto"/>
              <w:rPr>
                <w:sz w:val="21"/>
                <w:szCs w:val="21"/>
              </w:rPr>
            </w:pPr>
            <w:r>
              <w:rPr>
                <w:sz w:val="21"/>
                <w:szCs w:val="21"/>
                <w:spacing w:val="-2"/>
              </w:rPr>
              <w:t>管理评审输入</w:t>
            </w:r>
          </w:p>
        </w:tc>
        <w:tc>
          <w:tcPr>
            <w:tcW w:w="951" w:type="dxa"/>
            <w:vAlign w:val="top"/>
          </w:tcPr>
          <w:p>
            <w:pPr>
              <w:pStyle w:val="TableText"/>
              <w:ind w:left="62"/>
              <w:spacing w:before="53" w:line="222" w:lineRule="auto"/>
              <w:rPr>
                <w:sz w:val="21"/>
                <w:szCs w:val="21"/>
              </w:rPr>
            </w:pPr>
            <w:r>
              <w:rPr>
                <w:sz w:val="21"/>
                <w:szCs w:val="21"/>
                <w:spacing w:val="-2"/>
              </w:rPr>
              <w:t>5.8.2</w:t>
            </w:r>
          </w:p>
        </w:tc>
        <w:tc>
          <w:tcPr>
            <w:tcW w:w="3746" w:type="dxa"/>
            <w:vAlign w:val="top"/>
          </w:tcPr>
          <w:p>
            <w:pPr>
              <w:pStyle w:val="TableText"/>
              <w:ind w:left="61"/>
              <w:spacing w:before="53" w:line="220" w:lineRule="auto"/>
              <w:rPr>
                <w:sz w:val="21"/>
                <w:szCs w:val="21"/>
              </w:rPr>
            </w:pPr>
            <w:r>
              <w:rPr>
                <w:sz w:val="21"/>
                <w:szCs w:val="21"/>
                <w:spacing w:val="-1"/>
              </w:rPr>
              <w:t>管理评审输入(及新增)</w:t>
            </w:r>
          </w:p>
        </w:tc>
      </w:tr>
      <w:tr>
        <w:trPr>
          <w:trHeight w:val="317" w:hRule="atLeast"/>
        </w:trPr>
        <w:tc>
          <w:tcPr>
            <w:tcW w:w="1050" w:type="dxa"/>
            <w:vAlign w:val="top"/>
            <w:vMerge w:val="restart"/>
            <w:tcBorders>
              <w:bottom w:val="nil"/>
            </w:tcBorders>
          </w:tcPr>
          <w:p>
            <w:pPr>
              <w:pStyle w:val="TableText"/>
              <w:ind w:left="59"/>
              <w:spacing w:before="209"/>
              <w:rPr>
                <w:sz w:val="21"/>
                <w:szCs w:val="21"/>
              </w:rPr>
            </w:pPr>
            <w:r>
              <w:rPr>
                <w:sz w:val="21"/>
                <w:szCs w:val="21"/>
                <w:spacing w:val="-2"/>
              </w:rPr>
              <w:t>9.3.3</w:t>
            </w:r>
          </w:p>
        </w:tc>
        <w:tc>
          <w:tcPr>
            <w:tcW w:w="4012" w:type="dxa"/>
            <w:vAlign w:val="top"/>
            <w:vMerge w:val="restart"/>
            <w:tcBorders>
              <w:bottom w:val="nil"/>
            </w:tcBorders>
          </w:tcPr>
          <w:p>
            <w:pPr>
              <w:pStyle w:val="TableText"/>
              <w:ind w:left="60"/>
              <w:spacing w:before="209" w:line="220" w:lineRule="auto"/>
              <w:rPr>
                <w:sz w:val="21"/>
                <w:szCs w:val="21"/>
              </w:rPr>
            </w:pPr>
            <w:r>
              <w:rPr>
                <w:sz w:val="21"/>
                <w:szCs w:val="21"/>
                <w:spacing w:val="-2"/>
              </w:rPr>
              <w:t>管理评审输出</w:t>
            </w:r>
          </w:p>
        </w:tc>
        <w:tc>
          <w:tcPr>
            <w:tcW w:w="951" w:type="dxa"/>
            <w:vAlign w:val="top"/>
          </w:tcPr>
          <w:p>
            <w:pPr>
              <w:pStyle w:val="TableText"/>
              <w:ind w:left="62"/>
              <w:spacing w:before="53" w:line="223" w:lineRule="auto"/>
              <w:rPr>
                <w:sz w:val="21"/>
                <w:szCs w:val="21"/>
              </w:rPr>
            </w:pPr>
            <w:r>
              <w:rPr>
                <w:sz w:val="21"/>
                <w:szCs w:val="21"/>
                <w:spacing w:val="-3"/>
              </w:rPr>
              <w:t>5.8.1</w:t>
            </w:r>
          </w:p>
        </w:tc>
        <w:tc>
          <w:tcPr>
            <w:tcW w:w="3746" w:type="dxa"/>
            <w:vAlign w:val="top"/>
          </w:tcPr>
          <w:p>
            <w:pPr>
              <w:pStyle w:val="TableText"/>
              <w:ind w:left="59"/>
              <w:spacing w:before="53" w:line="221" w:lineRule="auto"/>
              <w:rPr>
                <w:sz w:val="21"/>
                <w:szCs w:val="21"/>
              </w:rPr>
            </w:pPr>
            <w:r>
              <w:rPr>
                <w:sz w:val="21"/>
                <w:szCs w:val="21"/>
                <w:spacing w:val="-3"/>
              </w:rPr>
              <w:t>总则</w:t>
            </w:r>
          </w:p>
        </w:tc>
      </w:tr>
      <w:tr>
        <w:trPr>
          <w:trHeight w:val="318"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62"/>
              <w:spacing w:before="53" w:line="224" w:lineRule="auto"/>
              <w:rPr>
                <w:sz w:val="21"/>
                <w:szCs w:val="21"/>
              </w:rPr>
            </w:pPr>
            <w:r>
              <w:rPr>
                <w:sz w:val="21"/>
                <w:szCs w:val="21"/>
                <w:spacing w:val="-2"/>
              </w:rPr>
              <w:t>5.8.3</w:t>
            </w:r>
          </w:p>
        </w:tc>
        <w:tc>
          <w:tcPr>
            <w:tcW w:w="3746" w:type="dxa"/>
            <w:vAlign w:val="top"/>
          </w:tcPr>
          <w:p>
            <w:pPr>
              <w:pStyle w:val="TableText"/>
              <w:ind w:left="61"/>
              <w:spacing w:before="53" w:line="220" w:lineRule="auto"/>
              <w:rPr>
                <w:sz w:val="21"/>
                <w:szCs w:val="21"/>
              </w:rPr>
            </w:pPr>
            <w:r>
              <w:rPr>
                <w:sz w:val="21"/>
                <w:szCs w:val="21"/>
                <w:spacing w:val="-2"/>
              </w:rPr>
              <w:t>管理评审输出</w:t>
            </w:r>
          </w:p>
        </w:tc>
      </w:tr>
      <w:tr>
        <w:trPr>
          <w:trHeight w:val="317" w:hRule="atLeast"/>
        </w:trPr>
        <w:tc>
          <w:tcPr>
            <w:tcW w:w="1050" w:type="dxa"/>
            <w:vAlign w:val="top"/>
          </w:tcPr>
          <w:p>
            <w:pPr>
              <w:pStyle w:val="TableText"/>
              <w:ind w:left="73"/>
              <w:spacing w:before="53" w:line="223" w:lineRule="auto"/>
              <w:rPr>
                <w:sz w:val="21"/>
                <w:szCs w:val="21"/>
              </w:rPr>
            </w:pPr>
            <w:r>
              <w:rPr>
                <w:sz w:val="21"/>
                <w:szCs w:val="21"/>
                <w:spacing w:val="-6"/>
              </w:rPr>
              <w:t>10</w:t>
            </w:r>
          </w:p>
        </w:tc>
        <w:tc>
          <w:tcPr>
            <w:tcW w:w="4012" w:type="dxa"/>
            <w:vAlign w:val="top"/>
          </w:tcPr>
          <w:p>
            <w:pPr>
              <w:pStyle w:val="TableText"/>
              <w:ind w:left="62"/>
              <w:spacing w:before="53" w:line="220" w:lineRule="auto"/>
              <w:rPr>
                <w:sz w:val="21"/>
                <w:szCs w:val="21"/>
              </w:rPr>
            </w:pPr>
            <w:r>
              <w:rPr>
                <w:sz w:val="21"/>
                <w:szCs w:val="21"/>
                <w:spacing w:val="-4"/>
              </w:rPr>
              <w:t>改进</w:t>
            </w:r>
          </w:p>
        </w:tc>
        <w:tc>
          <w:tcPr>
            <w:tcW w:w="951" w:type="dxa"/>
            <w:vAlign w:val="top"/>
          </w:tcPr>
          <w:p>
            <w:pPr>
              <w:rPr>
                <w:rFonts w:ascii="Arial"/>
                <w:sz w:val="21"/>
              </w:rPr>
            </w:pPr>
            <w:r/>
          </w:p>
        </w:tc>
        <w:tc>
          <w:tcPr>
            <w:tcW w:w="3746" w:type="dxa"/>
            <w:vAlign w:val="top"/>
          </w:tcPr>
          <w:p>
            <w:pPr>
              <w:pStyle w:val="TableText"/>
              <w:ind w:left="94"/>
              <w:spacing w:before="52" w:line="221" w:lineRule="auto"/>
              <w:rPr>
                <w:sz w:val="21"/>
                <w:szCs w:val="21"/>
              </w:rPr>
            </w:pPr>
            <w:r>
              <w:rPr>
                <w:sz w:val="21"/>
                <w:szCs w:val="21"/>
                <w:spacing w:val="-9"/>
              </w:rPr>
              <w:t>(新标题)</w:t>
            </w:r>
          </w:p>
        </w:tc>
      </w:tr>
      <w:tr>
        <w:trPr>
          <w:trHeight w:val="316" w:hRule="atLeast"/>
        </w:trPr>
        <w:tc>
          <w:tcPr>
            <w:tcW w:w="1050" w:type="dxa"/>
            <w:vAlign w:val="top"/>
          </w:tcPr>
          <w:p>
            <w:pPr>
              <w:pStyle w:val="TableText"/>
              <w:ind w:left="73"/>
              <w:spacing w:before="52" w:line="223" w:lineRule="auto"/>
              <w:rPr>
                <w:sz w:val="21"/>
                <w:szCs w:val="21"/>
              </w:rPr>
            </w:pPr>
            <w:r>
              <w:rPr>
                <w:sz w:val="21"/>
                <w:szCs w:val="21"/>
                <w:spacing w:val="-5"/>
              </w:rPr>
              <w:t>10.1</w:t>
            </w:r>
          </w:p>
        </w:tc>
        <w:tc>
          <w:tcPr>
            <w:tcW w:w="4012" w:type="dxa"/>
            <w:vAlign w:val="top"/>
          </w:tcPr>
          <w:p>
            <w:pPr>
              <w:pStyle w:val="TableText"/>
              <w:ind w:left="58"/>
              <w:spacing w:before="52" w:line="220" w:lineRule="auto"/>
              <w:rPr>
                <w:sz w:val="21"/>
                <w:szCs w:val="21"/>
              </w:rPr>
            </w:pPr>
            <w:r>
              <w:rPr>
                <w:sz w:val="21"/>
                <w:szCs w:val="21"/>
                <w:spacing w:val="-2"/>
              </w:rPr>
              <w:t>不合格和纠正措施</w:t>
            </w:r>
          </w:p>
        </w:tc>
        <w:tc>
          <w:tcPr>
            <w:tcW w:w="951" w:type="dxa"/>
            <w:vAlign w:val="top"/>
            <w:vMerge w:val="restart"/>
            <w:tcBorders>
              <w:bottom w:val="nil"/>
            </w:tcBorders>
          </w:tcPr>
          <w:p>
            <w:pPr>
              <w:rPr>
                <w:rFonts w:ascii="Arial"/>
                <w:sz w:val="21"/>
              </w:rPr>
            </w:pPr>
            <w:r/>
          </w:p>
        </w:tc>
        <w:tc>
          <w:tcPr>
            <w:tcW w:w="3746" w:type="dxa"/>
            <w:vAlign w:val="top"/>
            <w:vMerge w:val="restart"/>
            <w:tcBorders>
              <w:bottom w:val="nil"/>
            </w:tcBorders>
          </w:tcPr>
          <w:p>
            <w:pPr>
              <w:spacing w:line="299" w:lineRule="auto"/>
              <w:rPr>
                <w:rFonts w:ascii="Arial"/>
                <w:sz w:val="21"/>
              </w:rPr>
            </w:pPr>
            <w:r/>
          </w:p>
          <w:p>
            <w:pPr>
              <w:pStyle w:val="TableText"/>
              <w:ind w:left="94"/>
              <w:spacing w:before="68" w:line="221" w:lineRule="auto"/>
              <w:rPr>
                <w:sz w:val="21"/>
                <w:szCs w:val="21"/>
              </w:rPr>
            </w:pPr>
            <w:r>
              <w:rPr>
                <w:sz w:val="21"/>
                <w:szCs w:val="21"/>
                <w:spacing w:val="-12"/>
              </w:rPr>
              <w:t>(新增)</w:t>
            </w:r>
          </w:p>
        </w:tc>
      </w:tr>
      <w:tr>
        <w:trPr>
          <w:trHeight w:val="318" w:hRule="atLeast"/>
        </w:trPr>
        <w:tc>
          <w:tcPr>
            <w:tcW w:w="1050" w:type="dxa"/>
            <w:vAlign w:val="top"/>
          </w:tcPr>
          <w:p>
            <w:pPr>
              <w:pStyle w:val="TableText"/>
              <w:ind w:left="73"/>
              <w:spacing w:before="53" w:line="224" w:lineRule="auto"/>
              <w:rPr>
                <w:sz w:val="21"/>
                <w:szCs w:val="21"/>
              </w:rPr>
            </w:pPr>
            <w:r>
              <w:rPr>
                <w:sz w:val="21"/>
                <w:szCs w:val="21"/>
                <w:spacing w:val="-4"/>
              </w:rPr>
              <w:t>10.1.1</w:t>
            </w:r>
          </w:p>
        </w:tc>
        <w:tc>
          <w:tcPr>
            <w:tcW w:w="4012" w:type="dxa"/>
            <w:vAlign w:val="top"/>
          </w:tcPr>
          <w:p>
            <w:pPr>
              <w:pStyle w:val="TableText"/>
              <w:ind w:left="93"/>
              <w:spacing w:before="53" w:line="221" w:lineRule="auto"/>
              <w:rPr>
                <w:sz w:val="21"/>
                <w:szCs w:val="21"/>
              </w:rPr>
            </w:pPr>
            <w:r>
              <w:rPr>
                <w:sz w:val="21"/>
                <w:szCs w:val="21"/>
                <w:spacing w:val="-8"/>
              </w:rPr>
              <w:t>(无标题)</w:t>
            </w:r>
          </w:p>
        </w:tc>
        <w:tc>
          <w:tcPr>
            <w:tcW w:w="951" w:type="dxa"/>
            <w:vAlign w:val="top"/>
            <w:vMerge w:val="continue"/>
            <w:tcBorders>
              <w:top w:val="nil"/>
              <w:bottom w:val="nil"/>
            </w:tcBorders>
          </w:tcPr>
          <w:p>
            <w:pPr>
              <w:rPr>
                <w:rFonts w:ascii="Arial"/>
                <w:sz w:val="21"/>
              </w:rPr>
            </w:pPr>
            <w:r/>
          </w:p>
        </w:tc>
        <w:tc>
          <w:tcPr>
            <w:tcW w:w="3746" w:type="dxa"/>
            <w:vAlign w:val="top"/>
            <w:vMerge w:val="continue"/>
            <w:tcBorders>
              <w:top w:val="nil"/>
              <w:bottom w:val="nil"/>
            </w:tcBorders>
          </w:tcPr>
          <w:p>
            <w:pPr>
              <w:rPr>
                <w:rFonts w:ascii="Arial"/>
                <w:sz w:val="21"/>
              </w:rPr>
            </w:pPr>
            <w:r/>
          </w:p>
        </w:tc>
      </w:tr>
      <w:tr>
        <w:trPr>
          <w:trHeight w:val="317" w:hRule="atLeast"/>
        </w:trPr>
        <w:tc>
          <w:tcPr>
            <w:tcW w:w="1050" w:type="dxa"/>
            <w:vAlign w:val="top"/>
          </w:tcPr>
          <w:p>
            <w:pPr>
              <w:pStyle w:val="TableText"/>
              <w:ind w:left="73"/>
              <w:spacing w:before="53" w:line="223" w:lineRule="auto"/>
              <w:rPr>
                <w:sz w:val="21"/>
                <w:szCs w:val="21"/>
              </w:rPr>
            </w:pPr>
            <w:r>
              <w:rPr>
                <w:sz w:val="21"/>
                <w:szCs w:val="21"/>
                <w:spacing w:val="-4"/>
              </w:rPr>
              <w:t>10.1.2</w:t>
            </w:r>
          </w:p>
        </w:tc>
        <w:tc>
          <w:tcPr>
            <w:tcW w:w="4012" w:type="dxa"/>
            <w:vAlign w:val="top"/>
          </w:tcPr>
          <w:p>
            <w:pPr>
              <w:pStyle w:val="TableText"/>
              <w:ind w:left="93"/>
              <w:spacing w:before="52" w:line="221" w:lineRule="auto"/>
              <w:rPr>
                <w:sz w:val="21"/>
                <w:szCs w:val="21"/>
              </w:rPr>
            </w:pPr>
            <w:r>
              <w:rPr>
                <w:sz w:val="21"/>
                <w:szCs w:val="21"/>
                <w:spacing w:val="-8"/>
              </w:rPr>
              <w:t>(无标题)</w:t>
            </w:r>
          </w:p>
        </w:tc>
        <w:tc>
          <w:tcPr>
            <w:tcW w:w="951" w:type="dxa"/>
            <w:vAlign w:val="top"/>
            <w:vMerge w:val="continue"/>
            <w:tcBorders>
              <w:top w:val="nil"/>
            </w:tcBorders>
          </w:tcPr>
          <w:p>
            <w:pPr>
              <w:rPr>
                <w:rFonts w:ascii="Arial"/>
                <w:sz w:val="21"/>
              </w:rPr>
            </w:pPr>
            <w:r/>
          </w:p>
        </w:tc>
        <w:tc>
          <w:tcPr>
            <w:tcW w:w="3746" w:type="dxa"/>
            <w:vAlign w:val="top"/>
            <w:vMerge w:val="continue"/>
            <w:tcBorders>
              <w:top w:val="nil"/>
            </w:tcBorders>
          </w:tcPr>
          <w:p>
            <w:pPr>
              <w:rPr>
                <w:rFonts w:ascii="Arial"/>
                <w:sz w:val="21"/>
              </w:rPr>
            </w:pPr>
            <w:r/>
          </w:p>
        </w:tc>
      </w:tr>
      <w:tr>
        <w:trPr>
          <w:trHeight w:val="316" w:hRule="atLeast"/>
        </w:trPr>
        <w:tc>
          <w:tcPr>
            <w:tcW w:w="1050" w:type="dxa"/>
            <w:vAlign w:val="top"/>
            <w:vMerge w:val="restart"/>
            <w:tcBorders>
              <w:bottom w:val="nil"/>
            </w:tcBorders>
          </w:tcPr>
          <w:p>
            <w:pPr>
              <w:pStyle w:val="TableText"/>
              <w:ind w:left="73"/>
              <w:spacing w:before="208"/>
              <w:rPr>
                <w:sz w:val="21"/>
                <w:szCs w:val="21"/>
              </w:rPr>
            </w:pPr>
            <w:r>
              <w:rPr>
                <w:sz w:val="21"/>
                <w:szCs w:val="21"/>
                <w:spacing w:val="-5"/>
              </w:rPr>
              <w:t>10.2</w:t>
            </w:r>
          </w:p>
        </w:tc>
        <w:tc>
          <w:tcPr>
            <w:tcW w:w="4012" w:type="dxa"/>
            <w:vAlign w:val="top"/>
            <w:vMerge w:val="restart"/>
            <w:tcBorders>
              <w:bottom w:val="nil"/>
            </w:tcBorders>
          </w:tcPr>
          <w:p>
            <w:pPr>
              <w:pStyle w:val="TableText"/>
              <w:ind w:left="58"/>
              <w:spacing w:before="208" w:line="220" w:lineRule="auto"/>
              <w:rPr>
                <w:sz w:val="21"/>
                <w:szCs w:val="21"/>
              </w:rPr>
            </w:pPr>
            <w:r>
              <w:rPr>
                <w:sz w:val="21"/>
                <w:szCs w:val="21"/>
                <w:spacing w:val="-2"/>
              </w:rPr>
              <w:t>持续改进</w:t>
            </w:r>
          </w:p>
        </w:tc>
        <w:tc>
          <w:tcPr>
            <w:tcW w:w="951" w:type="dxa"/>
            <w:vAlign w:val="top"/>
          </w:tcPr>
          <w:p>
            <w:pPr>
              <w:pStyle w:val="TableText"/>
              <w:ind w:left="58"/>
              <w:spacing w:before="52" w:line="223" w:lineRule="auto"/>
              <w:rPr>
                <w:sz w:val="21"/>
                <w:szCs w:val="21"/>
              </w:rPr>
            </w:pPr>
            <w:r>
              <w:rPr>
                <w:sz w:val="21"/>
                <w:szCs w:val="21"/>
                <w:spacing w:val="-3"/>
              </w:rPr>
              <w:t>8.1</w:t>
            </w:r>
          </w:p>
        </w:tc>
        <w:tc>
          <w:tcPr>
            <w:tcW w:w="3746" w:type="dxa"/>
            <w:vAlign w:val="top"/>
          </w:tcPr>
          <w:p>
            <w:pPr>
              <w:pStyle w:val="TableText"/>
              <w:ind w:left="59"/>
              <w:spacing w:before="52" w:line="221" w:lineRule="auto"/>
              <w:rPr>
                <w:sz w:val="21"/>
                <w:szCs w:val="21"/>
              </w:rPr>
            </w:pPr>
            <w:r>
              <w:rPr>
                <w:sz w:val="21"/>
                <w:szCs w:val="21"/>
                <w:spacing w:val="-3"/>
              </w:rPr>
              <w:t>总则</w:t>
            </w:r>
          </w:p>
        </w:tc>
      </w:tr>
      <w:tr>
        <w:trPr>
          <w:trHeight w:val="318" w:hRule="atLeast"/>
        </w:trPr>
        <w:tc>
          <w:tcPr>
            <w:tcW w:w="1050" w:type="dxa"/>
            <w:vAlign w:val="top"/>
            <w:vMerge w:val="continue"/>
            <w:tcBorders>
              <w:top w:val="nil"/>
            </w:tcBorders>
          </w:tcPr>
          <w:p>
            <w:pPr>
              <w:rPr>
                <w:rFonts w:ascii="Arial"/>
                <w:sz w:val="21"/>
              </w:rPr>
            </w:pPr>
            <w:r/>
          </w:p>
        </w:tc>
        <w:tc>
          <w:tcPr>
            <w:tcW w:w="4012" w:type="dxa"/>
            <w:vAlign w:val="top"/>
            <w:vMerge w:val="continue"/>
            <w:tcBorders>
              <w:top w:val="nil"/>
            </w:tcBorders>
          </w:tcPr>
          <w:p>
            <w:pPr>
              <w:rPr>
                <w:rFonts w:ascii="Arial"/>
                <w:sz w:val="21"/>
              </w:rPr>
            </w:pPr>
            <w:r/>
          </w:p>
        </w:tc>
        <w:tc>
          <w:tcPr>
            <w:tcW w:w="951" w:type="dxa"/>
            <w:vAlign w:val="top"/>
          </w:tcPr>
          <w:p>
            <w:pPr>
              <w:pStyle w:val="TableText"/>
              <w:ind w:left="58"/>
              <w:spacing w:before="53" w:line="224" w:lineRule="auto"/>
              <w:rPr>
                <w:sz w:val="21"/>
                <w:szCs w:val="21"/>
              </w:rPr>
            </w:pPr>
            <w:r>
              <w:rPr>
                <w:sz w:val="21"/>
                <w:szCs w:val="21"/>
                <w:spacing w:val="-2"/>
              </w:rPr>
              <w:t>8.5.1</w:t>
            </w:r>
          </w:p>
        </w:tc>
        <w:tc>
          <w:tcPr>
            <w:tcW w:w="3746" w:type="dxa"/>
            <w:vAlign w:val="top"/>
          </w:tcPr>
          <w:p>
            <w:pPr>
              <w:pStyle w:val="TableText"/>
              <w:ind w:left="59"/>
              <w:spacing w:before="53" w:line="220" w:lineRule="auto"/>
              <w:rPr>
                <w:sz w:val="21"/>
                <w:szCs w:val="21"/>
              </w:rPr>
            </w:pPr>
            <w:r>
              <w:rPr>
                <w:sz w:val="21"/>
                <w:szCs w:val="21"/>
                <w:spacing w:val="-2"/>
              </w:rPr>
              <w:t>持续改进</w:t>
            </w:r>
          </w:p>
        </w:tc>
      </w:tr>
      <w:tr>
        <w:trPr>
          <w:trHeight w:val="317" w:hRule="atLeast"/>
        </w:trPr>
        <w:tc>
          <w:tcPr>
            <w:tcW w:w="1050" w:type="dxa"/>
            <w:vAlign w:val="top"/>
          </w:tcPr>
          <w:p>
            <w:pPr>
              <w:pStyle w:val="TableText"/>
              <w:ind w:left="73"/>
              <w:spacing w:before="53" w:line="223" w:lineRule="auto"/>
              <w:rPr>
                <w:sz w:val="21"/>
                <w:szCs w:val="21"/>
              </w:rPr>
            </w:pPr>
            <w:r>
              <w:rPr>
                <w:sz w:val="21"/>
                <w:szCs w:val="21"/>
                <w:spacing w:val="-5"/>
              </w:rPr>
              <w:t>10.3</w:t>
            </w:r>
          </w:p>
        </w:tc>
        <w:tc>
          <w:tcPr>
            <w:tcW w:w="4012" w:type="dxa"/>
            <w:vAlign w:val="top"/>
          </w:tcPr>
          <w:p>
            <w:pPr>
              <w:pStyle w:val="TableText"/>
              <w:ind w:left="55"/>
              <w:spacing w:before="53" w:line="220" w:lineRule="auto"/>
              <w:rPr>
                <w:sz w:val="21"/>
                <w:szCs w:val="21"/>
              </w:rPr>
            </w:pPr>
            <w:r>
              <w:rPr>
                <w:sz w:val="21"/>
                <w:szCs w:val="21"/>
                <w:spacing w:val="-1"/>
              </w:rPr>
              <w:t>食品安全管理体系的更新</w:t>
            </w:r>
          </w:p>
        </w:tc>
        <w:tc>
          <w:tcPr>
            <w:tcW w:w="951" w:type="dxa"/>
            <w:vAlign w:val="top"/>
          </w:tcPr>
          <w:p>
            <w:pPr>
              <w:pStyle w:val="TableText"/>
              <w:ind w:left="58"/>
              <w:spacing w:before="53" w:line="223" w:lineRule="auto"/>
              <w:rPr>
                <w:sz w:val="21"/>
                <w:szCs w:val="21"/>
              </w:rPr>
            </w:pPr>
            <w:r>
              <w:rPr>
                <w:sz w:val="21"/>
                <w:szCs w:val="21"/>
                <w:spacing w:val="-2"/>
              </w:rPr>
              <w:t>8.5.2</w:t>
            </w:r>
          </w:p>
        </w:tc>
        <w:tc>
          <w:tcPr>
            <w:tcW w:w="3746" w:type="dxa"/>
            <w:vAlign w:val="top"/>
          </w:tcPr>
          <w:p>
            <w:pPr>
              <w:pStyle w:val="TableText"/>
              <w:ind w:left="57"/>
              <w:spacing w:before="53" w:line="220" w:lineRule="auto"/>
              <w:rPr>
                <w:sz w:val="21"/>
                <w:szCs w:val="21"/>
              </w:rPr>
            </w:pPr>
            <w:r>
              <w:rPr>
                <w:sz w:val="21"/>
                <w:szCs w:val="21"/>
                <w:spacing w:val="-1"/>
              </w:rPr>
              <w:t>食品安全管理体系的更新</w:t>
            </w:r>
          </w:p>
        </w:tc>
      </w:tr>
      <w:tr>
        <w:trPr>
          <w:trHeight w:val="628" w:hRule="atLeast"/>
        </w:trPr>
        <w:tc>
          <w:tcPr>
            <w:tcW w:w="1050" w:type="dxa"/>
            <w:vAlign w:val="top"/>
          </w:tcPr>
          <w:p>
            <w:pPr>
              <w:rPr>
                <w:rFonts w:ascii="Arial"/>
                <w:sz w:val="21"/>
              </w:rPr>
            </w:pPr>
            <w:r/>
          </w:p>
        </w:tc>
        <w:tc>
          <w:tcPr>
            <w:tcW w:w="4012" w:type="dxa"/>
            <w:vAlign w:val="top"/>
          </w:tcPr>
          <w:p>
            <w:pPr>
              <w:rPr>
                <w:rFonts w:ascii="Arial"/>
                <w:sz w:val="21"/>
              </w:rPr>
            </w:pPr>
            <w:r/>
          </w:p>
        </w:tc>
        <w:tc>
          <w:tcPr>
            <w:tcW w:w="951" w:type="dxa"/>
            <w:vAlign w:val="top"/>
          </w:tcPr>
          <w:p>
            <w:pPr>
              <w:pStyle w:val="TableText"/>
              <w:ind w:left="74"/>
              <w:spacing w:before="208" w:line="220" w:lineRule="auto"/>
              <w:rPr>
                <w:sz w:val="21"/>
                <w:szCs w:val="21"/>
              </w:rPr>
            </w:pPr>
            <w:r>
              <w:rPr>
                <w:sz w:val="21"/>
                <w:szCs w:val="21"/>
                <w:spacing w:val="-9"/>
              </w:rPr>
              <w:t>附录</w:t>
            </w:r>
            <w:r>
              <w:rPr>
                <w:sz w:val="21"/>
                <w:szCs w:val="21"/>
                <w:spacing w:val="-50"/>
              </w:rPr>
              <w:t xml:space="preserve"> </w:t>
            </w:r>
            <w:r>
              <w:rPr>
                <w:sz w:val="21"/>
                <w:szCs w:val="21"/>
                <w:spacing w:val="-9"/>
              </w:rPr>
              <w:t>A</w:t>
            </w:r>
          </w:p>
        </w:tc>
        <w:tc>
          <w:tcPr>
            <w:tcW w:w="3746" w:type="dxa"/>
            <w:vAlign w:val="top"/>
          </w:tcPr>
          <w:p>
            <w:pPr>
              <w:pStyle w:val="TableText"/>
              <w:ind w:left="60" w:right="52" w:firstLine="8"/>
              <w:spacing w:before="51" w:line="249" w:lineRule="auto"/>
              <w:rPr>
                <w:sz w:val="21"/>
                <w:szCs w:val="21"/>
              </w:rPr>
            </w:pPr>
            <w:r>
              <w:rPr>
                <w:sz w:val="21"/>
                <w:szCs w:val="21"/>
                <w:spacing w:val="-3"/>
              </w:rPr>
              <w:t>ISO22000:2006</w:t>
            </w:r>
            <w:r>
              <w:rPr>
                <w:sz w:val="21"/>
                <w:szCs w:val="21"/>
                <w:spacing w:val="-27"/>
              </w:rPr>
              <w:t xml:space="preserve"> </w:t>
            </w:r>
            <w:r>
              <w:rPr>
                <w:sz w:val="21"/>
                <w:szCs w:val="21"/>
                <w:spacing w:val="-3"/>
              </w:rPr>
              <w:t>与</w:t>
            </w:r>
            <w:r>
              <w:rPr>
                <w:sz w:val="21"/>
                <w:szCs w:val="21"/>
                <w:spacing w:val="-28"/>
              </w:rPr>
              <w:t xml:space="preserve"> </w:t>
            </w:r>
            <w:r>
              <w:rPr>
                <w:sz w:val="21"/>
                <w:szCs w:val="21"/>
                <w:spacing w:val="-3"/>
              </w:rPr>
              <w:t>ISO9001:2000</w:t>
            </w:r>
            <w:r>
              <w:rPr>
                <w:sz w:val="21"/>
                <w:szCs w:val="21"/>
                <w:spacing w:val="-20"/>
              </w:rPr>
              <w:t xml:space="preserve"> </w:t>
            </w:r>
            <w:r>
              <w:rPr>
                <w:sz w:val="21"/>
                <w:szCs w:val="21"/>
                <w:spacing w:val="-3"/>
              </w:rPr>
              <w:t>的对应</w:t>
            </w:r>
            <w:r>
              <w:rPr>
                <w:sz w:val="21"/>
                <w:szCs w:val="21"/>
              </w:rPr>
              <w:t xml:space="preserve"> </w:t>
            </w:r>
            <w:r>
              <w:rPr>
                <w:sz w:val="21"/>
                <w:szCs w:val="21"/>
                <w:spacing w:val="-2"/>
              </w:rPr>
              <w:t>关系(资料性附录)</w:t>
            </w:r>
          </w:p>
        </w:tc>
      </w:tr>
      <w:tr>
        <w:trPr>
          <w:trHeight w:val="550" w:hRule="atLeast"/>
        </w:trPr>
        <w:tc>
          <w:tcPr>
            <w:tcW w:w="1050" w:type="dxa"/>
            <w:vAlign w:val="top"/>
          </w:tcPr>
          <w:p>
            <w:pPr>
              <w:pStyle w:val="TableText"/>
              <w:ind w:left="74"/>
              <w:spacing w:before="169" w:line="220" w:lineRule="auto"/>
              <w:rPr>
                <w:sz w:val="21"/>
                <w:szCs w:val="21"/>
              </w:rPr>
            </w:pPr>
            <w:r>
              <w:rPr>
                <w:sz w:val="21"/>
                <w:szCs w:val="21"/>
                <w:spacing w:val="-9"/>
              </w:rPr>
              <w:t>附录</w:t>
            </w:r>
            <w:r>
              <w:rPr>
                <w:sz w:val="21"/>
                <w:szCs w:val="21"/>
                <w:spacing w:val="-49"/>
              </w:rPr>
              <w:t xml:space="preserve"> </w:t>
            </w:r>
            <w:r>
              <w:rPr>
                <w:sz w:val="21"/>
                <w:szCs w:val="21"/>
                <w:spacing w:val="-9"/>
              </w:rPr>
              <w:t>A</w:t>
            </w:r>
          </w:p>
        </w:tc>
        <w:tc>
          <w:tcPr>
            <w:tcW w:w="4012" w:type="dxa"/>
            <w:vAlign w:val="top"/>
          </w:tcPr>
          <w:p>
            <w:pPr>
              <w:pStyle w:val="TableText"/>
              <w:ind w:left="92" w:right="47" w:hanging="36"/>
              <w:spacing w:before="32" w:line="223" w:lineRule="auto"/>
              <w:rPr>
                <w:sz w:val="21"/>
                <w:szCs w:val="21"/>
              </w:rPr>
            </w:pPr>
            <w:r>
              <w:rPr>
                <w:sz w:val="21"/>
                <w:szCs w:val="21"/>
                <w:spacing w:val="-3"/>
              </w:rPr>
              <w:t>法典 HACCP 与 ISO22000:2018 的对应关系</w:t>
            </w:r>
            <w:r>
              <w:rPr>
                <w:sz w:val="21"/>
                <w:szCs w:val="21"/>
                <w:spacing w:val="1"/>
              </w:rPr>
              <w:t xml:space="preserve"> </w:t>
            </w:r>
            <w:r>
              <w:rPr>
                <w:sz w:val="21"/>
                <w:szCs w:val="21"/>
                <w:spacing w:val="-7"/>
              </w:rPr>
              <w:t>(资料性附录)</w:t>
            </w:r>
          </w:p>
        </w:tc>
        <w:tc>
          <w:tcPr>
            <w:tcW w:w="951" w:type="dxa"/>
            <w:vAlign w:val="top"/>
          </w:tcPr>
          <w:p>
            <w:pPr>
              <w:pStyle w:val="TableText"/>
              <w:ind w:left="74"/>
              <w:spacing w:before="169" w:line="220" w:lineRule="auto"/>
              <w:rPr>
                <w:sz w:val="21"/>
                <w:szCs w:val="21"/>
              </w:rPr>
            </w:pPr>
            <w:r>
              <w:rPr>
                <w:sz w:val="21"/>
                <w:szCs w:val="21"/>
                <w:spacing w:val="-9"/>
              </w:rPr>
              <w:t>附录</w:t>
            </w:r>
            <w:r>
              <w:rPr>
                <w:sz w:val="21"/>
                <w:szCs w:val="21"/>
                <w:spacing w:val="-48"/>
              </w:rPr>
              <w:t xml:space="preserve"> </w:t>
            </w:r>
            <w:r>
              <w:rPr>
                <w:sz w:val="21"/>
                <w:szCs w:val="21"/>
                <w:spacing w:val="-9"/>
              </w:rPr>
              <w:t>B</w:t>
            </w:r>
          </w:p>
        </w:tc>
        <w:tc>
          <w:tcPr>
            <w:tcW w:w="3746" w:type="dxa"/>
            <w:vAlign w:val="top"/>
          </w:tcPr>
          <w:p>
            <w:pPr>
              <w:pStyle w:val="TableText"/>
              <w:ind w:left="57" w:right="50" w:firstLine="11"/>
              <w:spacing w:before="32" w:line="223" w:lineRule="auto"/>
              <w:rPr>
                <w:sz w:val="21"/>
                <w:szCs w:val="21"/>
              </w:rPr>
            </w:pPr>
            <w:r>
              <w:rPr>
                <w:sz w:val="21"/>
                <w:szCs w:val="21"/>
                <w:spacing w:val="-2"/>
              </w:rPr>
              <w:t>ISO22000:2018 与 ISO22000:2006 的对</w:t>
            </w:r>
            <w:r>
              <w:rPr>
                <w:sz w:val="21"/>
                <w:szCs w:val="21"/>
                <w:spacing w:val="9"/>
              </w:rPr>
              <w:t xml:space="preserve"> </w:t>
            </w:r>
            <w:r>
              <w:rPr>
                <w:sz w:val="21"/>
                <w:szCs w:val="21"/>
                <w:spacing w:val="-1"/>
              </w:rPr>
              <w:t>应关系(资料性附录)</w:t>
            </w:r>
          </w:p>
        </w:tc>
      </w:tr>
      <w:tr>
        <w:trPr>
          <w:trHeight w:val="549" w:hRule="atLeast"/>
        </w:trPr>
        <w:tc>
          <w:tcPr>
            <w:tcW w:w="1050" w:type="dxa"/>
            <w:vAlign w:val="top"/>
          </w:tcPr>
          <w:p>
            <w:pPr>
              <w:pStyle w:val="TableText"/>
              <w:ind w:left="74"/>
              <w:spacing w:before="169" w:line="220" w:lineRule="auto"/>
              <w:rPr>
                <w:sz w:val="21"/>
                <w:szCs w:val="21"/>
              </w:rPr>
            </w:pPr>
            <w:r>
              <w:rPr>
                <w:sz w:val="21"/>
                <w:szCs w:val="21"/>
                <w:spacing w:val="-9"/>
              </w:rPr>
              <w:t>附录</w:t>
            </w:r>
            <w:r>
              <w:rPr>
                <w:sz w:val="21"/>
                <w:szCs w:val="21"/>
                <w:spacing w:val="-48"/>
              </w:rPr>
              <w:t xml:space="preserve"> </w:t>
            </w:r>
            <w:r>
              <w:rPr>
                <w:sz w:val="21"/>
                <w:szCs w:val="21"/>
                <w:spacing w:val="-9"/>
              </w:rPr>
              <w:t>B</w:t>
            </w:r>
          </w:p>
        </w:tc>
        <w:tc>
          <w:tcPr>
            <w:tcW w:w="4012" w:type="dxa"/>
            <w:vAlign w:val="top"/>
          </w:tcPr>
          <w:p>
            <w:pPr>
              <w:pStyle w:val="TableText"/>
              <w:ind w:left="60" w:right="49" w:firstLine="7"/>
              <w:spacing w:before="33" w:line="222" w:lineRule="auto"/>
              <w:rPr>
                <w:sz w:val="21"/>
                <w:szCs w:val="21"/>
              </w:rPr>
            </w:pPr>
            <w:r>
              <w:rPr>
                <w:sz w:val="21"/>
                <w:szCs w:val="21"/>
                <w:spacing w:val="-3"/>
              </w:rPr>
              <w:t>ISO22000:2018</w:t>
            </w:r>
            <w:r>
              <w:rPr>
                <w:sz w:val="21"/>
                <w:szCs w:val="21"/>
                <w:spacing w:val="-38"/>
              </w:rPr>
              <w:t xml:space="preserve"> </w:t>
            </w:r>
            <w:r>
              <w:rPr>
                <w:sz w:val="21"/>
                <w:szCs w:val="21"/>
                <w:spacing w:val="-3"/>
              </w:rPr>
              <w:t>与</w:t>
            </w:r>
            <w:r>
              <w:rPr>
                <w:sz w:val="21"/>
                <w:szCs w:val="21"/>
                <w:spacing w:val="-41"/>
              </w:rPr>
              <w:t xml:space="preserve"> </w:t>
            </w:r>
            <w:r>
              <w:rPr>
                <w:sz w:val="21"/>
                <w:szCs w:val="21"/>
                <w:spacing w:val="-3"/>
              </w:rPr>
              <w:t>ISO22000:2006</w:t>
            </w:r>
            <w:r>
              <w:rPr>
                <w:sz w:val="21"/>
                <w:szCs w:val="21"/>
                <w:spacing w:val="-34"/>
              </w:rPr>
              <w:t xml:space="preserve"> </w:t>
            </w:r>
            <w:r>
              <w:rPr>
                <w:sz w:val="21"/>
                <w:szCs w:val="21"/>
                <w:spacing w:val="-3"/>
              </w:rPr>
              <w:t>的对应关</w:t>
            </w:r>
            <w:r>
              <w:rPr>
                <w:sz w:val="21"/>
                <w:szCs w:val="21"/>
              </w:rPr>
              <w:t xml:space="preserve"> </w:t>
            </w:r>
            <w:r>
              <w:rPr>
                <w:sz w:val="21"/>
                <w:szCs w:val="21"/>
                <w:spacing w:val="-2"/>
              </w:rPr>
              <w:t>系(资料性附录)</w:t>
            </w:r>
          </w:p>
        </w:tc>
        <w:tc>
          <w:tcPr>
            <w:tcW w:w="951" w:type="dxa"/>
            <w:vAlign w:val="top"/>
          </w:tcPr>
          <w:p>
            <w:pPr>
              <w:rPr>
                <w:rFonts w:ascii="Arial"/>
                <w:sz w:val="21"/>
              </w:rPr>
            </w:pPr>
            <w:r/>
          </w:p>
        </w:tc>
        <w:tc>
          <w:tcPr>
            <w:tcW w:w="3746" w:type="dxa"/>
            <w:vAlign w:val="top"/>
          </w:tcPr>
          <w:p>
            <w:pPr>
              <w:rPr>
                <w:rFonts w:ascii="Arial"/>
                <w:sz w:val="21"/>
              </w:rPr>
            </w:pPr>
            <w:r/>
          </w:p>
        </w:tc>
      </w:tr>
      <w:tr>
        <w:trPr>
          <w:trHeight w:val="821" w:hRule="atLeast"/>
        </w:trPr>
        <w:tc>
          <w:tcPr>
            <w:tcW w:w="1050" w:type="dxa"/>
            <w:vAlign w:val="top"/>
          </w:tcPr>
          <w:p>
            <w:pPr>
              <w:rPr>
                <w:rFonts w:ascii="Arial"/>
                <w:sz w:val="21"/>
              </w:rPr>
            </w:pPr>
            <w:r/>
          </w:p>
        </w:tc>
        <w:tc>
          <w:tcPr>
            <w:tcW w:w="4012" w:type="dxa"/>
            <w:vAlign w:val="top"/>
          </w:tcPr>
          <w:p>
            <w:pPr>
              <w:rPr>
                <w:rFonts w:ascii="Arial"/>
                <w:sz w:val="21"/>
              </w:rPr>
            </w:pPr>
            <w:r/>
          </w:p>
        </w:tc>
        <w:tc>
          <w:tcPr>
            <w:tcW w:w="951" w:type="dxa"/>
            <w:vAlign w:val="top"/>
          </w:tcPr>
          <w:p>
            <w:pPr>
              <w:pStyle w:val="TableText"/>
              <w:ind w:left="74"/>
              <w:spacing w:before="305" w:line="220" w:lineRule="auto"/>
              <w:rPr>
                <w:sz w:val="21"/>
                <w:szCs w:val="21"/>
              </w:rPr>
            </w:pPr>
            <w:r>
              <w:rPr>
                <w:sz w:val="21"/>
                <w:szCs w:val="21"/>
                <w:spacing w:val="-9"/>
              </w:rPr>
              <w:t>附录</w:t>
            </w:r>
            <w:r>
              <w:rPr>
                <w:sz w:val="21"/>
                <w:szCs w:val="21"/>
                <w:spacing w:val="-45"/>
              </w:rPr>
              <w:t xml:space="preserve"> </w:t>
            </w:r>
            <w:r>
              <w:rPr>
                <w:sz w:val="21"/>
                <w:szCs w:val="21"/>
                <w:spacing w:val="-9"/>
              </w:rPr>
              <w:t>C</w:t>
            </w:r>
          </w:p>
        </w:tc>
        <w:tc>
          <w:tcPr>
            <w:tcW w:w="3746" w:type="dxa"/>
            <w:vAlign w:val="top"/>
          </w:tcPr>
          <w:p>
            <w:pPr>
              <w:pStyle w:val="TableText"/>
              <w:ind w:left="57" w:right="51"/>
              <w:spacing w:before="32" w:line="228" w:lineRule="auto"/>
              <w:jc w:val="both"/>
              <w:rPr>
                <w:sz w:val="21"/>
                <w:szCs w:val="21"/>
              </w:rPr>
            </w:pPr>
            <w:r>
              <w:rPr>
                <w:sz w:val="21"/>
                <w:szCs w:val="21"/>
                <w:spacing w:val="3"/>
              </w:rPr>
              <w:t>提供控制措施实例的法典参考文献—包</w:t>
            </w:r>
            <w:r>
              <w:rPr>
                <w:sz w:val="21"/>
                <w:szCs w:val="21"/>
                <w:spacing w:val="8"/>
              </w:rPr>
              <w:t xml:space="preserve"> </w:t>
            </w:r>
            <w:r>
              <w:rPr>
                <w:sz w:val="21"/>
                <w:szCs w:val="21"/>
                <w:spacing w:val="9"/>
              </w:rPr>
              <w:t>括前提方案和指南及其选择和使用(资</w:t>
            </w:r>
            <w:r>
              <w:rPr>
                <w:sz w:val="21"/>
                <w:szCs w:val="21"/>
                <w:spacing w:val="13"/>
              </w:rPr>
              <w:t xml:space="preserve"> </w:t>
            </w:r>
            <w:r>
              <w:rPr>
                <w:sz w:val="21"/>
                <w:szCs w:val="21"/>
                <w:spacing w:val="-2"/>
              </w:rPr>
              <w:t>料性附录)</w:t>
            </w:r>
          </w:p>
        </w:tc>
      </w:tr>
      <w:tr>
        <w:trPr>
          <w:trHeight w:val="322" w:hRule="atLeast"/>
        </w:trPr>
        <w:tc>
          <w:tcPr>
            <w:tcW w:w="1050" w:type="dxa"/>
            <w:vAlign w:val="top"/>
          </w:tcPr>
          <w:p>
            <w:pPr>
              <w:rPr>
                <w:rFonts w:ascii="Arial"/>
                <w:sz w:val="21"/>
              </w:rPr>
            </w:pPr>
            <w:r/>
          </w:p>
        </w:tc>
        <w:tc>
          <w:tcPr>
            <w:tcW w:w="4012" w:type="dxa"/>
            <w:vAlign w:val="top"/>
          </w:tcPr>
          <w:p>
            <w:pPr>
              <w:pStyle w:val="TableText"/>
              <w:ind w:left="57"/>
              <w:spacing w:before="55" w:line="220" w:lineRule="auto"/>
              <w:rPr>
                <w:sz w:val="21"/>
                <w:szCs w:val="21"/>
              </w:rPr>
            </w:pPr>
            <w:r>
              <w:rPr>
                <w:sz w:val="21"/>
                <w:szCs w:val="21"/>
                <w:spacing w:val="-2"/>
              </w:rPr>
              <w:t>参考文献</w:t>
            </w:r>
          </w:p>
        </w:tc>
        <w:tc>
          <w:tcPr>
            <w:tcW w:w="951" w:type="dxa"/>
            <w:vAlign w:val="top"/>
          </w:tcPr>
          <w:p>
            <w:pPr>
              <w:rPr>
                <w:rFonts w:ascii="Arial"/>
                <w:sz w:val="21"/>
              </w:rPr>
            </w:pPr>
            <w:r/>
          </w:p>
        </w:tc>
        <w:tc>
          <w:tcPr>
            <w:tcW w:w="3746" w:type="dxa"/>
            <w:vAlign w:val="top"/>
          </w:tcPr>
          <w:p>
            <w:pPr>
              <w:pStyle w:val="TableText"/>
              <w:ind w:left="59"/>
              <w:spacing w:before="54" w:line="220" w:lineRule="auto"/>
              <w:rPr>
                <w:sz w:val="21"/>
                <w:szCs w:val="21"/>
              </w:rPr>
            </w:pPr>
            <w:r>
              <w:rPr>
                <w:sz w:val="21"/>
                <w:szCs w:val="21"/>
                <w:spacing w:val="-2"/>
              </w:rPr>
              <w:t>参考文献</w:t>
            </w:r>
          </w:p>
        </w:tc>
      </w:tr>
    </w:tbl>
    <w:p>
      <w:pPr>
        <w:pStyle w:val="BodyText"/>
        <w:rPr/>
      </w:pPr>
      <w:r/>
    </w:p>
    <w:p>
      <w:pPr>
        <w:sectPr>
          <w:footerReference w:type="default" r:id="rId61"/>
          <w:pgSz w:w="11905" w:h="16840"/>
          <w:pgMar w:top="1134" w:right="1069" w:bottom="1076" w:left="1070" w:header="0" w:footer="763" w:gutter="0"/>
        </w:sectPr>
        <w:rPr/>
      </w:pPr>
    </w:p>
    <w:p>
      <w:pPr>
        <w:ind w:left="3406"/>
        <w:spacing w:before="55" w:line="227" w:lineRule="auto"/>
        <w:outlineLvl w:val="0"/>
        <w:rPr>
          <w:rFonts w:ascii="SimSun" w:hAnsi="SimSun" w:eastAsia="SimSun" w:cs="SimSun"/>
          <w:sz w:val="27"/>
          <w:szCs w:val="27"/>
        </w:rPr>
      </w:pPr>
      <w:bookmarkStart w:name="bookmark110" w:id="139"/>
      <w:bookmarkEnd w:id="139"/>
      <w:r>
        <w:rPr>
          <w:rFonts w:ascii="SimSun" w:hAnsi="SimSun" w:eastAsia="SimSun" w:cs="SimSun"/>
          <w:sz w:val="27"/>
          <w:szCs w:val="27"/>
          <w:b/>
          <w:bCs/>
          <w:spacing w:val="-5"/>
        </w:rPr>
        <w:t>参</w:t>
      </w:r>
      <w:r>
        <w:rPr>
          <w:rFonts w:ascii="SimSun" w:hAnsi="SimSun" w:eastAsia="SimSun" w:cs="SimSun"/>
          <w:sz w:val="27"/>
          <w:szCs w:val="27"/>
          <w:spacing w:val="18"/>
        </w:rPr>
        <w:t xml:space="preserve"> </w:t>
      </w:r>
      <w:r>
        <w:rPr>
          <w:rFonts w:ascii="SimSun" w:hAnsi="SimSun" w:eastAsia="SimSun" w:cs="SimSun"/>
          <w:sz w:val="27"/>
          <w:szCs w:val="27"/>
          <w:b/>
          <w:bCs/>
          <w:spacing w:val="-5"/>
        </w:rPr>
        <w:t>考</w:t>
      </w:r>
      <w:r>
        <w:rPr>
          <w:rFonts w:ascii="SimSun" w:hAnsi="SimSun" w:eastAsia="SimSun" w:cs="SimSun"/>
          <w:sz w:val="27"/>
          <w:szCs w:val="27"/>
          <w:spacing w:val="20"/>
        </w:rPr>
        <w:t xml:space="preserve"> </w:t>
      </w:r>
      <w:r>
        <w:rPr>
          <w:rFonts w:ascii="SimSun" w:hAnsi="SimSun" w:eastAsia="SimSun" w:cs="SimSun"/>
          <w:sz w:val="27"/>
          <w:szCs w:val="27"/>
          <w:b/>
          <w:bCs/>
          <w:spacing w:val="-5"/>
        </w:rPr>
        <w:t>文</w:t>
      </w:r>
      <w:r>
        <w:rPr>
          <w:rFonts w:ascii="SimSun" w:hAnsi="SimSun" w:eastAsia="SimSun" w:cs="SimSun"/>
          <w:sz w:val="27"/>
          <w:szCs w:val="27"/>
          <w:spacing w:val="19"/>
        </w:rPr>
        <w:t xml:space="preserve"> </w:t>
      </w:r>
      <w:r>
        <w:rPr>
          <w:rFonts w:ascii="SimSun" w:hAnsi="SimSun" w:eastAsia="SimSun" w:cs="SimSun"/>
          <w:sz w:val="27"/>
          <w:szCs w:val="27"/>
          <w:b/>
          <w:bCs/>
          <w:spacing w:val="-5"/>
        </w:rPr>
        <w:t>献</w:t>
      </w:r>
    </w:p>
    <w:p>
      <w:pPr>
        <w:ind w:left="61"/>
        <w:spacing w:before="235" w:line="220" w:lineRule="auto"/>
        <w:rPr>
          <w:rFonts w:ascii="SimSun" w:hAnsi="SimSun" w:eastAsia="SimSun" w:cs="SimSun"/>
          <w:sz w:val="24"/>
          <w:szCs w:val="24"/>
        </w:rPr>
      </w:pPr>
      <w:r>
        <w:rPr>
          <w:rFonts w:ascii="SimSun" w:hAnsi="SimSun" w:eastAsia="SimSun" w:cs="SimSun"/>
          <w:sz w:val="24"/>
          <w:szCs w:val="24"/>
          <w:spacing w:val="-2"/>
        </w:rPr>
        <w:t>[1] ISO 9000:2015，质量管理体系--基础和术语</w:t>
      </w:r>
    </w:p>
    <w:p>
      <w:pPr>
        <w:ind w:left="61"/>
        <w:spacing w:before="182" w:line="220" w:lineRule="auto"/>
        <w:rPr>
          <w:rFonts w:ascii="SimSun" w:hAnsi="SimSun" w:eastAsia="SimSun" w:cs="SimSun"/>
          <w:sz w:val="24"/>
          <w:szCs w:val="24"/>
        </w:rPr>
      </w:pPr>
      <w:r>
        <w:rPr>
          <w:rFonts w:ascii="SimSun" w:hAnsi="SimSun" w:eastAsia="SimSun" w:cs="SimSun"/>
          <w:sz w:val="24"/>
          <w:szCs w:val="24"/>
          <w:spacing w:val="-2"/>
        </w:rPr>
        <w:t>[2] ISO 9001:2015，质量管理体系--要求</w:t>
      </w:r>
    </w:p>
    <w:p>
      <w:pPr>
        <w:ind w:left="61"/>
        <w:spacing w:before="181" w:line="220" w:lineRule="auto"/>
        <w:rPr>
          <w:rFonts w:ascii="SimSun" w:hAnsi="SimSun" w:eastAsia="SimSun" w:cs="SimSun"/>
          <w:sz w:val="24"/>
          <w:szCs w:val="24"/>
        </w:rPr>
      </w:pPr>
      <w:r>
        <w:rPr>
          <w:rFonts w:ascii="SimSun" w:hAnsi="SimSun" w:eastAsia="SimSun" w:cs="SimSun"/>
          <w:sz w:val="24"/>
          <w:szCs w:val="24"/>
          <w:spacing w:val="-4"/>
        </w:rPr>
        <w:t>[3] ISO</w:t>
      </w:r>
      <w:r>
        <w:rPr>
          <w:rFonts w:ascii="SimSun" w:hAnsi="SimSun" w:eastAsia="SimSun" w:cs="SimSun"/>
          <w:sz w:val="24"/>
          <w:szCs w:val="24"/>
          <w:spacing w:val="38"/>
        </w:rPr>
        <w:t xml:space="preserve"> </w:t>
      </w:r>
      <w:r>
        <w:rPr>
          <w:rFonts w:ascii="SimSun" w:hAnsi="SimSun" w:eastAsia="SimSun" w:cs="SimSun"/>
          <w:sz w:val="24"/>
          <w:szCs w:val="24"/>
          <w:spacing w:val="-4"/>
        </w:rPr>
        <w:t>19011，管理体系审核指南</w:t>
      </w:r>
    </w:p>
    <w:p>
      <w:pPr>
        <w:ind w:left="61"/>
        <w:spacing w:before="182" w:line="217" w:lineRule="auto"/>
        <w:rPr>
          <w:rFonts w:ascii="SimSun" w:hAnsi="SimSun" w:eastAsia="SimSun" w:cs="SimSun"/>
          <w:sz w:val="24"/>
          <w:szCs w:val="24"/>
        </w:rPr>
      </w:pPr>
      <w:r>
        <w:rPr>
          <w:rFonts w:ascii="SimSun" w:hAnsi="SimSun" w:eastAsia="SimSun" w:cs="SimSun"/>
          <w:sz w:val="24"/>
          <w:szCs w:val="24"/>
          <w:spacing w:val="-2"/>
        </w:rPr>
        <w:t>[4] ISO/TS 22002(全部),</w:t>
      </w:r>
      <w:r>
        <w:rPr>
          <w:rFonts w:ascii="SimSun" w:hAnsi="SimSun" w:eastAsia="SimSun" w:cs="SimSun"/>
          <w:sz w:val="24"/>
          <w:szCs w:val="24"/>
          <w:spacing w:val="11"/>
        </w:rPr>
        <w:t xml:space="preserve"> </w:t>
      </w:r>
      <w:r>
        <w:rPr>
          <w:rFonts w:ascii="SimSun" w:hAnsi="SimSun" w:eastAsia="SimSun" w:cs="SimSun"/>
          <w:sz w:val="24"/>
          <w:szCs w:val="24"/>
          <w:spacing w:val="-2"/>
        </w:rPr>
        <w:t>食品安全前提方案</w:t>
      </w:r>
    </w:p>
    <w:p>
      <w:pPr>
        <w:ind w:left="61"/>
        <w:spacing w:before="185" w:line="220" w:lineRule="auto"/>
        <w:rPr>
          <w:rFonts w:ascii="SimSun" w:hAnsi="SimSun" w:eastAsia="SimSun" w:cs="SimSun"/>
          <w:sz w:val="24"/>
          <w:szCs w:val="24"/>
        </w:rPr>
      </w:pPr>
      <w:r>
        <w:rPr>
          <w:rFonts w:ascii="SimSun" w:hAnsi="SimSun" w:eastAsia="SimSun" w:cs="SimSun"/>
          <w:sz w:val="24"/>
          <w:szCs w:val="24"/>
          <w:spacing w:val="-1"/>
        </w:rPr>
        <w:t>[5] ISO/TS 22003，食品安全管理体</w:t>
      </w:r>
      <w:r>
        <w:rPr>
          <w:rFonts w:ascii="SimSun" w:hAnsi="SimSun" w:eastAsia="SimSun" w:cs="SimSun"/>
          <w:sz w:val="24"/>
          <w:szCs w:val="24"/>
          <w:spacing w:val="-2"/>
        </w:rPr>
        <w:t>系--审核与认证机构要求</w:t>
      </w:r>
    </w:p>
    <w:p>
      <w:pPr>
        <w:ind w:left="61"/>
        <w:spacing w:before="182" w:line="220" w:lineRule="auto"/>
        <w:rPr>
          <w:rFonts w:ascii="SimSun" w:hAnsi="SimSun" w:eastAsia="SimSun" w:cs="SimSun"/>
          <w:sz w:val="24"/>
          <w:szCs w:val="24"/>
        </w:rPr>
      </w:pPr>
      <w:r>
        <w:rPr>
          <w:rFonts w:ascii="SimSun" w:hAnsi="SimSun" w:eastAsia="SimSun" w:cs="SimSun"/>
          <w:sz w:val="24"/>
          <w:szCs w:val="24"/>
          <w:spacing w:val="-1"/>
        </w:rPr>
        <w:t>[6] ISO 22005，饲料和食品链的可追溯性--体系设计与实施的通用原则和</w:t>
      </w:r>
      <w:r>
        <w:rPr>
          <w:rFonts w:ascii="SimSun" w:hAnsi="SimSun" w:eastAsia="SimSun" w:cs="SimSun"/>
          <w:sz w:val="24"/>
          <w:szCs w:val="24"/>
          <w:spacing w:val="-2"/>
        </w:rPr>
        <w:t>基本要求</w:t>
      </w:r>
    </w:p>
    <w:p>
      <w:pPr>
        <w:ind w:left="61"/>
        <w:spacing w:before="183" w:line="220" w:lineRule="auto"/>
        <w:rPr>
          <w:rFonts w:ascii="SimSun" w:hAnsi="SimSun" w:eastAsia="SimSun" w:cs="SimSun"/>
          <w:sz w:val="24"/>
          <w:szCs w:val="24"/>
        </w:rPr>
      </w:pPr>
      <w:r>
        <w:rPr>
          <w:rFonts w:ascii="SimSun" w:hAnsi="SimSun" w:eastAsia="SimSun" w:cs="SimSun"/>
          <w:sz w:val="24"/>
          <w:szCs w:val="24"/>
          <w:spacing w:val="-2"/>
        </w:rPr>
        <w:t>[7] ISO指南73:2009，风险管理--术语</w:t>
      </w:r>
    </w:p>
    <w:p>
      <w:pPr>
        <w:ind w:left="496" w:hanging="435"/>
        <w:spacing w:before="180" w:line="288" w:lineRule="auto"/>
        <w:rPr>
          <w:rFonts w:ascii="SimSun" w:hAnsi="SimSun" w:eastAsia="SimSun" w:cs="SimSun"/>
          <w:sz w:val="24"/>
          <w:szCs w:val="24"/>
        </w:rPr>
      </w:pPr>
      <w:r>
        <w:rPr>
          <w:rFonts w:ascii="SimSun" w:hAnsi="SimSun" w:eastAsia="SimSun" w:cs="SimSun"/>
          <w:sz w:val="24"/>
          <w:szCs w:val="24"/>
          <w:spacing w:val="-1"/>
        </w:rPr>
        <w:t>[8] CAC/GL 60-2006, Principles for Traceability / Product Tracing</w:t>
      </w:r>
      <w:r>
        <w:rPr>
          <w:rFonts w:ascii="SimSun" w:hAnsi="SimSun" w:eastAsia="SimSun" w:cs="SimSun"/>
          <w:sz w:val="24"/>
          <w:szCs w:val="24"/>
          <w:spacing w:val="-2"/>
        </w:rPr>
        <w:t xml:space="preserve"> as</w:t>
      </w:r>
      <w:r>
        <w:rPr>
          <w:rFonts w:ascii="SimSun" w:hAnsi="SimSun" w:eastAsia="SimSun" w:cs="SimSun"/>
          <w:sz w:val="24"/>
          <w:szCs w:val="24"/>
          <w:spacing w:val="7"/>
        </w:rPr>
        <w:t xml:space="preserve"> </w:t>
      </w:r>
      <w:r>
        <w:rPr>
          <w:rFonts w:ascii="SimSun" w:hAnsi="SimSun" w:eastAsia="SimSun" w:cs="SimSun"/>
          <w:sz w:val="24"/>
          <w:szCs w:val="24"/>
          <w:spacing w:val="-2"/>
        </w:rPr>
        <w:t>a Tool</w:t>
      </w:r>
      <w:r>
        <w:rPr>
          <w:rFonts w:ascii="SimSun" w:hAnsi="SimSun" w:eastAsia="SimSun" w:cs="SimSun"/>
          <w:sz w:val="24"/>
          <w:szCs w:val="24"/>
        </w:rPr>
        <w:t xml:space="preserve"> </w:t>
      </w:r>
      <w:r>
        <w:rPr>
          <w:rFonts w:ascii="SimSun" w:hAnsi="SimSun" w:eastAsia="SimSun" w:cs="SimSun"/>
          <w:sz w:val="24"/>
          <w:szCs w:val="24"/>
          <w:spacing w:val="-1"/>
        </w:rPr>
        <w:t>Within a Food Inspection</w:t>
      </w:r>
      <w:r>
        <w:rPr>
          <w:rFonts w:ascii="SimSun" w:hAnsi="SimSun" w:eastAsia="SimSun" w:cs="SimSun"/>
          <w:sz w:val="24"/>
          <w:szCs w:val="24"/>
          <w:spacing w:val="27"/>
        </w:rPr>
        <w:t xml:space="preserve"> </w:t>
      </w:r>
      <w:r>
        <w:rPr>
          <w:rFonts w:ascii="SimSun" w:hAnsi="SimSun" w:eastAsia="SimSun" w:cs="SimSun"/>
          <w:sz w:val="24"/>
          <w:szCs w:val="24"/>
          <w:spacing w:val="-1"/>
        </w:rPr>
        <w:t>and</w:t>
      </w:r>
      <w:r>
        <w:rPr>
          <w:rFonts w:ascii="SimSun" w:hAnsi="SimSun" w:eastAsia="SimSun" w:cs="SimSun"/>
          <w:sz w:val="24"/>
          <w:szCs w:val="24"/>
          <w:spacing w:val="7"/>
        </w:rPr>
        <w:t xml:space="preserve"> </w:t>
      </w:r>
      <w:r>
        <w:rPr>
          <w:rFonts w:ascii="SimSun" w:hAnsi="SimSun" w:eastAsia="SimSun" w:cs="SimSun"/>
          <w:sz w:val="24"/>
          <w:szCs w:val="24"/>
          <w:spacing w:val="-1"/>
        </w:rPr>
        <w:t>Certification</w:t>
      </w:r>
      <w:r>
        <w:rPr>
          <w:rFonts w:ascii="SimSun" w:hAnsi="SimSun" w:eastAsia="SimSun" w:cs="SimSun"/>
          <w:sz w:val="24"/>
          <w:szCs w:val="24"/>
          <w:spacing w:val="10"/>
        </w:rPr>
        <w:t xml:space="preserve"> </w:t>
      </w:r>
      <w:r>
        <w:rPr>
          <w:rFonts w:ascii="SimSun" w:hAnsi="SimSun" w:eastAsia="SimSun" w:cs="SimSun"/>
          <w:sz w:val="24"/>
          <w:szCs w:val="24"/>
          <w:spacing w:val="-1"/>
        </w:rPr>
        <w:t>System</w:t>
      </w:r>
    </w:p>
    <w:p>
      <w:pPr>
        <w:spacing w:before="189" w:line="214" w:lineRule="auto"/>
        <w:jc w:val="right"/>
        <w:rPr>
          <w:rFonts w:ascii="SimSun" w:hAnsi="SimSun" w:eastAsia="SimSun" w:cs="SimSun"/>
          <w:sz w:val="24"/>
          <w:szCs w:val="24"/>
        </w:rPr>
      </w:pPr>
      <w:r>
        <w:rPr>
          <w:rFonts w:ascii="SimSun" w:hAnsi="SimSun" w:eastAsia="SimSun" w:cs="SimSun"/>
          <w:sz w:val="24"/>
          <w:szCs w:val="24"/>
          <w:spacing w:val="-2"/>
        </w:rPr>
        <w:t>[9] CAC/GL 81-2013, Guidance for</w:t>
      </w:r>
      <w:r>
        <w:rPr>
          <w:rFonts w:ascii="SimSun" w:hAnsi="SimSun" w:eastAsia="SimSun" w:cs="SimSun"/>
          <w:sz w:val="24"/>
          <w:szCs w:val="24"/>
          <w:spacing w:val="-3"/>
        </w:rPr>
        <w:t xml:space="preserve"> governments on prioritizing hazards in feed</w:t>
      </w:r>
    </w:p>
    <w:p>
      <w:pPr>
        <w:ind w:left="61"/>
        <w:spacing w:before="190" w:line="214" w:lineRule="auto"/>
        <w:rPr>
          <w:rFonts w:ascii="SimSun" w:hAnsi="SimSun" w:eastAsia="SimSun" w:cs="SimSun"/>
          <w:sz w:val="24"/>
          <w:szCs w:val="24"/>
        </w:rPr>
      </w:pPr>
      <w:r>
        <w:rPr>
          <w:rFonts w:ascii="SimSun" w:hAnsi="SimSun" w:eastAsia="SimSun" w:cs="SimSun"/>
          <w:sz w:val="24"/>
          <w:szCs w:val="24"/>
          <w:spacing w:val="-1"/>
        </w:rPr>
        <w:t>[10] CAC/RCP 1-1969, General Princip</w:t>
      </w:r>
      <w:r>
        <w:rPr>
          <w:rFonts w:ascii="SimSun" w:hAnsi="SimSun" w:eastAsia="SimSun" w:cs="SimSun"/>
          <w:sz w:val="24"/>
          <w:szCs w:val="24"/>
          <w:spacing w:val="-2"/>
        </w:rPr>
        <w:t>les</w:t>
      </w:r>
      <w:r>
        <w:rPr>
          <w:rFonts w:ascii="SimSun" w:hAnsi="SimSun" w:eastAsia="SimSun" w:cs="SimSun"/>
          <w:sz w:val="24"/>
          <w:szCs w:val="24"/>
          <w:spacing w:val="11"/>
        </w:rPr>
        <w:t xml:space="preserve"> </w:t>
      </w:r>
      <w:r>
        <w:rPr>
          <w:rFonts w:ascii="SimSun" w:hAnsi="SimSun" w:eastAsia="SimSun" w:cs="SimSun"/>
          <w:sz w:val="24"/>
          <w:szCs w:val="24"/>
          <w:spacing w:val="-2"/>
        </w:rPr>
        <w:t>of</w:t>
      </w:r>
      <w:r>
        <w:rPr>
          <w:rFonts w:ascii="SimSun" w:hAnsi="SimSun" w:eastAsia="SimSun" w:cs="SimSun"/>
          <w:sz w:val="24"/>
          <w:szCs w:val="24"/>
          <w:spacing w:val="5"/>
        </w:rPr>
        <w:t xml:space="preserve"> </w:t>
      </w:r>
      <w:r>
        <w:rPr>
          <w:rFonts w:ascii="SimSun" w:hAnsi="SimSun" w:eastAsia="SimSun" w:cs="SimSun"/>
          <w:sz w:val="24"/>
          <w:szCs w:val="24"/>
          <w:spacing w:val="-2"/>
        </w:rPr>
        <w:t>Food</w:t>
      </w:r>
      <w:r>
        <w:rPr>
          <w:rFonts w:ascii="SimSun" w:hAnsi="SimSun" w:eastAsia="SimSun" w:cs="SimSun"/>
          <w:sz w:val="24"/>
          <w:szCs w:val="24"/>
          <w:spacing w:val="4"/>
        </w:rPr>
        <w:t xml:space="preserve"> </w:t>
      </w:r>
      <w:r>
        <w:rPr>
          <w:rFonts w:ascii="SimSun" w:hAnsi="SimSun" w:eastAsia="SimSun" w:cs="SimSun"/>
          <w:sz w:val="24"/>
          <w:szCs w:val="24"/>
          <w:spacing w:val="-2"/>
        </w:rPr>
        <w:t>Hygiene</w:t>
      </w:r>
    </w:p>
    <w:p>
      <w:pPr>
        <w:ind w:left="619" w:hanging="558"/>
        <w:spacing w:before="189" w:line="288" w:lineRule="auto"/>
        <w:rPr>
          <w:rFonts w:ascii="SimSun" w:hAnsi="SimSun" w:eastAsia="SimSun" w:cs="SimSun"/>
          <w:sz w:val="24"/>
          <w:szCs w:val="24"/>
        </w:rPr>
      </w:pPr>
      <w:r>
        <w:rPr>
          <w:rFonts w:ascii="SimSun" w:hAnsi="SimSun" w:eastAsia="SimSun" w:cs="SimSun"/>
          <w:sz w:val="24"/>
          <w:szCs w:val="24"/>
          <w:spacing w:val="-1"/>
        </w:rPr>
        <w:t>[11] Joint FAO/WHO Food Standards Programme. Codex Alimentarius Commission:</w:t>
      </w:r>
      <w:r>
        <w:rPr>
          <w:rFonts w:ascii="SimSun" w:hAnsi="SimSun" w:eastAsia="SimSun" w:cs="SimSun"/>
          <w:sz w:val="24"/>
          <w:szCs w:val="24"/>
        </w:rPr>
        <w:t xml:space="preserve"> </w:t>
      </w:r>
      <w:r>
        <w:rPr>
          <w:rFonts w:ascii="SimSun" w:hAnsi="SimSun" w:eastAsia="SimSun" w:cs="SimSun"/>
          <w:sz w:val="24"/>
          <w:szCs w:val="24"/>
        </w:rPr>
        <w:t>Procedural Manual. Twenty-fifth edition, </w:t>
      </w:r>
      <w:r>
        <w:rPr>
          <w:rFonts w:ascii="SimSun" w:hAnsi="SimSun" w:eastAsia="SimSun" w:cs="SimSun"/>
          <w:sz w:val="24"/>
          <w:szCs w:val="24"/>
          <w:spacing w:val="-1"/>
        </w:rPr>
        <w:t>2016</w:t>
      </w:r>
    </w:p>
    <w:p>
      <w:pPr>
        <w:ind w:left="621" w:hanging="560"/>
        <w:spacing w:before="186" w:line="293" w:lineRule="auto"/>
        <w:rPr>
          <w:rFonts w:ascii="SimSun" w:hAnsi="SimSun" w:eastAsia="SimSun" w:cs="SimSun"/>
          <w:sz w:val="24"/>
          <w:szCs w:val="24"/>
        </w:rPr>
      </w:pPr>
      <w:r>
        <w:rPr>
          <w:rFonts w:ascii="SimSun" w:hAnsi="SimSun" w:eastAsia="SimSun" w:cs="SimSun"/>
          <w:sz w:val="24"/>
          <w:szCs w:val="24"/>
          <w:spacing w:val="-2"/>
        </w:rPr>
        <w:t>[12]</w:t>
      </w:r>
      <w:r>
        <w:rPr>
          <w:rFonts w:ascii="SimSun" w:hAnsi="SimSun" w:eastAsia="SimSun" w:cs="SimSun"/>
          <w:sz w:val="24"/>
          <w:szCs w:val="24"/>
          <w:spacing w:val="57"/>
        </w:rPr>
        <w:t xml:space="preserve"> </w:t>
      </w:r>
      <w:r>
        <w:rPr>
          <w:rFonts w:ascii="SimSun" w:hAnsi="SimSun" w:eastAsia="SimSun" w:cs="SimSun"/>
          <w:sz w:val="24"/>
          <w:szCs w:val="24"/>
          <w:spacing w:val="-2"/>
        </w:rPr>
        <w:t>Codex</w:t>
      </w:r>
      <w:r>
        <w:rPr>
          <w:rFonts w:ascii="SimSun" w:hAnsi="SimSun" w:eastAsia="SimSun" w:cs="SimSun"/>
          <w:sz w:val="24"/>
          <w:szCs w:val="24"/>
          <w:spacing w:val="53"/>
        </w:rPr>
        <w:t xml:space="preserve"> </w:t>
      </w:r>
      <w:r>
        <w:rPr>
          <w:rFonts w:ascii="SimSun" w:hAnsi="SimSun" w:eastAsia="SimSun" w:cs="SimSun"/>
          <w:sz w:val="24"/>
          <w:szCs w:val="24"/>
          <w:spacing w:val="-2"/>
        </w:rPr>
        <w:t>Alimentarius.</w:t>
      </w:r>
      <w:r>
        <w:rPr>
          <w:rFonts w:ascii="SimSun" w:hAnsi="SimSun" w:eastAsia="SimSun" w:cs="SimSun"/>
          <w:sz w:val="24"/>
          <w:szCs w:val="24"/>
          <w:spacing w:val="52"/>
        </w:rPr>
        <w:t xml:space="preserve"> </w:t>
      </w:r>
      <w:r>
        <w:rPr>
          <w:rFonts w:ascii="SimSun" w:hAnsi="SimSun" w:eastAsia="SimSun" w:cs="SimSun"/>
          <w:sz w:val="24"/>
          <w:szCs w:val="24"/>
          <w:spacing w:val="-2"/>
        </w:rPr>
        <w:t>Available</w:t>
      </w:r>
      <w:r>
        <w:rPr>
          <w:rFonts w:ascii="SimSun" w:hAnsi="SimSun" w:eastAsia="SimSun" w:cs="SimSun"/>
          <w:sz w:val="24"/>
          <w:szCs w:val="24"/>
          <w:spacing w:val="64"/>
        </w:rPr>
        <w:t xml:space="preserve"> </w:t>
      </w:r>
      <w:r>
        <w:rPr>
          <w:rFonts w:ascii="SimSun" w:hAnsi="SimSun" w:eastAsia="SimSun" w:cs="SimSun"/>
          <w:sz w:val="24"/>
          <w:szCs w:val="24"/>
          <w:spacing w:val="-2"/>
        </w:rPr>
        <w:t>from:</w:t>
      </w:r>
      <w:r>
        <w:rPr>
          <w:rFonts w:ascii="SimSun" w:hAnsi="SimSun" w:eastAsia="SimSun" w:cs="SimSun"/>
          <w:sz w:val="24"/>
          <w:szCs w:val="24"/>
          <w:spacing w:val="56"/>
        </w:rPr>
        <w:t xml:space="preserve"> </w:t>
      </w:r>
      <w:hyperlink w:history="true" r:id="rId64">
        <w:r>
          <w:rPr>
            <w:rFonts w:ascii="SimSun" w:hAnsi="SimSun" w:eastAsia="SimSun" w:cs="SimSun"/>
            <w:sz w:val="24"/>
            <w:szCs w:val="24"/>
            <w:spacing w:val="-2"/>
          </w:rPr>
          <w:t>http:</w:t>
        </w:r>
        <w:r>
          <w:rPr>
            <w:rFonts w:ascii="SimSun" w:hAnsi="SimSun" w:eastAsia="SimSun" w:cs="SimSun"/>
            <w:sz w:val="24"/>
            <w:szCs w:val="24"/>
            <w:spacing w:val="59"/>
          </w:rPr>
          <w:t xml:space="preserve"> </w:t>
        </w:r>
        <w:r>
          <w:rPr>
            <w:rFonts w:ascii="SimSun" w:hAnsi="SimSun" w:eastAsia="SimSun" w:cs="SimSun"/>
            <w:sz w:val="24"/>
            <w:szCs w:val="24"/>
            <w:spacing w:val="-2"/>
          </w:rPr>
          <w:t>//www</w:t>
        </w:r>
        <w:r>
          <w:rPr>
            <w:rFonts w:ascii="SimSun" w:hAnsi="SimSun" w:eastAsia="SimSun" w:cs="SimSun"/>
            <w:sz w:val="24"/>
            <w:szCs w:val="24"/>
            <w:spacing w:val="67"/>
          </w:rPr>
          <w:t xml:space="preserve"> </w:t>
        </w:r>
        <w:r>
          <w:rPr>
            <w:rFonts w:ascii="SimSun" w:hAnsi="SimSun" w:eastAsia="SimSun" w:cs="SimSun"/>
            <w:sz w:val="24"/>
            <w:szCs w:val="24"/>
            <w:spacing w:val="-2"/>
          </w:rPr>
          <w:t>.fao</w:t>
        </w:r>
        <w:r>
          <w:rPr>
            <w:rFonts w:ascii="SimSun" w:hAnsi="SimSun" w:eastAsia="SimSun" w:cs="SimSun"/>
            <w:sz w:val="24"/>
            <w:szCs w:val="24"/>
            <w:spacing w:val="66"/>
          </w:rPr>
          <w:t xml:space="preserve"> </w:t>
        </w:r>
        <w:r>
          <w:rPr>
            <w:rFonts w:ascii="SimSun" w:hAnsi="SimSun" w:eastAsia="SimSun" w:cs="SimSun"/>
            <w:sz w:val="24"/>
            <w:szCs w:val="24"/>
            <w:spacing w:val="-2"/>
          </w:rPr>
          <w:t>.org/fao</w:t>
        </w:r>
        <w:r>
          <w:rPr>
            <w:rFonts w:ascii="SimSun" w:hAnsi="SimSun" w:eastAsia="SimSun" w:cs="SimSun"/>
            <w:sz w:val="24"/>
            <w:szCs w:val="24"/>
            <w:spacing w:val="58"/>
          </w:rPr>
          <w:t xml:space="preserve"> </w:t>
        </w:r>
        <w:r>
          <w:rPr>
            <w:rFonts w:ascii="SimSun" w:hAnsi="SimSun" w:eastAsia="SimSun" w:cs="SimSun"/>
            <w:sz w:val="24"/>
            <w:szCs w:val="24"/>
            <w:spacing w:val="-2"/>
          </w:rPr>
          <w:t>-</w:t>
        </w:r>
        <w:r>
          <w:rPr>
            <w:rFonts w:ascii="SimSun" w:hAnsi="SimSun" w:eastAsia="SimSun" w:cs="SimSun"/>
            <w:sz w:val="24"/>
            <w:szCs w:val="24"/>
            <w:spacing w:val="-3"/>
          </w:rPr>
          <w:t>who</w:t>
        </w:r>
      </w:hyperlink>
      <w:r>
        <w:rPr>
          <w:rFonts w:ascii="SimSun" w:hAnsi="SimSun" w:eastAsia="SimSun" w:cs="SimSun"/>
          <w:sz w:val="24"/>
          <w:szCs w:val="24"/>
        </w:rPr>
        <w:t xml:space="preserve"> </w:t>
      </w:r>
      <w:r>
        <w:rPr>
          <w:rFonts w:ascii="SimSun" w:hAnsi="SimSun" w:eastAsia="SimSun" w:cs="SimSun"/>
          <w:sz w:val="24"/>
          <w:szCs w:val="24"/>
          <w:spacing w:val="-1"/>
        </w:rPr>
        <w:t>-codexalimentarius/en/</w:t>
      </w:r>
    </w:p>
    <w:sectPr>
      <w:footerReference w:type="default" r:id="rId63"/>
      <w:pgSz w:w="11905" w:h="16840"/>
      <w:pgMar w:top="1249" w:right="1131" w:bottom="1076" w:left="1785" w:header="0" w:footer="76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703020204020201"/>
    <w:charset w:val="86"/>
    <w:family w:val="auto"/>
    <w:pitch w:val="variable"/>
    <w:sig w:usb0="80000287" w:usb1="2ACF3C50" w:usb2="00000016" w:usb3="00000000" w:csb0="0004001F" w:csb1="00000000"/>
  </w:font>
  <w:font w:name="Tahoma">
    <w:panose1 w:val="020B0804030504040204"/>
    <w:charset w:val="00"/>
    <w:family w:val="auto"/>
    <w:pitch w:val="variable"/>
    <w:sig w:usb0="E1002EFF" w:usb1="C000605B" w:usb2="00000029" w:usb3="00000000" w:csb0="200101FF" w:csb1="2028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
      <w:spacing w:line="212" w:lineRule="auto"/>
      <w:jc w:val="right"/>
      <w:rPr>
        <w:rFonts w:ascii="SimSun" w:hAnsi="SimSun" w:eastAsia="SimSun" w:cs="SimSun"/>
        <w:sz w:val="24"/>
        <w:szCs w:val="24"/>
      </w:rPr>
    </w:pPr>
    <w:r>
      <w:rPr>
        <w:rFonts w:ascii="SimSun" w:hAnsi="SimSun" w:eastAsia="SimSun" w:cs="SimSun"/>
        <w:sz w:val="24"/>
        <w:szCs w:val="24"/>
        <w:b/>
        <w:bCs/>
        <w:spacing w:val="-4"/>
      </w:rPr>
      <w:t>2018年06月</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6"/>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4"/>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9"/>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9"/>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4"/>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0"/>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1"/>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8"/>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0"/>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8"/>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8"/>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7"/>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9"/>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4"/>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2"/>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6"/>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4"/>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7"/>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6"/>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6"/>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6"/>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6"/>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7"/>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95"/>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8"/>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8"/>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8"/>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8"/>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3"/>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44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7"/>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2"/>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2"/>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6"/>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7"/>
      <w:spacing w:line="23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yperlink" Target="http://www.iso.org/members.html" TargetMode="External"/><Relationship Id="rId8" Type="http://schemas.openxmlformats.org/officeDocument/2006/relationships/hyperlink" Target="http://www.iso.org/iso/" TargetMode="External"/><Relationship Id="rId7" Type="http://schemas.openxmlformats.org/officeDocument/2006/relationships/hyperlink" Target="https://www.iso.org/patents" TargetMode="External"/><Relationship Id="rId67" Type="http://schemas.openxmlformats.org/officeDocument/2006/relationships/fontTable" Target="fontTable.xml"/><Relationship Id="rId66" Type="http://schemas.openxmlformats.org/officeDocument/2006/relationships/styles" Target="styles.xml"/><Relationship Id="rId65" Type="http://schemas.openxmlformats.org/officeDocument/2006/relationships/settings" Target="settings.xml"/><Relationship Id="rId64" Type="http://schemas.openxmlformats.org/officeDocument/2006/relationships/hyperlink" Target="http://www.fao.org/fao-who" TargetMode="External"/><Relationship Id="rId63" Type="http://schemas.openxmlformats.org/officeDocument/2006/relationships/footer" Target="footer45.xml"/><Relationship Id="rId62" Type="http://schemas.openxmlformats.org/officeDocument/2006/relationships/hyperlink" Target="7.10.3.3" TargetMode="External"/><Relationship Id="rId61" Type="http://schemas.openxmlformats.org/officeDocument/2006/relationships/footer" Target="footer44.xml"/><Relationship Id="rId60" Type="http://schemas.openxmlformats.org/officeDocument/2006/relationships/hyperlink" Target="7.10.3.2" TargetMode="External"/><Relationship Id="rId6" Type="http://schemas.openxmlformats.org/officeDocument/2006/relationships/hyperlink" Target="https://www.iso.org/directives" TargetMode="External"/><Relationship Id="rId59" Type="http://schemas.openxmlformats.org/officeDocument/2006/relationships/hyperlink" Target="7.10.3.1" TargetMode="External"/><Relationship Id="rId58" Type="http://schemas.openxmlformats.org/officeDocument/2006/relationships/footer" Target="footer43.xml"/><Relationship Id="rId57" Type="http://schemas.openxmlformats.org/officeDocument/2006/relationships/footer" Target="footer42.xml"/><Relationship Id="rId56" Type="http://schemas.openxmlformats.org/officeDocument/2006/relationships/footer" Target="footer41.xml"/><Relationship Id="rId55" Type="http://schemas.openxmlformats.org/officeDocument/2006/relationships/footer" Target="footer40.xml"/><Relationship Id="rId54" Type="http://schemas.openxmlformats.org/officeDocument/2006/relationships/footer" Target="footer39.xml"/><Relationship Id="rId53" Type="http://schemas.openxmlformats.org/officeDocument/2006/relationships/footer" Target="footer38.xml"/><Relationship Id="rId52" Type="http://schemas.openxmlformats.org/officeDocument/2006/relationships/footer" Target="footer37.xml"/><Relationship Id="rId51" Type="http://schemas.openxmlformats.org/officeDocument/2006/relationships/footer" Target="footer36.xml"/><Relationship Id="rId50" Type="http://schemas.openxmlformats.org/officeDocument/2006/relationships/footer" Target="footer35.xml"/><Relationship Id="rId5" Type="http://schemas.openxmlformats.org/officeDocument/2006/relationships/footer" Target="footer5.xml"/><Relationship Id="rId49" Type="http://schemas.openxmlformats.org/officeDocument/2006/relationships/hyperlink" Target="8.9.2.4" TargetMode="External"/><Relationship Id="rId48" Type="http://schemas.openxmlformats.org/officeDocument/2006/relationships/footer" Target="footer34.xml"/><Relationship Id="rId47" Type="http://schemas.openxmlformats.org/officeDocument/2006/relationships/footer" Target="footer33.xml"/><Relationship Id="rId46" Type="http://schemas.openxmlformats.org/officeDocument/2006/relationships/footer" Target="footer32.xml"/><Relationship Id="rId45" Type="http://schemas.openxmlformats.org/officeDocument/2006/relationships/footer" Target="footer31.xml"/><Relationship Id="rId44" Type="http://schemas.openxmlformats.org/officeDocument/2006/relationships/footer" Target="footer30.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footer" Target="footer26.xml"/><Relationship Id="rId4" Type="http://schemas.openxmlformats.org/officeDocument/2006/relationships/footer" Target="footer4.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er" Target="footer3.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yperlink" Target="http&#65306;//www.electropedia.org/3.1" TargetMode="External"/><Relationship Id="rId22" Type="http://schemas.openxmlformats.org/officeDocument/2006/relationships/hyperlink" Target="https&#65306;//www.iso.org/obp" TargetMode="Externa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footer" Target="footer2.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Aspose Ltd.</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2025-06-17T16:12:21Z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2025-06-17T16:36:19</vt:filetime>
  </property>
</Properties>
</file>