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6590"/>
        <w:spacing w:before="139" w:line="198" w:lineRule="auto"/>
        <w:rPr>
          <w:sz w:val="92"/>
          <w:szCs w:val="92"/>
        </w:rPr>
      </w:pPr>
      <w:r>
        <w:rPr>
          <w:sz w:val="92"/>
          <w:szCs w:val="92"/>
          <w:b/>
          <w:bCs/>
          <w:spacing w:val="-7"/>
        </w:rPr>
        <w:t>0/SY</w:t>
      </w:r>
    </w:p>
    <w:p>
      <w:pPr>
        <w:pStyle w:val="BodyText"/>
        <w:spacing w:line="464" w:lineRule="auto"/>
        <w:rPr/>
      </w:pPr>
      <w:r/>
    </w:p>
    <w:p>
      <w:pPr>
        <w:ind w:left="216"/>
        <w:spacing w:before="159" w:line="222" w:lineRule="auto"/>
        <w:rPr>
          <w:rFonts w:ascii="SimHei" w:hAnsi="SimHei" w:eastAsia="SimHei" w:cs="SimHei"/>
          <w:sz w:val="49"/>
          <w:szCs w:val="49"/>
        </w:rPr>
      </w:pPr>
      <w:r>
        <w:rPr>
          <w:rFonts w:ascii="SimHei" w:hAnsi="SimHei" w:eastAsia="SimHei" w:cs="SimHei"/>
          <w:sz w:val="49"/>
          <w:szCs w:val="49"/>
          <w:b/>
          <w:bCs/>
          <w:spacing w:val="32"/>
        </w:rPr>
        <w:t>中国石油天然气集团有限公司企业标准</w:t>
      </w:r>
    </w:p>
    <w:p>
      <w:pPr>
        <w:pStyle w:val="BodyText"/>
        <w:spacing w:line="296" w:lineRule="auto"/>
        <w:rPr/>
      </w:pPr>
      <w:r/>
    </w:p>
    <w:p>
      <w:pPr>
        <w:ind w:left="6639"/>
        <w:spacing w:before="80" w:line="188" w:lineRule="auto"/>
        <w:outlineLvl w:val="0"/>
        <w:rPr>
          <w:rFonts w:ascii="Times New Roman" w:hAnsi="Times New Roman" w:eastAsia="Times New Roman" w:cs="Times New Roman"/>
          <w:sz w:val="28"/>
          <w:szCs w:val="28"/>
        </w:rPr>
      </w:pPr>
      <w:r>
        <w:rPr>
          <w:rFonts w:ascii="Times New Roman" w:hAnsi="Times New Roman" w:eastAsia="Times New Roman" w:cs="Times New Roman"/>
          <w:sz w:val="28"/>
          <w:szCs w:val="28"/>
          <w:b/>
          <w:bCs/>
          <w:spacing w:val="-2"/>
        </w:rPr>
        <w:t>Q/SY</w:t>
      </w:r>
      <w:r>
        <w:rPr>
          <w:rFonts w:ascii="Times New Roman" w:hAnsi="Times New Roman" w:eastAsia="Times New Roman" w:cs="Times New Roman"/>
          <w:sz w:val="28"/>
          <w:szCs w:val="28"/>
          <w:b/>
          <w:bCs/>
          <w:spacing w:val="51"/>
          <w:w w:val="101"/>
        </w:rPr>
        <w:t xml:space="preserve"> </w:t>
      </w:r>
      <w:r>
        <w:rPr>
          <w:rFonts w:ascii="Times New Roman" w:hAnsi="Times New Roman" w:eastAsia="Times New Roman" w:cs="Times New Roman"/>
          <w:sz w:val="28"/>
          <w:szCs w:val="28"/>
          <w:b/>
          <w:bCs/>
          <w:spacing w:val="-2"/>
        </w:rPr>
        <w:t>08002.1—2022</w:t>
      </w:r>
    </w:p>
    <w:p>
      <w:pPr>
        <w:ind w:left="6810"/>
        <w:spacing w:before="78" w:line="219" w:lineRule="auto"/>
        <w:rPr>
          <w:rFonts w:ascii="SimSun" w:hAnsi="SimSun" w:eastAsia="SimSun" w:cs="SimSun"/>
          <w:sz w:val="21"/>
          <w:szCs w:val="21"/>
        </w:rPr>
      </w:pPr>
      <w:r>
        <w:rPr>
          <w:rFonts w:ascii="SimSun" w:hAnsi="SimSun" w:eastAsia="SimSun" w:cs="SimSun"/>
          <w:sz w:val="21"/>
          <w:szCs w:val="21"/>
        </w:rPr>
        <w:t>代替Q/SY 08002.1—2018</w:t>
      </w:r>
    </w:p>
    <w:p>
      <w:pPr>
        <w:pStyle w:val="BodyText"/>
        <w:spacing w:line="248" w:lineRule="auto"/>
        <w:rPr/>
      </w:pPr>
      <w:r>
        <w:drawing>
          <wp:anchor distT="0" distB="0" distL="0" distR="0" simplePos="0" relativeHeight="251658240" behindDoc="0" locked="0" layoutInCell="1" allowOverlap="1">
            <wp:simplePos x="0" y="0"/>
            <wp:positionH relativeFrom="column">
              <wp:posOffset>0</wp:posOffset>
            </wp:positionH>
            <wp:positionV relativeFrom="paragraph">
              <wp:posOffset>110533</wp:posOffset>
            </wp:positionV>
            <wp:extent cx="5981684" cy="12725"/>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5981684" cy="12725"/>
                    </a:xfrm>
                    <a:prstGeom prst="rect">
                      <a:avLst/>
                    </a:prstGeom>
                  </pic:spPr>
                </pic:pic>
              </a:graphicData>
            </a:graphic>
          </wp:anchor>
        </w:drawing>
      </w: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2956" w:right="2241" w:hanging="739"/>
        <w:spacing w:before="160" w:line="246" w:lineRule="auto"/>
        <w:rPr>
          <w:rFonts w:ascii="SimHei" w:hAnsi="SimHei" w:eastAsia="SimHei" w:cs="SimHei"/>
          <w:sz w:val="49"/>
          <w:szCs w:val="49"/>
        </w:rPr>
      </w:pPr>
      <w:r>
        <w:rPr>
          <w:rFonts w:ascii="SimHei" w:hAnsi="SimHei" w:eastAsia="SimHei" w:cs="SimHei"/>
          <w:sz w:val="49"/>
          <w:szCs w:val="49"/>
          <w:b/>
          <w:bCs/>
        </w:rPr>
        <w:t>健康安全环境管理体系</w:t>
      </w:r>
      <w:r>
        <w:rPr>
          <w:rFonts w:ascii="SimHei" w:hAnsi="SimHei" w:eastAsia="SimHei" w:cs="SimHei"/>
          <w:sz w:val="49"/>
          <w:szCs w:val="49"/>
          <w:spacing w:val="8"/>
        </w:rPr>
        <w:t xml:space="preserve"> </w:t>
      </w:r>
      <w:r>
        <w:rPr>
          <w:rFonts w:ascii="SimHei" w:hAnsi="SimHei" w:eastAsia="SimHei" w:cs="SimHei"/>
          <w:sz w:val="49"/>
          <w:szCs w:val="49"/>
          <w:b/>
          <w:bCs/>
          <w:spacing w:val="35"/>
        </w:rPr>
        <w:t>第1部分：规范</w:t>
      </w:r>
    </w:p>
    <w:p>
      <w:pPr>
        <w:pStyle w:val="BodyText"/>
        <w:spacing w:line="316" w:lineRule="auto"/>
        <w:rPr/>
      </w:pPr>
      <w:r/>
    </w:p>
    <w:p>
      <w:pPr>
        <w:ind w:left="3419" w:right="1269" w:hanging="2279"/>
        <w:spacing w:before="81" w:line="29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b/>
          <w:bCs/>
          <w:spacing w:val="-1"/>
        </w:rPr>
        <w:t>Health,safety  and</w:t>
      </w:r>
      <w:r>
        <w:rPr>
          <w:rFonts w:ascii="Times New Roman" w:hAnsi="Times New Roman" w:eastAsia="Times New Roman" w:cs="Times New Roman"/>
          <w:sz w:val="28"/>
          <w:szCs w:val="28"/>
          <w:b/>
          <w:bCs/>
          <w:spacing w:val="68"/>
        </w:rPr>
        <w:t xml:space="preserve"> </w:t>
      </w:r>
      <w:r>
        <w:rPr>
          <w:rFonts w:ascii="Times New Roman" w:hAnsi="Times New Roman" w:eastAsia="Times New Roman" w:cs="Times New Roman"/>
          <w:sz w:val="28"/>
          <w:szCs w:val="28"/>
          <w:b/>
          <w:bCs/>
          <w:spacing w:val="-1"/>
        </w:rPr>
        <w:t>environmental</w:t>
      </w:r>
      <w:r>
        <w:rPr>
          <w:rFonts w:ascii="Times New Roman" w:hAnsi="Times New Roman" w:eastAsia="Times New Roman" w:cs="Times New Roman"/>
          <w:sz w:val="28"/>
          <w:szCs w:val="28"/>
          <w:b/>
          <w:bCs/>
          <w:spacing w:val="67"/>
        </w:rPr>
        <w:t xml:space="preserve"> </w:t>
      </w:r>
      <w:r>
        <w:rPr>
          <w:rFonts w:ascii="Times New Roman" w:hAnsi="Times New Roman" w:eastAsia="Times New Roman" w:cs="Times New Roman"/>
          <w:sz w:val="28"/>
          <w:szCs w:val="28"/>
          <w:b/>
          <w:bCs/>
          <w:spacing w:val="-1"/>
        </w:rPr>
        <w:t>management</w:t>
      </w:r>
      <w:r>
        <w:rPr>
          <w:rFonts w:ascii="Times New Roman" w:hAnsi="Times New Roman" w:eastAsia="Times New Roman" w:cs="Times New Roman"/>
          <w:sz w:val="28"/>
          <w:szCs w:val="28"/>
          <w:b/>
          <w:bCs/>
          <w:spacing w:val="68"/>
        </w:rPr>
        <w:t xml:space="preserve"> </w:t>
      </w:r>
      <w:r>
        <w:rPr>
          <w:rFonts w:ascii="Times New Roman" w:hAnsi="Times New Roman" w:eastAsia="Times New Roman" w:cs="Times New Roman"/>
          <w:sz w:val="28"/>
          <w:szCs w:val="28"/>
          <w:b/>
          <w:bCs/>
          <w:spacing w:val="-1"/>
        </w:rPr>
        <w:t>sys</w:t>
      </w:r>
      <w:r>
        <w:rPr>
          <w:rFonts w:ascii="Times New Roman" w:hAnsi="Times New Roman" w:eastAsia="Times New Roman" w:cs="Times New Roman"/>
          <w:sz w:val="28"/>
          <w:szCs w:val="28"/>
          <w:b/>
          <w:bCs/>
          <w:spacing w:val="-2"/>
        </w:rPr>
        <w:t>tems—</w:t>
      </w:r>
      <w:r>
        <w:rPr>
          <w:rFonts w:ascii="Times New Roman" w:hAnsi="Times New Roman" w:eastAsia="Times New Roman" w:cs="Times New Roman"/>
          <w:sz w:val="28"/>
          <w:szCs w:val="28"/>
          <w:b/>
          <w:bCs/>
        </w:rPr>
        <w:t xml:space="preserve"> </w:t>
      </w:r>
      <w:r>
        <w:rPr>
          <w:rFonts w:ascii="Times New Roman" w:hAnsi="Times New Roman" w:eastAsia="Times New Roman" w:cs="Times New Roman"/>
          <w:sz w:val="28"/>
          <w:szCs w:val="28"/>
          <w:b/>
          <w:bCs/>
          <w:spacing w:val="-2"/>
        </w:rPr>
        <w:t>Part</w:t>
      </w:r>
      <w:r>
        <w:rPr>
          <w:rFonts w:ascii="Times New Roman" w:hAnsi="Times New Roman" w:eastAsia="Times New Roman" w:cs="Times New Roman"/>
          <w:sz w:val="28"/>
          <w:szCs w:val="28"/>
          <w:b/>
          <w:bCs/>
          <w:spacing w:val="24"/>
        </w:rPr>
        <w:t xml:space="preserve">   </w:t>
      </w:r>
      <w:r>
        <w:rPr>
          <w:rFonts w:ascii="Times New Roman" w:hAnsi="Times New Roman" w:eastAsia="Times New Roman" w:cs="Times New Roman"/>
          <w:sz w:val="28"/>
          <w:szCs w:val="28"/>
          <w:b/>
          <w:bCs/>
          <w:spacing w:val="-2"/>
        </w:rPr>
        <w:t>1:Specification</w:t>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34"/>
        <w:spacing w:before="92" w:line="227" w:lineRule="auto"/>
        <w:rPr>
          <w:rFonts w:ascii="SimHei" w:hAnsi="SimHei" w:eastAsia="SimHei" w:cs="SimHei"/>
          <w:sz w:val="28"/>
          <w:szCs w:val="28"/>
        </w:rPr>
      </w:pPr>
      <w:r>
        <w:rPr>
          <w:rFonts w:ascii="SimHei" w:hAnsi="SimHei" w:eastAsia="SimHei" w:cs="SimHei"/>
          <w:sz w:val="28"/>
          <w:szCs w:val="28"/>
          <w:b/>
          <w:bCs/>
          <w:spacing w:val="22"/>
        </w:rPr>
        <w:t>2022-</w:t>
      </w:r>
      <w:r>
        <w:rPr>
          <w:rFonts w:ascii="SimHei" w:hAnsi="SimHei" w:eastAsia="SimHei" w:cs="SimHei"/>
          <w:sz w:val="28"/>
          <w:szCs w:val="28"/>
          <w:spacing w:val="-56"/>
        </w:rPr>
        <w:t xml:space="preserve"> </w:t>
      </w:r>
      <w:r>
        <w:rPr>
          <w:rFonts w:ascii="SimHei" w:hAnsi="SimHei" w:eastAsia="SimHei" w:cs="SimHei"/>
          <w:sz w:val="28"/>
          <w:szCs w:val="28"/>
          <w:b/>
          <w:bCs/>
          <w:spacing w:val="22"/>
        </w:rPr>
        <w:t>11-24发布</w:t>
      </w:r>
      <w:r>
        <w:rPr>
          <w:rFonts w:ascii="SimHei" w:hAnsi="SimHei" w:eastAsia="SimHei" w:cs="SimHei"/>
          <w:sz w:val="28"/>
          <w:szCs w:val="28"/>
          <w:spacing w:val="4"/>
        </w:rPr>
        <w:t xml:space="preserve">                                </w:t>
      </w:r>
      <w:r>
        <w:rPr>
          <w:rFonts w:ascii="SimHei" w:hAnsi="SimHei" w:eastAsia="SimHei" w:cs="SimHei"/>
          <w:sz w:val="28"/>
          <w:szCs w:val="28"/>
          <w:b/>
          <w:bCs/>
          <w:spacing w:val="22"/>
        </w:rPr>
        <w:t>2023—02-01实施</w:t>
      </w:r>
    </w:p>
    <w:p>
      <w:pPr>
        <w:pStyle w:val="BodyText"/>
        <w:spacing w:line="283" w:lineRule="auto"/>
        <w:rPr/>
      </w:pPr>
      <w:r>
        <w:drawing>
          <wp:anchor distT="0" distB="0" distL="0" distR="0" simplePos="0" relativeHeight="251659264" behindDoc="0" locked="0" layoutInCell="1" allowOverlap="1">
            <wp:simplePos x="0" y="0"/>
            <wp:positionH relativeFrom="column">
              <wp:posOffset>0</wp:posOffset>
            </wp:positionH>
            <wp:positionV relativeFrom="paragraph">
              <wp:posOffset>101982</wp:posOffset>
            </wp:positionV>
            <wp:extent cx="5981684" cy="6350"/>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5981684" cy="6350"/>
                    </a:xfrm>
                    <a:prstGeom prst="rect">
                      <a:avLst/>
                    </a:prstGeom>
                  </pic:spPr>
                </pic:pic>
              </a:graphicData>
            </a:graphic>
          </wp:anchor>
        </w:drawing>
      </w:r>
      <w:r/>
    </w:p>
    <w:p>
      <w:pPr>
        <w:pStyle w:val="BodyText"/>
        <w:spacing w:line="283" w:lineRule="auto"/>
        <w:rPr/>
      </w:pPr>
      <w:r/>
    </w:p>
    <w:p>
      <w:pPr>
        <w:ind w:left="1555"/>
        <w:spacing w:before="127" w:line="176" w:lineRule="auto"/>
        <w:rPr>
          <w:rFonts w:ascii="LiSu" w:hAnsi="LiSu" w:eastAsia="LiSu" w:cs="LiSu"/>
          <w:sz w:val="39"/>
          <w:szCs w:val="39"/>
        </w:rPr>
      </w:pPr>
      <w:r>
        <w:rPr>
          <w:rFonts w:ascii="LiSu" w:hAnsi="LiSu" w:eastAsia="LiSu" w:cs="LiSu"/>
          <w:sz w:val="39"/>
          <w:szCs w:val="39"/>
          <w:b/>
          <w:bCs/>
          <w:spacing w:val="-7"/>
        </w:rPr>
        <w:t>中国石油天然气集团有限公司</w:t>
      </w:r>
      <w:r>
        <w:rPr>
          <w:rFonts w:ascii="LiSu" w:hAnsi="LiSu" w:eastAsia="LiSu" w:cs="LiSu"/>
          <w:sz w:val="39"/>
          <w:szCs w:val="39"/>
          <w:spacing w:val="60"/>
        </w:rPr>
        <w:t xml:space="preserve">  </w:t>
      </w:r>
      <w:r>
        <w:rPr>
          <w:rFonts w:ascii="LiSu" w:hAnsi="LiSu" w:eastAsia="LiSu" w:cs="LiSu"/>
          <w:sz w:val="39"/>
          <w:szCs w:val="39"/>
          <w:b/>
          <w:bCs/>
          <w:spacing w:val="-7"/>
        </w:rPr>
        <w:t>发布</w:t>
      </w:r>
    </w:p>
    <w:p>
      <w:pPr>
        <w:spacing w:line="176" w:lineRule="auto"/>
        <w:sectPr>
          <w:pgSz w:w="11910" w:h="16840"/>
          <w:pgMar w:top="990" w:right="1140" w:bottom="0" w:left="1349" w:header="0" w:footer="0" w:gutter="0"/>
        </w:sectPr>
        <w:rPr>
          <w:rFonts w:ascii="LiSu" w:hAnsi="LiSu" w:eastAsia="LiSu" w:cs="LiSu"/>
          <w:sz w:val="39"/>
          <w:szCs w:val="39"/>
        </w:rPr>
      </w:pPr>
    </w:p>
    <w:p>
      <w:pPr>
        <w:pStyle w:val="BodyText"/>
        <w:rPr/>
      </w:pPr>
      <w:r/>
    </w:p>
    <w:p>
      <w:pPr>
        <w:sectPr>
          <w:headerReference w:type="default" r:id="rId3"/>
          <w:footerReference w:type="default" r:id="rId4"/>
          <w:pgSz w:w="11910" w:h="16840"/>
          <w:pgMar w:top="0" w:right="0" w:bottom="0" w:left="0" w:header="0" w:footer="0" w:gutter="0"/>
        </w:sectPr>
        <w:rPr/>
      </w:pP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spacing w:before="58" w:line="188" w:lineRule="auto"/>
        <w:outlineLvl w:val="1"/>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Q/SY</w:t>
      </w:r>
      <w:r>
        <w:rPr>
          <w:rFonts w:ascii="Times New Roman" w:hAnsi="Times New Roman" w:eastAsia="Times New Roman" w:cs="Times New Roman"/>
          <w:sz w:val="20"/>
          <w:szCs w:val="20"/>
          <w:b/>
          <w:bCs/>
          <w:spacing w:val="11"/>
        </w:rPr>
        <w:t xml:space="preserve">   </w:t>
      </w:r>
      <w:r>
        <w:rPr>
          <w:rFonts w:ascii="Times New Roman" w:hAnsi="Times New Roman" w:eastAsia="Times New Roman" w:cs="Times New Roman"/>
          <w:sz w:val="20"/>
          <w:szCs w:val="20"/>
          <w:b/>
          <w:bCs/>
          <w:spacing w:val="-2"/>
        </w:rPr>
        <w:t>08002.1—2022</w:t>
      </w:r>
    </w:p>
    <w:p>
      <w:pPr>
        <w:pStyle w:val="BodyText"/>
        <w:spacing w:line="289" w:lineRule="auto"/>
        <w:rPr/>
      </w:pPr>
      <w:r/>
    </w:p>
    <w:p>
      <w:pPr>
        <w:pStyle w:val="BodyText"/>
        <w:spacing w:line="289" w:lineRule="auto"/>
        <w:rPr/>
      </w:pPr>
      <w:r/>
    </w:p>
    <w:p>
      <w:pPr>
        <w:pStyle w:val="BodyText"/>
        <w:spacing w:line="289" w:lineRule="auto"/>
        <w:rPr/>
      </w:pPr>
      <w:r/>
    </w:p>
    <w:p>
      <w:pPr>
        <w:ind w:left="3963"/>
        <w:spacing w:before="87" w:line="219" w:lineRule="auto"/>
        <w:rPr>
          <w:rFonts w:ascii="SimSun" w:hAnsi="SimSun" w:eastAsia="SimSun" w:cs="SimSun"/>
          <w:sz w:val="27"/>
          <w:szCs w:val="27"/>
        </w:rPr>
      </w:pPr>
      <w:bookmarkStart w:name="bookmark1" w:id="1"/>
      <w:bookmarkEnd w:id="1"/>
      <w:r>
        <w:rPr>
          <w:rFonts w:ascii="SimSun" w:hAnsi="SimSun" w:eastAsia="SimSun" w:cs="SimSun"/>
          <w:sz w:val="27"/>
          <w:szCs w:val="27"/>
          <w:b/>
          <w:bCs/>
          <w:spacing w:val="-34"/>
        </w:rPr>
        <w:t>目</w:t>
      </w:r>
      <w:r>
        <w:rPr>
          <w:rFonts w:ascii="SimSun" w:hAnsi="SimSun" w:eastAsia="SimSun" w:cs="SimSun"/>
          <w:sz w:val="27"/>
          <w:szCs w:val="27"/>
          <w:spacing w:val="33"/>
        </w:rPr>
        <w:t xml:space="preserve">    </w:t>
      </w:r>
      <w:r>
        <w:rPr>
          <w:rFonts w:ascii="SimSun" w:hAnsi="SimSun" w:eastAsia="SimSun" w:cs="SimSun"/>
          <w:sz w:val="27"/>
          <w:szCs w:val="27"/>
          <w:b/>
          <w:bCs/>
          <w:spacing w:val="-34"/>
        </w:rPr>
        <w:t>次</w:t>
      </w:r>
    </w:p>
    <w:p>
      <w:pPr>
        <w:pStyle w:val="BodyText"/>
        <w:spacing w:line="341" w:lineRule="auto"/>
        <w:rPr/>
      </w:pPr>
      <w:r/>
    </w:p>
    <w:p>
      <w:pPr>
        <w:pStyle w:val="BodyText"/>
        <w:spacing w:line="341" w:lineRule="auto"/>
        <w:rPr/>
      </w:pPr>
      <w:r/>
    </w:p>
    <w:sdt>
      <w:sdtPr>
        <w:rPr>
          <w:rFonts w:ascii="SimSun" w:hAnsi="SimSun" w:eastAsia="SimSun" w:cs="SimSun"/>
          <w:sz w:val="20"/>
          <w:szCs w:val="20"/>
        </w:rPr>
        <w:docPartObj>
          <w:docPartGallery w:val="Table of Contents"/>
          <w:docPartUnique/>
        </w:docPartObj>
      </w:sdtPr>
      <w:sdtEndPr>
        <w:rPr>
          <w:rFonts w:ascii="Times New Roman" w:hAnsi="Times New Roman" w:eastAsia="Times New Roman" w:cs="Times New Roman"/>
          <w:sz w:val="20"/>
          <w:szCs w:val="20"/>
        </w:rPr>
      </w:sdtEndPr>
      <w:sdtContent>
        <w:p>
          <w:pPr>
            <w:spacing w:before="65" w:line="221" w:lineRule="auto"/>
            <w:tabs>
              <w:tab w:val="right" w:leader="dot" w:pos="8994"/>
            </w:tabs>
            <w:rPr>
              <w:rFonts w:ascii="Times New Roman" w:hAnsi="Times New Roman" w:eastAsia="Times New Roman" w:cs="Times New Roman"/>
              <w:sz w:val="20"/>
              <w:szCs w:val="20"/>
            </w:rPr>
          </w:pPr>
          <w:hyperlink w:history="true" w:anchor="bookmark2">
            <w:r>
              <w:rPr>
                <w:rFonts w:ascii="SimSun" w:hAnsi="SimSun" w:eastAsia="SimSun" w:cs="SimSun"/>
                <w:sz w:val="20"/>
                <w:szCs w:val="20"/>
                <w:spacing w:val="12"/>
              </w:rPr>
              <w:t>前言</w:t>
            </w:r>
            <w:r>
              <w:rPr>
                <w:rFonts w:ascii="SimSun" w:hAnsi="SimSun" w:eastAsia="SimSun" w:cs="SimSun"/>
                <w:sz w:val="20"/>
                <w:szCs w:val="20"/>
                <w:spacing w:val="-85"/>
              </w:rPr>
              <w:t xml:space="preserve"> </w:t>
            </w:r>
            <w:r>
              <w:rPr>
                <w:rFonts w:ascii="SimSun" w:hAnsi="SimSun" w:eastAsia="SimSun" w:cs="SimSun"/>
                <w:sz w:val="20"/>
                <w:szCs w:val="20"/>
              </w:rPr>
              <w:tab/>
            </w:r>
            <w:r>
              <w:rPr>
                <w:rFonts w:ascii="SimSun" w:hAnsi="SimSun" w:eastAsia="SimSun" w:cs="SimSun"/>
                <w:sz w:val="20"/>
                <w:szCs w:val="20"/>
                <w:spacing w:val="-48"/>
              </w:rPr>
              <w:t xml:space="preserve"> </w:t>
            </w:r>
            <w:r>
              <w:rPr>
                <w:rFonts w:ascii="Times New Roman" w:hAnsi="Times New Roman" w:eastAsia="Times New Roman" w:cs="Times New Roman"/>
                <w:sz w:val="20"/>
                <w:szCs w:val="20"/>
              </w:rPr>
              <w:t>Ⅱ</w:t>
            </w:r>
          </w:hyperlink>
        </w:p>
        <w:p>
          <w:pPr>
            <w:spacing w:before="200" w:line="221" w:lineRule="auto"/>
            <w:tabs>
              <w:tab w:val="right" w:leader="dot" w:pos="9025"/>
            </w:tabs>
            <w:rPr>
              <w:rFonts w:ascii="Times New Roman" w:hAnsi="Times New Roman" w:eastAsia="Times New Roman" w:cs="Times New Roman"/>
              <w:sz w:val="20"/>
              <w:szCs w:val="20"/>
            </w:rPr>
          </w:pPr>
          <w:hyperlink w:history="true" w:anchor="bookmark3">
            <w:r>
              <w:rPr>
                <w:rFonts w:ascii="SimSun" w:hAnsi="SimSun" w:eastAsia="SimSun" w:cs="SimSun"/>
                <w:sz w:val="20"/>
                <w:szCs w:val="20"/>
                <w:spacing w:val="-20"/>
              </w:rPr>
              <w:t>引</w:t>
            </w:r>
            <w:r>
              <w:rPr>
                <w:rFonts w:ascii="SimSun" w:hAnsi="SimSun" w:eastAsia="SimSun" w:cs="SimSun"/>
                <w:sz w:val="20"/>
                <w:szCs w:val="20"/>
                <w:spacing w:val="-27"/>
              </w:rPr>
              <w:t xml:space="preserve"> </w:t>
            </w:r>
            <w:r>
              <w:rPr>
                <w:rFonts w:ascii="SimSun" w:hAnsi="SimSun" w:eastAsia="SimSun" w:cs="SimSun"/>
                <w:sz w:val="20"/>
                <w:szCs w:val="20"/>
                <w:spacing w:val="-20"/>
              </w:rPr>
              <w:t>言</w:t>
            </w:r>
            <w:r>
              <w:rPr>
                <w:rFonts w:ascii="SimSun" w:hAnsi="SimSun" w:eastAsia="SimSun" w:cs="SimSun"/>
                <w:sz w:val="20"/>
                <w:szCs w:val="20"/>
                <w:spacing w:val="-85"/>
              </w:rPr>
              <w:t xml:space="preserve"> </w:t>
            </w:r>
            <w:r>
              <w:rPr>
                <w:rFonts w:ascii="SimSun" w:hAnsi="SimSun" w:eastAsia="SimSun" w:cs="SimSun"/>
                <w:sz w:val="20"/>
                <w:szCs w:val="20"/>
              </w:rPr>
              <w:tab/>
            </w:r>
            <w:r>
              <w:rPr>
                <w:rFonts w:ascii="Times New Roman" w:hAnsi="Times New Roman" w:eastAsia="Times New Roman" w:cs="Times New Roman"/>
                <w:sz w:val="20"/>
                <w:szCs w:val="20"/>
                <w:spacing w:val="7"/>
              </w:rPr>
              <w:t>Ⅲ</w:t>
            </w:r>
          </w:hyperlink>
        </w:p>
        <w:p>
          <w:pPr>
            <w:spacing w:before="170" w:line="220" w:lineRule="auto"/>
            <w:tabs>
              <w:tab w:val="right" w:leader="dot" w:pos="8995"/>
            </w:tabs>
            <w:rPr>
              <w:rFonts w:ascii="Times New Roman" w:hAnsi="Times New Roman" w:eastAsia="Times New Roman" w:cs="Times New Roman"/>
              <w:sz w:val="20"/>
              <w:szCs w:val="20"/>
            </w:rPr>
          </w:pPr>
          <w:hyperlink w:history="true" w:anchor="bookmark4">
            <w:r>
              <w:rPr>
                <w:rFonts w:ascii="Times New Roman" w:hAnsi="Times New Roman" w:eastAsia="Times New Roman" w:cs="Times New Roman"/>
                <w:sz w:val="20"/>
                <w:szCs w:val="20"/>
                <w:spacing w:val="-2"/>
              </w:rPr>
              <w:t>1</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2"/>
              </w:rPr>
              <w:t>范围</w:t>
            </w:r>
            <w:r>
              <w:rPr>
                <w:rFonts w:ascii="SimSun" w:hAnsi="SimSun" w:eastAsia="SimSun" w:cs="SimSun"/>
                <w:sz w:val="20"/>
                <w:szCs w:val="20"/>
                <w:spacing w:val="-86"/>
              </w:rPr>
              <w:t xml:space="preserve"> </w:t>
            </w:r>
            <w:r>
              <w:rPr>
                <w:rFonts w:ascii="SimSun" w:hAnsi="SimSun" w:eastAsia="SimSun" w:cs="SimSun"/>
                <w:sz w:val="20"/>
                <w:szCs w:val="20"/>
              </w:rPr>
              <w:tab/>
            </w:r>
            <w:r>
              <w:rPr>
                <w:rFonts w:ascii="Times New Roman" w:hAnsi="Times New Roman" w:eastAsia="Times New Roman" w:cs="Times New Roman"/>
                <w:sz w:val="20"/>
                <w:szCs w:val="20"/>
              </w:rPr>
              <w:t>1</w:t>
            </w:r>
          </w:hyperlink>
        </w:p>
        <w:p>
          <w:pPr>
            <w:spacing w:before="201" w:line="219" w:lineRule="auto"/>
            <w:tabs>
              <w:tab w:val="right" w:leader="dot" w:pos="8995"/>
            </w:tabs>
            <w:rPr>
              <w:rFonts w:ascii="Times New Roman" w:hAnsi="Times New Roman" w:eastAsia="Times New Roman" w:cs="Times New Roman"/>
              <w:sz w:val="20"/>
              <w:szCs w:val="20"/>
            </w:rPr>
          </w:pPr>
          <w:hyperlink w:history="true" w:anchor="bookmark5">
            <w:r>
              <w:rPr>
                <w:rFonts w:ascii="Times New Roman" w:hAnsi="Times New Roman" w:eastAsia="Times New Roman" w:cs="Times New Roman"/>
                <w:sz w:val="20"/>
                <w:szCs w:val="20"/>
                <w:spacing w:val="3"/>
              </w:rPr>
              <w:t>2</w:t>
            </w:r>
            <w:r>
              <w:rPr>
                <w:rFonts w:ascii="Times New Roman" w:hAnsi="Times New Roman" w:eastAsia="Times New Roman" w:cs="Times New Roman"/>
                <w:sz w:val="20"/>
                <w:szCs w:val="20"/>
                <w:spacing w:val="11"/>
              </w:rPr>
              <w:t xml:space="preserve">    </w:t>
            </w:r>
            <w:r>
              <w:rPr>
                <w:rFonts w:ascii="SimSun" w:hAnsi="SimSun" w:eastAsia="SimSun" w:cs="SimSun"/>
                <w:sz w:val="20"/>
                <w:szCs w:val="20"/>
                <w:spacing w:val="3"/>
              </w:rPr>
              <w:t>规范性引用文件</w:t>
            </w:r>
            <w:r>
              <w:rPr>
                <w:rFonts w:ascii="SimSun" w:hAnsi="SimSun" w:eastAsia="SimSun" w:cs="SimSun"/>
                <w:sz w:val="20"/>
                <w:szCs w:val="20"/>
                <w:spacing w:val="-89"/>
              </w:rPr>
              <w:t xml:space="preserve"> </w:t>
            </w:r>
            <w:r>
              <w:rPr>
                <w:rFonts w:ascii="SimSun" w:hAnsi="SimSun" w:eastAsia="SimSun" w:cs="SimSun"/>
                <w:sz w:val="20"/>
                <w:szCs w:val="20"/>
              </w:rPr>
              <w:tab/>
            </w:r>
            <w:r>
              <w:rPr>
                <w:rFonts w:ascii="Times New Roman" w:hAnsi="Times New Roman" w:eastAsia="Times New Roman" w:cs="Times New Roman"/>
                <w:sz w:val="20"/>
                <w:szCs w:val="20"/>
              </w:rPr>
              <w:t>1</w:t>
            </w:r>
          </w:hyperlink>
        </w:p>
        <w:p>
          <w:pPr>
            <w:spacing w:before="153" w:line="219" w:lineRule="auto"/>
            <w:tabs>
              <w:tab w:val="right" w:leader="dot" w:pos="8995"/>
            </w:tabs>
            <w:rPr>
              <w:rFonts w:ascii="Times New Roman" w:hAnsi="Times New Roman" w:eastAsia="Times New Roman" w:cs="Times New Roman"/>
              <w:sz w:val="20"/>
              <w:szCs w:val="20"/>
            </w:rPr>
          </w:pPr>
          <w:hyperlink w:history="true" w:anchor="bookmark6">
            <w:r>
              <w:rPr>
                <w:rFonts w:ascii="Times New Roman" w:hAnsi="Times New Roman" w:eastAsia="Times New Roman" w:cs="Times New Roman"/>
                <w:sz w:val="20"/>
                <w:szCs w:val="20"/>
                <w:spacing w:val="7"/>
              </w:rPr>
              <w:t>3    </w:t>
            </w:r>
            <w:r>
              <w:rPr>
                <w:rFonts w:ascii="SimSun" w:hAnsi="SimSun" w:eastAsia="SimSun" w:cs="SimSun"/>
                <w:sz w:val="20"/>
                <w:szCs w:val="20"/>
                <w:spacing w:val="7"/>
              </w:rPr>
              <w:t>术语和定义</w:t>
            </w:r>
            <w:r>
              <w:rPr>
                <w:rFonts w:ascii="SimSun" w:hAnsi="SimSun" w:eastAsia="SimSun" w:cs="SimSun"/>
                <w:sz w:val="20"/>
                <w:szCs w:val="20"/>
                <w:spacing w:val="-81"/>
              </w:rPr>
              <w:t xml:space="preserve"> </w:t>
            </w:r>
            <w:r>
              <w:rPr>
                <w:rFonts w:ascii="SimSun" w:hAnsi="SimSun" w:eastAsia="SimSun" w:cs="SimSun"/>
                <w:sz w:val="20"/>
                <w:szCs w:val="20"/>
              </w:rPr>
              <w:tab/>
            </w:r>
            <w:r>
              <w:rPr>
                <w:rFonts w:ascii="Times New Roman" w:hAnsi="Times New Roman" w:eastAsia="Times New Roman" w:cs="Times New Roman"/>
                <w:sz w:val="20"/>
                <w:szCs w:val="20"/>
              </w:rPr>
              <w:t>1</w:t>
            </w:r>
          </w:hyperlink>
        </w:p>
        <w:p>
          <w:pPr>
            <w:spacing w:before="224" w:line="221" w:lineRule="auto"/>
            <w:tabs>
              <w:tab w:val="right" w:leader="dot" w:pos="9010"/>
            </w:tabs>
            <w:rPr>
              <w:rFonts w:ascii="Times New Roman" w:hAnsi="Times New Roman" w:eastAsia="Times New Roman" w:cs="Times New Roman"/>
              <w:sz w:val="20"/>
              <w:szCs w:val="20"/>
            </w:rPr>
          </w:pPr>
          <w:hyperlink w:history="true" w:anchor="bookmark1">
            <w:r>
              <w:rPr>
                <w:rFonts w:ascii="Times New Roman" w:hAnsi="Times New Roman" w:eastAsia="Times New Roman" w:cs="Times New Roman"/>
                <w:sz w:val="20"/>
                <w:szCs w:val="20"/>
                <w:spacing w:val="4"/>
              </w:rPr>
              <w:t>4    </w:t>
            </w:r>
            <w:r>
              <w:rPr>
                <w:rFonts w:ascii="SimSun" w:hAnsi="SimSun" w:eastAsia="SimSun" w:cs="SimSun"/>
                <w:sz w:val="20"/>
                <w:szCs w:val="20"/>
                <w:spacing w:val="4"/>
              </w:rPr>
              <w:t>总要求</w:t>
            </w:r>
            <w:r>
              <w:rPr>
                <w:rFonts w:ascii="SimSun" w:hAnsi="SimSun" w:eastAsia="SimSun" w:cs="SimSun"/>
                <w:sz w:val="20"/>
                <w:szCs w:val="20"/>
                <w:spacing w:val="-74"/>
              </w:rPr>
              <w:t xml:space="preserve"> </w:t>
            </w:r>
            <w:r>
              <w:rPr>
                <w:rFonts w:ascii="SimSun" w:hAnsi="SimSun" w:eastAsia="SimSun" w:cs="SimSun"/>
                <w:sz w:val="20"/>
                <w:szCs w:val="20"/>
              </w:rPr>
              <w:tab/>
            </w:r>
            <w:r>
              <w:rPr>
                <w:rFonts w:ascii="Times New Roman" w:hAnsi="Times New Roman" w:eastAsia="Times New Roman" w:cs="Times New Roman"/>
                <w:sz w:val="20"/>
                <w:szCs w:val="20"/>
              </w:rPr>
              <w:t>3</w:t>
            </w:r>
          </w:hyperlink>
        </w:p>
        <w:p>
          <w:pPr>
            <w:spacing w:before="139" w:line="219" w:lineRule="auto"/>
            <w:tabs>
              <w:tab w:val="right" w:leader="dot" w:pos="9000"/>
            </w:tabs>
            <w:rPr>
              <w:rFonts w:ascii="Times New Roman" w:hAnsi="Times New Roman" w:eastAsia="Times New Roman" w:cs="Times New Roman"/>
              <w:sz w:val="20"/>
              <w:szCs w:val="20"/>
            </w:rPr>
          </w:pPr>
          <w:hyperlink w:history="true" w:anchor="bookmark1">
            <w:r>
              <w:rPr>
                <w:rFonts w:ascii="Times New Roman" w:hAnsi="Times New Roman" w:eastAsia="Times New Roman" w:cs="Times New Roman"/>
                <w:sz w:val="20"/>
                <w:szCs w:val="20"/>
                <w:spacing w:val="12"/>
              </w:rPr>
              <w:t>5    </w:t>
            </w:r>
            <w:r>
              <w:rPr>
                <w:rFonts w:ascii="SimSun" w:hAnsi="SimSun" w:eastAsia="SimSun" w:cs="SimSun"/>
                <w:sz w:val="20"/>
                <w:szCs w:val="20"/>
                <w:spacing w:val="12"/>
              </w:rPr>
              <w:t>健康安全环境管理体系要求</w:t>
            </w:r>
            <w:r>
              <w:rPr>
                <w:rFonts w:ascii="SimSun" w:hAnsi="SimSun" w:eastAsia="SimSun" w:cs="SimSun"/>
                <w:sz w:val="20"/>
                <w:szCs w:val="20"/>
                <w:spacing w:val="-66"/>
              </w:rPr>
              <w:t xml:space="preserve"> </w:t>
            </w:r>
            <w:r>
              <w:rPr>
                <w:rFonts w:ascii="SimSun" w:hAnsi="SimSun" w:eastAsia="SimSun" w:cs="SimSun"/>
                <w:sz w:val="20"/>
                <w:szCs w:val="20"/>
              </w:rPr>
              <w:tab/>
            </w:r>
            <w:r>
              <w:rPr>
                <w:rFonts w:ascii="Times New Roman" w:hAnsi="Times New Roman" w:eastAsia="Times New Roman" w:cs="Times New Roman"/>
                <w:sz w:val="20"/>
                <w:szCs w:val="20"/>
              </w:rPr>
              <w:t>3</w:t>
            </w:r>
          </w:hyperlink>
        </w:p>
        <w:p>
          <w:pPr>
            <w:ind w:left="189"/>
            <w:spacing w:before="183" w:line="219" w:lineRule="auto"/>
            <w:tabs>
              <w:tab w:val="right" w:leader="dot" w:pos="9010"/>
            </w:tabs>
            <w:rPr>
              <w:rFonts w:ascii="Times New Roman" w:hAnsi="Times New Roman" w:eastAsia="Times New Roman" w:cs="Times New Roman"/>
              <w:sz w:val="20"/>
              <w:szCs w:val="20"/>
            </w:rPr>
          </w:pPr>
          <w:hyperlink w:history="true" w:anchor="bookmark1">
            <w:r>
              <w:rPr>
                <w:rFonts w:ascii="Times New Roman" w:hAnsi="Times New Roman" w:eastAsia="Times New Roman" w:cs="Times New Roman"/>
                <w:sz w:val="20"/>
                <w:szCs w:val="20"/>
                <w:spacing w:val="5"/>
              </w:rPr>
              <w:t>5.1    </w:t>
            </w:r>
            <w:r>
              <w:rPr>
                <w:rFonts w:ascii="SimSun" w:hAnsi="SimSun" w:eastAsia="SimSun" w:cs="SimSun"/>
                <w:sz w:val="20"/>
                <w:szCs w:val="20"/>
                <w:spacing w:val="5"/>
              </w:rPr>
              <w:t>领导和承诺</w:t>
            </w:r>
            <w:r>
              <w:rPr>
                <w:rFonts w:ascii="SimSun" w:hAnsi="SimSun" w:eastAsia="SimSun" w:cs="SimSun"/>
                <w:sz w:val="20"/>
                <w:szCs w:val="20"/>
                <w:spacing w:val="49"/>
              </w:rPr>
              <w:t xml:space="preserve"> </w:t>
            </w:r>
            <w:r>
              <w:rPr>
                <w:rFonts w:ascii="SimSun" w:hAnsi="SimSun" w:eastAsia="SimSun" w:cs="SimSun"/>
                <w:sz w:val="20"/>
                <w:szCs w:val="20"/>
              </w:rPr>
              <w:tab/>
            </w:r>
            <w:r>
              <w:rPr>
                <w:rFonts w:ascii="Times New Roman" w:hAnsi="Times New Roman" w:eastAsia="Times New Roman" w:cs="Times New Roman"/>
                <w:sz w:val="20"/>
                <w:szCs w:val="20"/>
              </w:rPr>
              <w:t>3</w:t>
            </w:r>
          </w:hyperlink>
        </w:p>
        <w:p>
          <w:pPr>
            <w:ind w:left="189"/>
            <w:spacing w:before="63" w:line="219" w:lineRule="auto"/>
            <w:tabs>
              <w:tab w:val="right" w:leader="dot" w:pos="8985"/>
            </w:tabs>
            <w:rPr>
              <w:rFonts w:ascii="Times New Roman" w:hAnsi="Times New Roman" w:eastAsia="Times New Roman" w:cs="Times New Roman"/>
              <w:sz w:val="20"/>
              <w:szCs w:val="20"/>
            </w:rPr>
          </w:pPr>
          <w:hyperlink w:history="true" w:anchor="bookmark7">
            <w:r>
              <w:rPr>
                <w:rFonts w:ascii="Times New Roman" w:hAnsi="Times New Roman" w:eastAsia="Times New Roman" w:cs="Times New Roman"/>
                <w:sz w:val="20"/>
                <w:szCs w:val="20"/>
                <w:spacing w:val="3"/>
              </w:rPr>
              <w:t>5.2</w:t>
            </w:r>
            <w:r>
              <w:rPr>
                <w:rFonts w:ascii="Times New Roman" w:hAnsi="Times New Roman" w:eastAsia="Times New Roman" w:cs="Times New Roman"/>
                <w:sz w:val="20"/>
                <w:szCs w:val="20"/>
                <w:spacing w:val="8"/>
              </w:rPr>
              <w:t xml:space="preserve">    </w:t>
            </w:r>
            <w:r>
              <w:rPr>
                <w:rFonts w:ascii="SimSun" w:hAnsi="SimSun" w:eastAsia="SimSun" w:cs="SimSun"/>
                <w:sz w:val="20"/>
                <w:szCs w:val="20"/>
                <w:spacing w:val="3"/>
              </w:rPr>
              <w:t>健康安全环境方针</w:t>
            </w:r>
            <w:r>
              <w:rPr>
                <w:rFonts w:ascii="SimSun" w:hAnsi="SimSun" w:eastAsia="SimSun" w:cs="SimSun"/>
                <w:sz w:val="20"/>
                <w:szCs w:val="20"/>
                <w:spacing w:val="-87"/>
              </w:rPr>
              <w:t xml:space="preserve"> </w:t>
            </w:r>
            <w:r>
              <w:rPr>
                <w:rFonts w:ascii="SimSun" w:hAnsi="SimSun" w:eastAsia="SimSun" w:cs="SimSun"/>
                <w:sz w:val="20"/>
                <w:szCs w:val="20"/>
              </w:rPr>
              <w:tab/>
            </w:r>
            <w:r>
              <w:rPr>
                <w:rFonts w:ascii="Times New Roman" w:hAnsi="Times New Roman" w:eastAsia="Times New Roman" w:cs="Times New Roman"/>
                <w:sz w:val="20"/>
                <w:szCs w:val="20"/>
              </w:rPr>
              <w:t>4</w:t>
            </w:r>
          </w:hyperlink>
        </w:p>
        <w:p>
          <w:pPr>
            <w:ind w:left="189"/>
            <w:spacing w:before="73" w:line="220" w:lineRule="auto"/>
            <w:tabs>
              <w:tab w:val="right" w:leader="dot" w:pos="9010"/>
            </w:tabs>
            <w:rPr>
              <w:rFonts w:ascii="Times New Roman" w:hAnsi="Times New Roman" w:eastAsia="Times New Roman" w:cs="Times New Roman"/>
              <w:sz w:val="20"/>
              <w:szCs w:val="20"/>
            </w:rPr>
          </w:pPr>
          <w:hyperlink w:history="true" w:anchor="bookmark8">
            <w:r>
              <w:rPr>
                <w:rFonts w:ascii="Times New Roman" w:hAnsi="Times New Roman" w:eastAsia="Times New Roman" w:cs="Times New Roman"/>
                <w:sz w:val="20"/>
                <w:szCs w:val="20"/>
              </w:rPr>
              <w:t>5.3</w:t>
            </w:r>
            <w:r>
              <w:rPr>
                <w:rFonts w:ascii="Times New Roman" w:hAnsi="Times New Roman" w:eastAsia="Times New Roman" w:cs="Times New Roman"/>
                <w:sz w:val="20"/>
                <w:szCs w:val="20"/>
                <w:spacing w:val="4"/>
              </w:rPr>
              <w:t xml:space="preserve">    </w:t>
            </w:r>
            <w:r>
              <w:rPr>
                <w:rFonts w:ascii="SimSun" w:hAnsi="SimSun" w:eastAsia="SimSun" w:cs="SimSun"/>
                <w:sz w:val="20"/>
                <w:szCs w:val="20"/>
              </w:rPr>
              <w:t>策划</w:t>
            </w:r>
            <w:r>
              <w:rPr>
                <w:rFonts w:ascii="SimSun" w:hAnsi="SimSun" w:eastAsia="SimSun" w:cs="SimSun"/>
                <w:sz w:val="20"/>
                <w:szCs w:val="20"/>
                <w:spacing w:val="52"/>
              </w:rPr>
              <w:t xml:space="preserve"> </w:t>
            </w:r>
            <w:r>
              <w:rPr>
                <w:rFonts w:ascii="SimSun" w:hAnsi="SimSun" w:eastAsia="SimSun" w:cs="SimSun"/>
                <w:sz w:val="20"/>
                <w:szCs w:val="20"/>
                <w:color w:val="204050"/>
              </w:rPr>
              <w:tab/>
            </w:r>
            <w:r>
              <w:rPr>
                <w:rFonts w:ascii="Times New Roman" w:hAnsi="Times New Roman" w:eastAsia="Times New Roman" w:cs="Times New Roman"/>
                <w:sz w:val="20"/>
                <w:szCs w:val="20"/>
              </w:rPr>
              <w:t>5</w:t>
            </w:r>
          </w:hyperlink>
        </w:p>
        <w:p>
          <w:pPr>
            <w:ind w:left="189"/>
            <w:spacing w:before="61" w:line="219" w:lineRule="auto"/>
            <w:tabs>
              <w:tab w:val="right" w:leader="dot" w:pos="9000"/>
            </w:tabs>
            <w:rPr>
              <w:rFonts w:ascii="Times New Roman" w:hAnsi="Times New Roman" w:eastAsia="Times New Roman" w:cs="Times New Roman"/>
              <w:sz w:val="20"/>
              <w:szCs w:val="20"/>
            </w:rPr>
          </w:pPr>
          <w:hyperlink w:history="true" w:anchor="bookmark9">
            <w:r>
              <w:rPr>
                <w:rFonts w:ascii="Times New Roman" w:hAnsi="Times New Roman" w:eastAsia="Times New Roman" w:cs="Times New Roman"/>
                <w:sz w:val="20"/>
                <w:szCs w:val="20"/>
                <w:spacing w:val="3"/>
              </w:rPr>
              <w:t>5.4</w:t>
            </w:r>
            <w:r>
              <w:rPr>
                <w:rFonts w:ascii="Times New Roman" w:hAnsi="Times New Roman" w:eastAsia="Times New Roman" w:cs="Times New Roman"/>
                <w:sz w:val="20"/>
                <w:szCs w:val="20"/>
                <w:spacing w:val="12"/>
              </w:rPr>
              <w:t xml:space="preserve">    </w:t>
            </w:r>
            <w:r>
              <w:rPr>
                <w:rFonts w:ascii="SimSun" w:hAnsi="SimSun" w:eastAsia="SimSun" w:cs="SimSun"/>
                <w:sz w:val="20"/>
                <w:szCs w:val="20"/>
                <w:spacing w:val="3"/>
              </w:rPr>
              <w:t>组织结构、职责、资源和文件</w:t>
            </w:r>
            <w:r>
              <w:rPr>
                <w:rFonts w:ascii="SimSun" w:hAnsi="SimSun" w:eastAsia="SimSun" w:cs="SimSun"/>
                <w:sz w:val="20"/>
                <w:szCs w:val="20"/>
                <w:spacing w:val="-78"/>
              </w:rPr>
              <w:t xml:space="preserve"> </w:t>
            </w:r>
            <w:r>
              <w:rPr>
                <w:rFonts w:ascii="SimSun" w:hAnsi="SimSun" w:eastAsia="SimSun" w:cs="SimSun"/>
                <w:sz w:val="20"/>
                <w:szCs w:val="20"/>
              </w:rPr>
              <w:tab/>
            </w:r>
            <w:r>
              <w:rPr>
                <w:rFonts w:ascii="Times New Roman" w:hAnsi="Times New Roman" w:eastAsia="Times New Roman" w:cs="Times New Roman"/>
                <w:sz w:val="20"/>
                <w:szCs w:val="20"/>
              </w:rPr>
              <w:t>6</w:t>
            </w:r>
          </w:hyperlink>
        </w:p>
        <w:p>
          <w:pPr>
            <w:ind w:left="189"/>
            <w:spacing w:before="63" w:line="220" w:lineRule="auto"/>
            <w:tabs>
              <w:tab w:val="right" w:leader="dot" w:pos="8997"/>
            </w:tabs>
            <w:rPr>
              <w:rFonts w:ascii="Times New Roman" w:hAnsi="Times New Roman" w:eastAsia="Times New Roman" w:cs="Times New Roman"/>
              <w:sz w:val="20"/>
              <w:szCs w:val="20"/>
            </w:rPr>
          </w:pPr>
          <w:hyperlink w:history="true" w:anchor="bookmark10">
            <w:r>
              <w:rPr>
                <w:rFonts w:ascii="Times New Roman" w:hAnsi="Times New Roman" w:eastAsia="Times New Roman" w:cs="Times New Roman"/>
                <w:sz w:val="20"/>
                <w:szCs w:val="20"/>
                <w:spacing w:val="3"/>
              </w:rPr>
              <w:t>5.5</w:t>
            </w:r>
            <w:r>
              <w:rPr>
                <w:rFonts w:ascii="Times New Roman" w:hAnsi="Times New Roman" w:eastAsia="Times New Roman" w:cs="Times New Roman"/>
                <w:sz w:val="20"/>
                <w:szCs w:val="20"/>
                <w:spacing w:val="8"/>
              </w:rPr>
              <w:t xml:space="preserve">    </w:t>
            </w:r>
            <w:r>
              <w:rPr>
                <w:rFonts w:ascii="SimSun" w:hAnsi="SimSun" w:eastAsia="SimSun" w:cs="SimSun"/>
                <w:sz w:val="20"/>
                <w:szCs w:val="20"/>
                <w:spacing w:val="3"/>
              </w:rPr>
              <w:t>实施和运行</w:t>
            </w:r>
            <w:r>
              <w:rPr>
                <w:rFonts w:ascii="SimSun" w:hAnsi="SimSun" w:eastAsia="SimSun" w:cs="SimSun"/>
                <w:sz w:val="20"/>
                <w:szCs w:val="20"/>
                <w:spacing w:val="33"/>
              </w:rPr>
              <w:t xml:space="preserve"> </w:t>
            </w:r>
            <w:r>
              <w:rPr>
                <w:rFonts w:ascii="SimSun" w:hAnsi="SimSun" w:eastAsia="SimSun" w:cs="SimSun"/>
                <w:sz w:val="20"/>
                <w:szCs w:val="20"/>
              </w:rPr>
              <w:tab/>
            </w:r>
            <w:r>
              <w:rPr>
                <w:rFonts w:ascii="Times New Roman" w:hAnsi="Times New Roman" w:eastAsia="Times New Roman" w:cs="Times New Roman"/>
                <w:sz w:val="20"/>
                <w:szCs w:val="20"/>
              </w:rPr>
              <w:t>8</w:t>
            </w:r>
          </w:hyperlink>
        </w:p>
        <w:p>
          <w:pPr>
            <w:ind w:left="189"/>
            <w:spacing w:before="71" w:line="219" w:lineRule="auto"/>
            <w:tabs>
              <w:tab w:val="right" w:leader="dot" w:pos="8995"/>
            </w:tabs>
            <w:rPr>
              <w:rFonts w:ascii="Times New Roman" w:hAnsi="Times New Roman" w:eastAsia="Times New Roman" w:cs="Times New Roman"/>
              <w:sz w:val="20"/>
              <w:szCs w:val="20"/>
            </w:rPr>
          </w:pPr>
          <w:hyperlink w:history="true" w:anchor="bookmark11">
            <w:r>
              <w:rPr>
                <w:rFonts w:ascii="Times New Roman" w:hAnsi="Times New Roman" w:eastAsia="Times New Roman" w:cs="Times New Roman"/>
                <w:sz w:val="20"/>
                <w:szCs w:val="20"/>
                <w:spacing w:val="2"/>
              </w:rPr>
              <w:t>5.6</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2"/>
              </w:rPr>
              <w:t>检查与纠正措施</w:t>
            </w:r>
            <w:r>
              <w:rPr>
                <w:rFonts w:ascii="SimSun" w:hAnsi="SimSun" w:eastAsia="SimSun" w:cs="SimSun"/>
                <w:sz w:val="20"/>
                <w:szCs w:val="20"/>
                <w:spacing w:val="-87"/>
              </w:rPr>
              <w:t xml:space="preserve"> </w:t>
            </w:r>
            <w:r>
              <w:rPr>
                <w:rFonts w:ascii="SimSun" w:hAnsi="SimSun" w:eastAsia="SimSun" w:cs="SimSun"/>
                <w:sz w:val="20"/>
                <w:szCs w:val="20"/>
              </w:rPr>
              <w:tab/>
            </w:r>
            <w:r>
              <w:rPr>
                <w:rFonts w:ascii="Times New Roman" w:hAnsi="Times New Roman" w:eastAsia="Times New Roman" w:cs="Times New Roman"/>
                <w:sz w:val="20"/>
                <w:szCs w:val="20"/>
                <w:spacing w:val="-4"/>
              </w:rPr>
              <w:t>11</w:t>
            </w:r>
          </w:hyperlink>
        </w:p>
        <w:p>
          <w:pPr>
            <w:ind w:left="189"/>
            <w:spacing w:before="73" w:line="219" w:lineRule="auto"/>
            <w:tabs>
              <w:tab w:val="right" w:leader="dot" w:pos="8985"/>
            </w:tabs>
            <w:rPr>
              <w:rFonts w:ascii="Times New Roman" w:hAnsi="Times New Roman" w:eastAsia="Times New Roman" w:cs="Times New Roman"/>
              <w:sz w:val="20"/>
              <w:szCs w:val="20"/>
            </w:rPr>
          </w:pPr>
          <w:hyperlink w:history="true" w:anchor="bookmark12">
            <w:r>
              <w:rPr>
                <w:rFonts w:ascii="Times New Roman" w:hAnsi="Times New Roman" w:eastAsia="Times New Roman" w:cs="Times New Roman"/>
                <w:sz w:val="20"/>
                <w:szCs w:val="20"/>
                <w:spacing w:val="1"/>
              </w:rPr>
              <w:t>5.7</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1"/>
              </w:rPr>
              <w:t>管理评审</w:t>
            </w:r>
            <w:r>
              <w:rPr>
                <w:rFonts w:ascii="SimSun" w:hAnsi="SimSun" w:eastAsia="SimSun" w:cs="SimSun"/>
                <w:sz w:val="20"/>
                <w:szCs w:val="20"/>
                <w:spacing w:val="42"/>
              </w:rPr>
              <w:t xml:space="preserve"> </w:t>
            </w:r>
            <w:r>
              <w:rPr>
                <w:rFonts w:ascii="SimSun" w:hAnsi="SimSun" w:eastAsia="SimSun" w:cs="SimSun"/>
                <w:sz w:val="20"/>
                <w:szCs w:val="20"/>
              </w:rPr>
              <w:tab/>
            </w:r>
            <w:r>
              <w:rPr>
                <w:rFonts w:ascii="Times New Roman" w:hAnsi="Times New Roman" w:eastAsia="Times New Roman" w:cs="Times New Roman"/>
                <w:sz w:val="20"/>
                <w:szCs w:val="20"/>
                <w:spacing w:val="-1"/>
              </w:rPr>
              <w:t>12</w:t>
            </w:r>
          </w:hyperlink>
        </w:p>
        <w:p>
          <w:pPr>
            <w:ind w:left="20"/>
            <w:spacing w:before="172" w:line="219" w:lineRule="auto"/>
            <w:rPr>
              <w:rFonts w:ascii="SimSun" w:hAnsi="SimSun" w:eastAsia="SimSun" w:cs="SimSun"/>
              <w:sz w:val="20"/>
              <w:szCs w:val="20"/>
            </w:rPr>
          </w:pPr>
          <w:hyperlink w:history="true" w:anchor="bookmark13">
            <w:r>
              <w:rPr>
                <w:rFonts w:ascii="SimSun" w:hAnsi="SimSun" w:eastAsia="SimSun" w:cs="SimSun"/>
                <w:sz w:val="20"/>
                <w:szCs w:val="20"/>
              </w:rPr>
              <w:t>附</w:t>
            </w:r>
            <w:r>
              <w:rPr>
                <w:rFonts w:ascii="SimSun" w:hAnsi="SimSun" w:eastAsia="SimSun" w:cs="SimSun"/>
                <w:sz w:val="20"/>
                <w:szCs w:val="20"/>
                <w:spacing w:val="-39"/>
              </w:rPr>
              <w:t xml:space="preserve"> </w:t>
            </w:r>
            <w:r>
              <w:rPr>
                <w:rFonts w:ascii="SimSun" w:hAnsi="SimSun" w:eastAsia="SimSun" w:cs="SimSun"/>
                <w:sz w:val="20"/>
                <w:szCs w:val="20"/>
              </w:rPr>
              <w:t>录</w:t>
            </w:r>
            <w:r>
              <w:rPr>
                <w:rFonts w:ascii="Times New Roman" w:hAnsi="Times New Roman" w:eastAsia="Times New Roman" w:cs="Times New Roman"/>
                <w:sz w:val="20"/>
                <w:szCs w:val="20"/>
              </w:rPr>
              <w:t>A</w:t>
            </w:r>
            <w:r>
              <w:rPr>
                <w:rFonts w:ascii="Times New Roman" w:hAnsi="Times New Roman" w:eastAsia="Times New Roman" w:cs="Times New Roman"/>
                <w:sz w:val="20"/>
                <w:szCs w:val="20"/>
                <w:spacing w:val="19"/>
              </w:rPr>
              <w:t xml:space="preserve">  </w:t>
            </w:r>
            <w:r>
              <w:rPr>
                <w:rFonts w:ascii="SimSun" w:hAnsi="SimSun" w:eastAsia="SimSun" w:cs="SimSun"/>
                <w:sz w:val="20"/>
                <w:szCs w:val="20"/>
              </w:rPr>
              <w:t>(资料性)</w:t>
            </w:r>
            <w:r>
              <w:rPr>
                <w:rFonts w:ascii="SimSun" w:hAnsi="SimSun" w:eastAsia="SimSun" w:cs="SimSun"/>
                <w:sz w:val="20"/>
                <w:szCs w:val="20"/>
                <w:spacing w:val="55"/>
              </w:rPr>
              <w:t xml:space="preserve"> </w:t>
            </w:r>
            <w:r>
              <w:rPr>
                <w:rFonts w:ascii="SimSun" w:hAnsi="SimSun" w:eastAsia="SimSun" w:cs="SimSun"/>
                <w:sz w:val="20"/>
                <w:szCs w:val="20"/>
              </w:rPr>
              <w:t>本文件与</w:t>
            </w:r>
            <w:r>
              <w:rPr>
                <w:rFonts w:ascii="Times New Roman" w:hAnsi="Times New Roman" w:eastAsia="Times New Roman" w:cs="Times New Roman"/>
                <w:sz w:val="20"/>
                <w:szCs w:val="20"/>
              </w:rPr>
              <w:t>GB/T    24001—2016</w:t>
            </w:r>
            <w:r>
              <w:rPr>
                <w:rFonts w:ascii="SimSun" w:hAnsi="SimSun" w:eastAsia="SimSun" w:cs="SimSun"/>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1"/>
              </w:rPr>
              <w:t xml:space="preserve"> </w:t>
            </w:r>
            <w:r>
              <w:rPr>
                <w:rFonts w:ascii="Times New Roman" w:hAnsi="Times New Roman" w:eastAsia="Times New Roman" w:cs="Times New Roman"/>
                <w:sz w:val="20"/>
                <w:szCs w:val="20"/>
              </w:rPr>
              <w:t>/T   45001—2020</w:t>
            </w:r>
            <w:r>
              <w:rPr>
                <w:rFonts w:ascii="SimSun" w:hAnsi="SimSun" w:eastAsia="SimSun" w:cs="SimSun"/>
                <w:sz w:val="20"/>
                <w:szCs w:val="20"/>
              </w:rPr>
              <w:t>、</w:t>
            </w:r>
            <w:r>
              <w:rPr>
                <w:rFonts w:ascii="Times New Roman" w:hAnsi="Times New Roman" w:eastAsia="Times New Roman" w:cs="Times New Roman"/>
                <w:sz w:val="20"/>
                <w:szCs w:val="20"/>
              </w:rPr>
              <w:t>GB/T</w:t>
            </w:r>
            <w:r>
              <w:rPr>
                <w:rFonts w:ascii="Times New Roman" w:hAnsi="Times New Roman" w:eastAsia="Times New Roman" w:cs="Times New Roman"/>
                <w:sz w:val="20"/>
                <w:szCs w:val="20"/>
                <w:spacing w:val="3"/>
              </w:rPr>
              <w:t xml:space="preserve">   </w:t>
            </w:r>
            <w:r>
              <w:rPr>
                <w:rFonts w:ascii="Times New Roman" w:hAnsi="Times New Roman" w:eastAsia="Times New Roman" w:cs="Times New Roman"/>
                <w:sz w:val="20"/>
                <w:szCs w:val="20"/>
              </w:rPr>
              <w:t>330</w:t>
            </w:r>
            <w:r>
              <w:rPr>
                <w:rFonts w:ascii="Times New Roman" w:hAnsi="Times New Roman" w:eastAsia="Times New Roman" w:cs="Times New Roman"/>
                <w:sz w:val="20"/>
                <w:szCs w:val="20"/>
                <w:spacing w:val="-1"/>
              </w:rPr>
              <w:t>00—2016</w:t>
            </w:r>
            <w:r>
              <w:rPr>
                <w:rFonts w:ascii="SimSun" w:hAnsi="SimSun" w:eastAsia="SimSun" w:cs="SimSun"/>
                <w:sz w:val="20"/>
                <w:szCs w:val="20"/>
                <w:spacing w:val="-1"/>
              </w:rPr>
              <w:t>、</w:t>
            </w:r>
          </w:hyperlink>
        </w:p>
        <w:p>
          <w:pPr>
            <w:ind w:left="1749"/>
            <w:spacing w:before="104" w:line="220" w:lineRule="auto"/>
            <w:tabs>
              <w:tab w:val="right" w:leader="dot" w:pos="8975"/>
            </w:tabs>
            <w:rPr>
              <w:rFonts w:ascii="Times New Roman" w:hAnsi="Times New Roman" w:eastAsia="Times New Roman" w:cs="Times New Roman"/>
              <w:sz w:val="20"/>
              <w:szCs w:val="20"/>
            </w:rPr>
          </w:pPr>
          <w:hyperlink w:history="true" w:anchor="bookmark13">
            <w:r>
              <w:rPr>
                <w:rFonts w:ascii="Times New Roman" w:hAnsi="Times New Roman" w:eastAsia="Times New Roman" w:cs="Times New Roman"/>
                <w:sz w:val="20"/>
                <w:szCs w:val="20"/>
              </w:rPr>
              <w:t>SY</w:t>
            </w: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spacing w:val="6"/>
              </w:rPr>
              <w:t>T  </w:t>
            </w:r>
            <w:r>
              <w:rPr>
                <w:rFonts w:ascii="SimSun" w:hAnsi="SimSun" w:eastAsia="SimSun" w:cs="SimSun"/>
                <w:sz w:val="20"/>
                <w:szCs w:val="20"/>
                <w:spacing w:val="6"/>
              </w:rPr>
              <w:t>6276—2014之间的对应关系</w:t>
            </w:r>
            <w:r>
              <w:rPr>
                <w:rFonts w:ascii="SimSun" w:hAnsi="SimSun" w:eastAsia="SimSun" w:cs="SimSun"/>
                <w:sz w:val="20"/>
                <w:szCs w:val="20"/>
                <w:spacing w:val="-89"/>
              </w:rPr>
              <w:t xml:space="preserve"> </w:t>
            </w:r>
            <w:r>
              <w:rPr>
                <w:rFonts w:ascii="SimSun" w:hAnsi="SimSun" w:eastAsia="SimSun" w:cs="SimSun"/>
                <w:sz w:val="20"/>
                <w:szCs w:val="20"/>
              </w:rPr>
              <w:tab/>
            </w:r>
            <w:r>
              <w:rPr>
                <w:rFonts w:ascii="Times New Roman" w:hAnsi="Times New Roman" w:eastAsia="Times New Roman" w:cs="Times New Roman"/>
                <w:sz w:val="20"/>
                <w:szCs w:val="20"/>
                <w:spacing w:val="-4"/>
              </w:rPr>
              <w:t>14</w:t>
            </w:r>
          </w:hyperlink>
        </w:p>
        <w:p>
          <w:pPr>
            <w:spacing w:before="151" w:line="219" w:lineRule="auto"/>
            <w:tabs>
              <w:tab w:val="right" w:leader="dot" w:pos="8975"/>
            </w:tabs>
            <w:rPr>
              <w:rFonts w:ascii="Times New Roman" w:hAnsi="Times New Roman" w:eastAsia="Times New Roman" w:cs="Times New Roman"/>
              <w:sz w:val="20"/>
              <w:szCs w:val="20"/>
            </w:rPr>
          </w:pPr>
          <w:hyperlink w:history="true" w:anchor="bookmark14">
            <w:r>
              <w:rPr>
                <w:rFonts w:ascii="SimSun" w:hAnsi="SimSun" w:eastAsia="SimSun" w:cs="SimSun"/>
                <w:sz w:val="20"/>
                <w:szCs w:val="20"/>
                <w:spacing w:val="6"/>
              </w:rPr>
              <w:t>参考文献</w:t>
            </w:r>
            <w:r>
              <w:rPr>
                <w:rFonts w:ascii="SimSun" w:hAnsi="SimSun" w:eastAsia="SimSun" w:cs="SimSun"/>
                <w:sz w:val="20"/>
                <w:szCs w:val="20"/>
                <w:spacing w:val="-75"/>
              </w:rPr>
              <w:t xml:space="preserve"> </w:t>
            </w:r>
            <w:r>
              <w:rPr>
                <w:rFonts w:ascii="SimSun" w:hAnsi="SimSun" w:eastAsia="SimSun" w:cs="SimSun"/>
                <w:sz w:val="20"/>
                <w:szCs w:val="20"/>
              </w:rPr>
              <w:tab/>
            </w:r>
            <w:r>
              <w:rPr>
                <w:rFonts w:ascii="Times New Roman" w:hAnsi="Times New Roman" w:eastAsia="Times New Roman" w:cs="Times New Roman"/>
                <w:sz w:val="20"/>
                <w:szCs w:val="20"/>
                <w:spacing w:val="-4"/>
              </w:rPr>
              <w:t>19</w:t>
            </w:r>
          </w:hyperlink>
        </w:p>
      </w:sdtContent>
    </w:sdt>
    <w:p>
      <w:pPr>
        <w:pStyle w:val="BodyText"/>
        <w:spacing w:line="359" w:lineRule="auto"/>
        <w:rPr/>
      </w:pPr>
      <w:r/>
    </w:p>
    <w:p>
      <w:pPr>
        <w:pStyle w:val="BodyText"/>
        <w:spacing w:line="360" w:lineRule="auto"/>
        <w:rPr/>
      </w:pPr>
      <w:r/>
    </w:p>
    <w:p>
      <w:pPr>
        <w:ind w:firstLine="4109"/>
        <w:spacing w:before="1" w:line="1360" w:lineRule="exact"/>
        <w:rPr/>
      </w:pPr>
      <w:r>
        <w:rPr>
          <w:position w:val="-27"/>
        </w:rPr>
        <w:drawing>
          <wp:inline distT="0" distB="0" distL="0" distR="0">
            <wp:extent cx="1047757" cy="863598"/>
            <wp:effectExtent l="0" t="0" r="0" b="0"/>
            <wp:docPr id="6" name="IM 6"/>
            <wp:cNvGraphicFramePr/>
            <a:graphic>
              <a:graphicData uri="http://schemas.openxmlformats.org/drawingml/2006/picture">
                <pic:pic>
                  <pic:nvPicPr>
                    <pic:cNvPr id="6" name="IM 6"/>
                    <pic:cNvPicPr/>
                  </pic:nvPicPr>
                  <pic:blipFill>
                    <a:blip r:embed="rId6"/>
                    <a:stretch>
                      <a:fillRect/>
                    </a:stretch>
                  </pic:blipFill>
                  <pic:spPr>
                    <a:xfrm rot="0">
                      <a:off x="0" y="0"/>
                      <a:ext cx="1047757" cy="863598"/>
                    </a:xfrm>
                    <a:prstGeom prst="rect">
                      <a:avLst/>
                    </a:prstGeom>
                  </pic:spPr>
                </pic:pic>
              </a:graphicData>
            </a:graphic>
          </wp:inline>
        </w:drawing>
      </w:r>
    </w:p>
    <w:p>
      <w:pPr>
        <w:spacing w:line="1360" w:lineRule="exact"/>
        <w:sectPr>
          <w:footerReference w:type="default" r:id="rId5"/>
          <w:pgSz w:w="11910" w:h="16840"/>
          <w:pgMar w:top="400" w:right="1410" w:bottom="1474" w:left="1450" w:header="0" w:footer="1296" w:gutter="0"/>
        </w:sectPr>
        <w:rPr/>
      </w:pP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spacing w:before="58"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Q/SY</w:t>
      </w:r>
      <w:r>
        <w:rPr>
          <w:rFonts w:ascii="Times New Roman" w:hAnsi="Times New Roman" w:eastAsia="Times New Roman" w:cs="Times New Roman"/>
          <w:sz w:val="20"/>
          <w:szCs w:val="20"/>
          <w:b/>
          <w:bCs/>
          <w:spacing w:val="6"/>
        </w:rPr>
        <w:t xml:space="preserve">   </w:t>
      </w:r>
      <w:r>
        <w:rPr>
          <w:rFonts w:ascii="Times New Roman" w:hAnsi="Times New Roman" w:eastAsia="Times New Roman" w:cs="Times New Roman"/>
          <w:sz w:val="20"/>
          <w:szCs w:val="20"/>
          <w:b/>
          <w:bCs/>
          <w:spacing w:val="-1"/>
        </w:rPr>
        <w:t>08002.1—2022</w:t>
      </w:r>
    </w:p>
    <w:p>
      <w:pPr>
        <w:spacing w:before="49"/>
        <w:rPr/>
      </w:pPr>
      <w:r/>
    </w:p>
    <w:p>
      <w:pPr>
        <w:spacing w:before="48"/>
        <w:rPr/>
      </w:pPr>
      <w:r/>
    </w:p>
    <w:p>
      <w:pPr>
        <w:spacing w:before="48"/>
        <w:rPr/>
      </w:pPr>
      <w:r/>
    </w:p>
    <w:p>
      <w:pPr>
        <w:sectPr>
          <w:footerReference w:type="default" r:id="rId7"/>
          <w:pgSz w:w="11910" w:h="16840"/>
          <w:pgMar w:top="400" w:right="1419" w:bottom="1471" w:left="1390" w:header="0" w:footer="1279" w:gutter="0"/>
          <w:cols w:equalWidth="0" w:num="1">
            <w:col w:w="9101" w:space="0"/>
          </w:cols>
        </w:sectPr>
        <w:rPr/>
      </w:pPr>
    </w:p>
    <w:p>
      <w:pPr>
        <w:ind w:left="3914"/>
        <w:spacing w:before="61" w:line="222" w:lineRule="auto"/>
        <w:outlineLvl w:val="0"/>
        <w:rPr>
          <w:rFonts w:ascii="SimHei" w:hAnsi="SimHei" w:eastAsia="SimHei" w:cs="SimHei"/>
          <w:sz w:val="30"/>
          <w:szCs w:val="30"/>
        </w:rPr>
      </w:pPr>
      <w:bookmarkStart w:name="bookmark15" w:id="2"/>
      <w:bookmarkEnd w:id="2"/>
      <w:bookmarkStart w:name="bookmark2" w:id="3"/>
      <w:bookmarkEnd w:id="3"/>
      <w:r>
        <w:rPr>
          <w:rFonts w:ascii="SimHei" w:hAnsi="SimHei" w:eastAsia="SimHei" w:cs="SimHei"/>
          <w:sz w:val="30"/>
          <w:szCs w:val="30"/>
          <w:b/>
          <w:bCs/>
          <w:spacing w:val="-4"/>
        </w:rPr>
        <w:t>前</w:t>
      </w:r>
    </w:p>
    <w:p>
      <w:pPr>
        <w:pStyle w:val="BodyText"/>
        <w:spacing w:line="349" w:lineRule="auto"/>
        <w:rPr/>
      </w:pPr>
      <w:r/>
    </w:p>
    <w:p>
      <w:pPr>
        <w:pStyle w:val="BodyText"/>
        <w:spacing w:line="349" w:lineRule="auto"/>
        <w:rPr/>
      </w:pPr>
      <w:r/>
    </w:p>
    <w:p>
      <w:pPr>
        <w:ind w:left="399"/>
        <w:spacing w:before="65" w:line="219" w:lineRule="auto"/>
        <w:rPr>
          <w:rFonts w:ascii="SimSun" w:hAnsi="SimSun" w:eastAsia="SimSun" w:cs="SimSun"/>
          <w:sz w:val="20"/>
          <w:szCs w:val="20"/>
        </w:rPr>
      </w:pPr>
      <w:r>
        <w:rPr>
          <w:rFonts w:ascii="SimSun" w:hAnsi="SimSun" w:eastAsia="SimSun" w:cs="SimSun"/>
          <w:sz w:val="20"/>
          <w:szCs w:val="20"/>
          <w:spacing w:val="5"/>
        </w:rPr>
        <w:t>本文件按照</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1.1—2020</w:t>
      </w:r>
      <w:r>
        <w:rPr>
          <w:rFonts w:ascii="SimSun" w:hAnsi="SimSun" w:eastAsia="SimSun" w:cs="SimSun"/>
          <w:sz w:val="20"/>
          <w:szCs w:val="20"/>
          <w:spacing w:val="5"/>
        </w:rPr>
        <w:t>《标准化工作导则</w:t>
      </w:r>
    </w:p>
    <w:p>
      <w:pPr>
        <w:spacing w:line="30" w:lineRule="auto"/>
        <w:rPr>
          <w:rFonts w:ascii="Arial"/>
          <w:sz w:val="2"/>
        </w:rPr>
      </w:pPr>
      <w:r>
        <w:rPr>
          <w:rFonts w:ascii="Arial"/>
          <w:sz w:val="2"/>
        </w:rPr>
      </w:r>
    </w:p>
    <w:p>
      <w:pPr>
        <w:pStyle w:val="BodyText"/>
        <w:spacing w:line="14" w:lineRule="auto"/>
        <w:rPr>
          <w:sz w:val="2"/>
        </w:rPr>
      </w:pPr>
      <w:r>
        <w:rPr>
          <w:sz w:val="2"/>
          <w:szCs w:val="2"/>
        </w:rPr>
        <w:br w:type="column"/>
      </w:r>
    </w:p>
    <w:p>
      <w:pPr>
        <w:ind w:left="14"/>
        <w:spacing w:before="60" w:line="224" w:lineRule="auto"/>
        <w:rPr>
          <w:rFonts w:ascii="SimHei" w:hAnsi="SimHei" w:eastAsia="SimHei" w:cs="SimHei"/>
          <w:sz w:val="30"/>
          <w:szCs w:val="30"/>
        </w:rPr>
      </w:pPr>
      <w:r>
        <w:rPr>
          <w:rFonts w:ascii="SimHei" w:hAnsi="SimHei" w:eastAsia="SimHei" w:cs="SimHei"/>
          <w:sz w:val="30"/>
          <w:szCs w:val="30"/>
          <w:b/>
          <w:bCs/>
          <w:spacing w:val="-4"/>
        </w:rPr>
        <w:t>言</w:t>
      </w:r>
    </w:p>
    <w:p>
      <w:pPr>
        <w:pStyle w:val="BodyText"/>
        <w:spacing w:line="347" w:lineRule="auto"/>
        <w:rPr/>
      </w:pPr>
      <w:r/>
    </w:p>
    <w:p>
      <w:pPr>
        <w:pStyle w:val="BodyText"/>
        <w:spacing w:line="348" w:lineRule="auto"/>
        <w:rPr/>
      </w:pPr>
      <w:r/>
    </w:p>
    <w:p>
      <w:pPr>
        <w:spacing w:before="65" w:line="219" w:lineRule="auto"/>
        <w:rPr>
          <w:rFonts w:ascii="SimSun" w:hAnsi="SimSun" w:eastAsia="SimSun" w:cs="SimSun"/>
          <w:sz w:val="20"/>
          <w:szCs w:val="20"/>
        </w:rPr>
      </w:pPr>
      <w:r>
        <w:rPr>
          <w:rFonts w:ascii="SimSun" w:hAnsi="SimSun" w:eastAsia="SimSun" w:cs="SimSun"/>
          <w:sz w:val="20"/>
          <w:szCs w:val="20"/>
          <w:spacing w:val="15"/>
        </w:rPr>
        <w:t>第1部分：标准化文件的结构和起草规则》的</w:t>
      </w:r>
    </w:p>
    <w:p>
      <w:pPr>
        <w:spacing w:line="219" w:lineRule="auto"/>
        <w:sectPr>
          <w:type w:val="continuous"/>
          <w:pgSz w:w="11910" w:h="16840"/>
          <w:pgMar w:top="400" w:right="1419" w:bottom="1471" w:left="1390" w:header="0" w:footer="1279" w:gutter="0"/>
          <w:cols w:equalWidth="0" w:num="2">
            <w:col w:w="4700" w:space="100"/>
            <w:col w:w="4301" w:space="0"/>
          </w:cols>
        </w:sectPr>
        <w:rPr>
          <w:rFonts w:ascii="SimSun" w:hAnsi="SimSun" w:eastAsia="SimSun" w:cs="SimSun"/>
          <w:sz w:val="20"/>
          <w:szCs w:val="20"/>
        </w:rPr>
      </w:pPr>
    </w:p>
    <w:p>
      <w:pPr>
        <w:spacing w:before="31" w:line="219" w:lineRule="auto"/>
        <w:rPr>
          <w:rFonts w:ascii="SimSun" w:hAnsi="SimSun" w:eastAsia="SimSun" w:cs="SimSun"/>
          <w:sz w:val="20"/>
          <w:szCs w:val="20"/>
        </w:rPr>
      </w:pPr>
      <w:r>
        <w:rPr>
          <w:rFonts w:ascii="SimSun" w:hAnsi="SimSun" w:eastAsia="SimSun" w:cs="SimSun"/>
          <w:sz w:val="20"/>
          <w:szCs w:val="20"/>
          <w:spacing w:val="2"/>
        </w:rPr>
        <w:t>规定起草。</w:t>
      </w:r>
    </w:p>
    <w:p>
      <w:pPr>
        <w:ind w:right="87" w:firstLine="399"/>
        <w:spacing w:before="84" w:line="272" w:lineRule="auto"/>
        <w:rPr>
          <w:rFonts w:ascii="SimSun" w:hAnsi="SimSun" w:eastAsia="SimSun" w:cs="SimSun"/>
          <w:sz w:val="20"/>
          <w:szCs w:val="20"/>
        </w:rPr>
      </w:pPr>
      <w:r>
        <w:rPr>
          <w:rFonts w:ascii="SimSun" w:hAnsi="SimSun" w:eastAsia="SimSun" w:cs="SimSun"/>
          <w:sz w:val="20"/>
          <w:szCs w:val="20"/>
          <w:spacing w:val="13"/>
        </w:rPr>
        <w:t>本文件是</w:t>
      </w:r>
      <w:r>
        <w:rPr>
          <w:rFonts w:ascii="Times New Roman" w:hAnsi="Times New Roman" w:eastAsia="Times New Roman" w:cs="Times New Roman"/>
          <w:sz w:val="20"/>
          <w:szCs w:val="20"/>
          <w:spacing w:val="13"/>
        </w:rPr>
        <w:t>Q/</w:t>
      </w:r>
      <w:r>
        <w:rPr>
          <w:rFonts w:ascii="Times New Roman" w:hAnsi="Times New Roman" w:eastAsia="Times New Roman" w:cs="Times New Roman"/>
          <w:sz w:val="20"/>
          <w:szCs w:val="20"/>
        </w:rPr>
        <w:t>SY</w:t>
      </w:r>
      <w:r>
        <w:rPr>
          <w:rFonts w:ascii="Times New Roman" w:hAnsi="Times New Roman" w:eastAsia="Times New Roman" w:cs="Times New Roman"/>
          <w:sz w:val="20"/>
          <w:szCs w:val="20"/>
          <w:spacing w:val="13"/>
        </w:rPr>
        <w:t xml:space="preserve">   08002</w:t>
      </w:r>
      <w:r>
        <w:rPr>
          <w:rFonts w:ascii="SimSun" w:hAnsi="SimSun" w:eastAsia="SimSun" w:cs="SimSun"/>
          <w:sz w:val="20"/>
          <w:szCs w:val="20"/>
          <w:spacing w:val="13"/>
        </w:rPr>
        <w:t>《健康安全环境管理体系》的第1部分。</w:t>
      </w:r>
      <w:r>
        <w:rPr>
          <w:rFonts w:ascii="SimSun" w:hAnsi="SimSun" w:eastAsia="SimSun" w:cs="SimSun"/>
          <w:sz w:val="20"/>
          <w:szCs w:val="20"/>
          <w:spacing w:val="-30"/>
        </w:rPr>
        <w:t xml:space="preserve"> </w:t>
      </w:r>
      <w:r>
        <w:rPr>
          <w:rFonts w:ascii="Times New Roman" w:hAnsi="Times New Roman" w:eastAsia="Times New Roman" w:cs="Times New Roman"/>
          <w:sz w:val="20"/>
          <w:szCs w:val="20"/>
          <w:spacing w:val="13"/>
        </w:rPr>
        <w:t>Q/</w:t>
      </w:r>
      <w:r>
        <w:rPr>
          <w:rFonts w:ascii="Times New Roman" w:hAnsi="Times New Roman" w:eastAsia="Times New Roman" w:cs="Times New Roman"/>
          <w:sz w:val="20"/>
          <w:szCs w:val="20"/>
        </w:rPr>
        <w:t>SY</w:t>
      </w:r>
      <w:r>
        <w:rPr>
          <w:rFonts w:ascii="Times New Roman" w:hAnsi="Times New Roman" w:eastAsia="Times New Roman" w:cs="Times New Roman"/>
          <w:sz w:val="20"/>
          <w:szCs w:val="20"/>
          <w:spacing w:val="13"/>
        </w:rPr>
        <w:t xml:space="preserve">   08002</w:t>
      </w:r>
      <w:r>
        <w:rPr>
          <w:rFonts w:ascii="SimSun" w:hAnsi="SimSun" w:eastAsia="SimSun" w:cs="SimSun"/>
          <w:sz w:val="20"/>
          <w:szCs w:val="20"/>
          <w:spacing w:val="12"/>
        </w:rPr>
        <w:t>已经发布了以下</w:t>
      </w:r>
      <w:r>
        <w:rPr>
          <w:rFonts w:ascii="SimSun" w:hAnsi="SimSun" w:eastAsia="SimSun" w:cs="SimSun"/>
          <w:sz w:val="20"/>
          <w:szCs w:val="20"/>
        </w:rPr>
        <w:t xml:space="preserve"> </w:t>
      </w:r>
      <w:r>
        <w:rPr>
          <w:rFonts w:ascii="SimSun" w:hAnsi="SimSun" w:eastAsia="SimSun" w:cs="SimSun"/>
          <w:sz w:val="20"/>
          <w:szCs w:val="20"/>
        </w:rPr>
        <w:t>部分：</w:t>
      </w:r>
    </w:p>
    <w:p>
      <w:pPr>
        <w:ind w:left="399"/>
        <w:spacing w:before="19" w:line="219" w:lineRule="auto"/>
        <w:rPr>
          <w:rFonts w:ascii="SimSun" w:hAnsi="SimSun" w:eastAsia="SimSun" w:cs="SimSun"/>
          <w:sz w:val="20"/>
          <w:szCs w:val="20"/>
        </w:rPr>
      </w:pPr>
      <w:r>
        <w:rPr>
          <w:rFonts w:ascii="SimSun" w:hAnsi="SimSun" w:eastAsia="SimSun" w:cs="SimSun"/>
          <w:sz w:val="20"/>
          <w:szCs w:val="20"/>
          <w:spacing w:val="13"/>
        </w:rPr>
        <w:t>——第1部分：规范；</w:t>
      </w:r>
    </w:p>
    <w:p>
      <w:pPr>
        <w:ind w:left="399"/>
        <w:spacing w:before="63" w:line="219" w:lineRule="auto"/>
        <w:rPr>
          <w:rFonts w:ascii="SimSun" w:hAnsi="SimSun" w:eastAsia="SimSun" w:cs="SimSun"/>
          <w:sz w:val="20"/>
          <w:szCs w:val="20"/>
        </w:rPr>
      </w:pPr>
      <w:r>
        <w:rPr>
          <w:rFonts w:ascii="SimSun" w:hAnsi="SimSun" w:eastAsia="SimSun" w:cs="SimSun"/>
          <w:sz w:val="20"/>
          <w:szCs w:val="20"/>
          <w:spacing w:val="11"/>
        </w:rPr>
        <w:t>——第2部分：实施指南；</w:t>
      </w:r>
    </w:p>
    <w:p>
      <w:pPr>
        <w:ind w:left="399"/>
        <w:spacing w:before="102" w:line="219" w:lineRule="auto"/>
        <w:rPr>
          <w:rFonts w:ascii="SimSun" w:hAnsi="SimSun" w:eastAsia="SimSun" w:cs="SimSun"/>
          <w:sz w:val="20"/>
          <w:szCs w:val="20"/>
        </w:rPr>
      </w:pPr>
      <w:r>
        <w:rPr>
          <w:rFonts w:ascii="SimSun" w:hAnsi="SimSun" w:eastAsia="SimSun" w:cs="SimSun"/>
          <w:sz w:val="20"/>
          <w:szCs w:val="20"/>
          <w:spacing w:val="11"/>
        </w:rPr>
        <w:t>——第3部分：审核指南。</w:t>
      </w:r>
    </w:p>
    <w:p>
      <w:pPr>
        <w:ind w:right="97" w:firstLine="399"/>
        <w:spacing w:before="22" w:line="261" w:lineRule="auto"/>
        <w:rPr>
          <w:rFonts w:ascii="SimSun" w:hAnsi="SimSun" w:eastAsia="SimSun" w:cs="SimSun"/>
          <w:sz w:val="20"/>
          <w:szCs w:val="20"/>
        </w:rPr>
      </w:pPr>
      <w:r>
        <w:rPr>
          <w:rFonts w:ascii="SimSun" w:hAnsi="SimSun" w:eastAsia="SimSun" w:cs="SimSun"/>
          <w:sz w:val="23"/>
          <w:szCs w:val="23"/>
          <w:spacing w:val="-2"/>
        </w:rPr>
        <w:t>本文件代替</w:t>
      </w:r>
      <w:r>
        <w:rPr>
          <w:rFonts w:ascii="Times New Roman" w:hAnsi="Times New Roman" w:eastAsia="Times New Roman" w:cs="Times New Roman"/>
          <w:sz w:val="23"/>
          <w:szCs w:val="23"/>
          <w:spacing w:val="-2"/>
        </w:rPr>
        <w:t>Q/SY 080021—2018</w:t>
      </w:r>
      <w:r>
        <w:rPr>
          <w:rFonts w:ascii="SimSun" w:hAnsi="SimSun" w:eastAsia="SimSun" w:cs="SimSun"/>
          <w:sz w:val="23"/>
          <w:szCs w:val="23"/>
          <w:spacing w:val="-2"/>
        </w:rPr>
        <w:t>《健康、安全与环境管理体系第1部分：规范》,与</w:t>
      </w:r>
      <w:r>
        <w:rPr>
          <w:rFonts w:ascii="Times New Roman" w:hAnsi="Times New Roman" w:eastAsia="Times New Roman" w:cs="Times New Roman"/>
          <w:sz w:val="23"/>
          <w:szCs w:val="23"/>
          <w:spacing w:val="-2"/>
        </w:rPr>
        <w:t>Q/SY</w:t>
      </w:r>
      <w:r>
        <w:rPr>
          <w:rFonts w:ascii="Times New Roman" w:hAnsi="Times New Roman" w:eastAsia="Times New Roman" w:cs="Times New Roman"/>
          <w:sz w:val="23"/>
          <w:szCs w:val="23"/>
          <w:spacing w:val="2"/>
        </w:rPr>
        <w:t xml:space="preserve"> </w:t>
      </w:r>
      <w:r>
        <w:rPr>
          <w:rFonts w:ascii="SimSun" w:hAnsi="SimSun" w:eastAsia="SimSun" w:cs="SimSun"/>
          <w:sz w:val="20"/>
          <w:szCs w:val="20"/>
          <w:spacing w:val="3"/>
        </w:rPr>
        <w:t>08002.1—2018相比，主要技木变</w:t>
      </w:r>
      <w:r>
        <w:rPr>
          <w:rFonts w:ascii="SimSun" w:hAnsi="SimSun" w:eastAsia="SimSun" w:cs="SimSun"/>
          <w:sz w:val="20"/>
          <w:szCs w:val="20"/>
          <w:spacing w:val="2"/>
        </w:rPr>
        <w:t>化如下：</w:t>
      </w:r>
    </w:p>
    <w:p>
      <w:pPr>
        <w:ind w:left="739" w:right="69" w:hanging="340"/>
        <w:spacing w:before="4" w:line="276" w:lineRule="auto"/>
        <w:rPr>
          <w:rFonts w:ascii="SimSun" w:hAnsi="SimSun" w:eastAsia="SimSun" w:cs="SimSun"/>
          <w:sz w:val="20"/>
          <w:szCs w:val="20"/>
        </w:rPr>
      </w:pPr>
      <w:r>
        <w:rPr>
          <w:rFonts w:ascii="Times New Roman" w:hAnsi="Times New Roman" w:eastAsia="Times New Roman" w:cs="Times New Roman"/>
          <w:sz w:val="20"/>
          <w:szCs w:val="20"/>
          <w:spacing w:val="2"/>
        </w:rPr>
        <w:t>a)</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2"/>
        </w:rPr>
        <w:t>增加了健康安全环境管理要求的要素“领导力”“社会责任”(见5.1.1、5.1.2)、</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rPr>
        <w:t>HSE</w:t>
      </w:r>
      <w:r>
        <w:rPr>
          <w:rFonts w:ascii="Times New Roman" w:hAnsi="Times New Roman" w:eastAsia="Times New Roman" w:cs="Times New Roman"/>
          <w:sz w:val="20"/>
          <w:szCs w:val="20"/>
          <w:spacing w:val="40"/>
          <w:w w:val="101"/>
        </w:rPr>
        <w:t xml:space="preserve"> </w:t>
      </w:r>
      <w:r>
        <w:rPr>
          <w:rFonts w:ascii="SimSun" w:hAnsi="SimSun" w:eastAsia="SimSun" w:cs="SimSun"/>
          <w:sz w:val="20"/>
          <w:szCs w:val="20"/>
          <w:spacing w:val="2"/>
        </w:rPr>
        <w:t>信</w:t>
      </w:r>
      <w:r>
        <w:rPr>
          <w:rFonts w:ascii="SimSun" w:hAnsi="SimSun" w:eastAsia="SimSun" w:cs="SimSun"/>
          <w:sz w:val="20"/>
          <w:szCs w:val="20"/>
          <w:spacing w:val="-31"/>
        </w:rPr>
        <w:t xml:space="preserve"> </w:t>
      </w:r>
      <w:r>
        <w:rPr>
          <w:rFonts w:ascii="SimSun" w:hAnsi="SimSun" w:eastAsia="SimSun" w:cs="SimSun"/>
          <w:sz w:val="20"/>
          <w:szCs w:val="20"/>
          <w:spacing w:val="2"/>
        </w:rPr>
        <w:t>息</w:t>
      </w:r>
      <w:r>
        <w:rPr>
          <w:rFonts w:ascii="SimSun" w:hAnsi="SimSun" w:eastAsia="SimSun" w:cs="SimSun"/>
          <w:sz w:val="20"/>
          <w:szCs w:val="20"/>
        </w:rPr>
        <w:t xml:space="preserve"> </w:t>
      </w:r>
      <w:r>
        <w:rPr>
          <w:rFonts w:ascii="SimSun" w:hAnsi="SimSun" w:eastAsia="SimSun" w:cs="SimSun"/>
          <w:sz w:val="20"/>
          <w:szCs w:val="20"/>
          <w:spacing w:val="-3"/>
        </w:rPr>
        <w:t>化”(见5.4.6)、“建设项目</w:t>
      </w:r>
      <w:r>
        <w:rPr>
          <w:rFonts w:ascii="Times New Roman" w:hAnsi="Times New Roman" w:eastAsia="Times New Roman" w:cs="Times New Roman"/>
          <w:sz w:val="20"/>
          <w:szCs w:val="20"/>
          <w:spacing w:val="-3"/>
        </w:rPr>
        <w:t>HSE  </w:t>
      </w:r>
      <w:r>
        <w:rPr>
          <w:rFonts w:ascii="SimSun" w:hAnsi="SimSun" w:eastAsia="SimSun" w:cs="SimSun"/>
          <w:sz w:val="20"/>
          <w:szCs w:val="20"/>
          <w:spacing w:val="-3"/>
        </w:rPr>
        <w:t>管理”“施工作业</w:t>
      </w:r>
      <w:r>
        <w:rPr>
          <w:rFonts w:ascii="Times New Roman" w:hAnsi="Times New Roman" w:eastAsia="Times New Roman" w:cs="Times New Roman"/>
          <w:sz w:val="20"/>
          <w:szCs w:val="20"/>
          <w:spacing w:val="-3"/>
        </w:rPr>
        <w:t>HSE</w:t>
      </w:r>
      <w:r>
        <w:rPr>
          <w:rFonts w:ascii="Times New Roman" w:hAnsi="Times New Roman" w:eastAsia="Times New Roman" w:cs="Times New Roman"/>
          <w:sz w:val="20"/>
          <w:szCs w:val="20"/>
          <w:spacing w:val="31"/>
        </w:rPr>
        <w:t xml:space="preserve"> </w:t>
      </w:r>
      <w:r>
        <w:rPr>
          <w:rFonts w:ascii="SimSun" w:hAnsi="SimSun" w:eastAsia="SimSun" w:cs="SimSun"/>
          <w:sz w:val="20"/>
          <w:szCs w:val="20"/>
          <w:spacing w:val="-3"/>
        </w:rPr>
        <w:t>管理”“危险物品管理”“消防安全管</w:t>
      </w:r>
      <w:r>
        <w:rPr>
          <w:rFonts w:ascii="SimSun" w:hAnsi="SimSun" w:eastAsia="SimSun" w:cs="SimSun"/>
          <w:sz w:val="20"/>
          <w:szCs w:val="20"/>
        </w:rPr>
        <w:t xml:space="preserve"> </w:t>
      </w:r>
      <w:r>
        <w:rPr>
          <w:rFonts w:ascii="SimSun" w:hAnsi="SimSun" w:eastAsia="SimSun" w:cs="SimSun"/>
          <w:sz w:val="20"/>
          <w:szCs w:val="20"/>
          <w:spacing w:val="-7"/>
        </w:rPr>
        <w:t>理”“交通安全管理”(见5.5.2、5.5.3、5.5.5、5</w:t>
      </w:r>
      <w:r>
        <w:rPr>
          <w:rFonts w:ascii="SimSun" w:hAnsi="SimSun" w:eastAsia="SimSun" w:cs="SimSun"/>
          <w:sz w:val="20"/>
          <w:szCs w:val="20"/>
          <w:spacing w:val="-8"/>
        </w:rPr>
        <w:t>.5.11、5.5.12)、“绩效考核”(见5.6.5);</w:t>
      </w:r>
    </w:p>
    <w:p>
      <w:pPr>
        <w:ind w:left="739" w:hanging="340"/>
        <w:spacing w:before="88" w:line="251" w:lineRule="auto"/>
        <w:rPr>
          <w:rFonts w:ascii="SimSun" w:hAnsi="SimSun" w:eastAsia="SimSun" w:cs="SimSun"/>
          <w:sz w:val="20"/>
          <w:szCs w:val="20"/>
        </w:rPr>
      </w:pPr>
      <w:r>
        <w:rPr>
          <w:rFonts w:ascii="SimSun" w:hAnsi="SimSun" w:eastAsia="SimSun" w:cs="SimSun"/>
          <w:sz w:val="20"/>
          <w:szCs w:val="20"/>
          <w:spacing w:val="5"/>
        </w:rPr>
        <w:t>b) 将“法律法规和其他要求”“合规性评价”整合为“法律法规及合规性管理”,并对相应的内</w:t>
      </w:r>
      <w:r>
        <w:rPr>
          <w:rFonts w:ascii="SimSun" w:hAnsi="SimSun" w:eastAsia="SimSun" w:cs="SimSun"/>
          <w:sz w:val="20"/>
          <w:szCs w:val="20"/>
          <w:spacing w:val="6"/>
        </w:rPr>
        <w:t xml:space="preserve"> </w:t>
      </w:r>
      <w:r>
        <w:rPr>
          <w:rFonts w:ascii="SimSun" w:hAnsi="SimSun" w:eastAsia="SimSun" w:cs="SimSun"/>
          <w:sz w:val="20"/>
          <w:szCs w:val="20"/>
          <w:spacing w:val="8"/>
        </w:rPr>
        <w:t>容归纳总结，并增加了法律法规的培训和合规评价的</w:t>
      </w:r>
      <w:r>
        <w:rPr>
          <w:rFonts w:ascii="SimSun" w:hAnsi="SimSun" w:eastAsia="SimSun" w:cs="SimSun"/>
          <w:sz w:val="20"/>
          <w:szCs w:val="20"/>
          <w:spacing w:val="7"/>
        </w:rPr>
        <w:t>具体措施(见5.3.1,2018年版的5.3.2、</w:t>
      </w:r>
      <w:r>
        <w:rPr>
          <w:rFonts w:ascii="SimSun" w:hAnsi="SimSun" w:eastAsia="SimSun" w:cs="SimSun"/>
          <w:sz w:val="20"/>
          <w:szCs w:val="20"/>
        </w:rPr>
        <w:t xml:space="preserve"> </w:t>
      </w:r>
      <w:r>
        <w:rPr>
          <w:rFonts w:ascii="SimSun" w:hAnsi="SimSun" w:eastAsia="SimSun" w:cs="SimSun"/>
          <w:sz w:val="20"/>
          <w:szCs w:val="20"/>
          <w:spacing w:val="-2"/>
        </w:rPr>
        <w:t>5.6.2);</w:t>
      </w:r>
    </w:p>
    <w:p>
      <w:pPr>
        <w:ind w:left="739" w:right="71" w:hanging="340"/>
        <w:spacing w:before="27" w:line="278" w:lineRule="auto"/>
        <w:rPr>
          <w:rFonts w:ascii="SimSun" w:hAnsi="SimSun" w:eastAsia="SimSun" w:cs="SimSun"/>
          <w:sz w:val="20"/>
          <w:szCs w:val="20"/>
        </w:rPr>
      </w:pPr>
      <w:r>
        <w:rPr>
          <w:rFonts w:ascii="SimSun" w:hAnsi="SimSun" w:eastAsia="SimSun" w:cs="SimSun"/>
          <w:sz w:val="20"/>
          <w:szCs w:val="20"/>
          <w:spacing w:val="13"/>
        </w:rPr>
        <w:t>c) 将“危害因素辨识、风险评价和控制措施的确</w:t>
      </w:r>
      <w:r>
        <w:rPr>
          <w:rFonts w:ascii="SimSun" w:hAnsi="SimSun" w:eastAsia="SimSun" w:cs="SimSun"/>
          <w:sz w:val="20"/>
          <w:szCs w:val="20"/>
          <w:spacing w:val="12"/>
        </w:rPr>
        <w:t>定”更改为“危害因素辨识、风险评价和控</w:t>
      </w:r>
      <w:r>
        <w:rPr>
          <w:rFonts w:ascii="SimSun" w:hAnsi="SimSun" w:eastAsia="SimSun" w:cs="SimSun"/>
          <w:sz w:val="20"/>
          <w:szCs w:val="20"/>
        </w:rPr>
        <w:t xml:space="preserve"> </w:t>
      </w:r>
      <w:r>
        <w:rPr>
          <w:rFonts w:ascii="SimSun" w:hAnsi="SimSun" w:eastAsia="SimSun" w:cs="SimSun"/>
          <w:sz w:val="20"/>
          <w:szCs w:val="20"/>
          <w:spacing w:val="9"/>
        </w:rPr>
        <w:t>制”,并更改了风险评价的方法(见5.3.2,2018年版的5.3.1);</w:t>
      </w:r>
    </w:p>
    <w:p>
      <w:pPr>
        <w:ind w:left="739" w:right="73" w:hanging="340"/>
        <w:spacing w:before="36" w:line="269" w:lineRule="auto"/>
        <w:rPr>
          <w:rFonts w:ascii="SimSun" w:hAnsi="SimSun" w:eastAsia="SimSun" w:cs="SimSun"/>
          <w:sz w:val="20"/>
          <w:szCs w:val="20"/>
        </w:rPr>
      </w:pPr>
      <w:r>
        <w:rPr>
          <w:rFonts w:ascii="SimSun" w:hAnsi="SimSun" w:eastAsia="SimSun" w:cs="SimSun"/>
          <w:sz w:val="20"/>
          <w:szCs w:val="20"/>
        </w:rPr>
        <w:t>d) 将“沟通、参与和协商”“顾客和产品”“社区和公共关系”整合为“沟通、参与和协商”,并</w:t>
      </w:r>
      <w:r>
        <w:rPr>
          <w:rFonts w:ascii="SimSun" w:hAnsi="SimSun" w:eastAsia="SimSun" w:cs="SimSun"/>
          <w:sz w:val="20"/>
          <w:szCs w:val="20"/>
          <w:spacing w:val="2"/>
        </w:rPr>
        <w:t xml:space="preserve"> </w:t>
      </w:r>
      <w:r>
        <w:rPr>
          <w:rFonts w:ascii="SimSun" w:hAnsi="SimSun" w:eastAsia="SimSun" w:cs="SimSun"/>
          <w:sz w:val="20"/>
          <w:szCs w:val="20"/>
          <w:spacing w:val="7"/>
        </w:rPr>
        <w:t>增加了与“外部相关方”沟通、员工参与“管理制度、操作规程、应急预案”制修订和企业</w:t>
      </w:r>
      <w:r>
        <w:rPr>
          <w:rFonts w:ascii="SimSun" w:hAnsi="SimSun" w:eastAsia="SimSun" w:cs="SimSun"/>
          <w:sz w:val="20"/>
          <w:szCs w:val="20"/>
          <w:spacing w:val="6"/>
        </w:rPr>
        <w:t xml:space="preserve"> </w:t>
      </w:r>
      <w:r>
        <w:rPr>
          <w:rFonts w:ascii="SimSun" w:hAnsi="SimSun" w:eastAsia="SimSun" w:cs="SimSun"/>
          <w:sz w:val="20"/>
          <w:szCs w:val="20"/>
          <w:spacing w:val="6"/>
        </w:rPr>
        <w:t>对不良效果“收集、处置和反馈”的要求(见54.4,2018年版的5.4.4、5.5.3、5</w:t>
      </w:r>
      <w:r>
        <w:rPr>
          <w:rFonts w:ascii="SimSun" w:hAnsi="SimSun" w:eastAsia="SimSun" w:cs="SimSun"/>
          <w:sz w:val="20"/>
          <w:szCs w:val="20"/>
          <w:spacing w:val="5"/>
        </w:rPr>
        <w:t>.5.4);</w:t>
      </w:r>
    </w:p>
    <w:p>
      <w:pPr>
        <w:ind w:left="739" w:right="58" w:hanging="340"/>
        <w:spacing w:before="45" w:line="265" w:lineRule="auto"/>
        <w:rPr>
          <w:rFonts w:ascii="SimSun" w:hAnsi="SimSun" w:eastAsia="SimSun" w:cs="SimSun"/>
          <w:sz w:val="20"/>
          <w:szCs w:val="20"/>
        </w:rPr>
      </w:pPr>
      <w:r>
        <w:rPr>
          <w:rFonts w:ascii="SimSun" w:hAnsi="SimSun" w:eastAsia="SimSun" w:cs="SimSun"/>
          <w:sz w:val="20"/>
          <w:szCs w:val="20"/>
          <w:spacing w:val="5"/>
        </w:rPr>
        <w:t>e) 将“文件”“文件控制”“记录控制”整合为“文件”,并删除了“文</w:t>
      </w:r>
      <w:r>
        <w:rPr>
          <w:rFonts w:ascii="SimSun" w:hAnsi="SimSun" w:eastAsia="SimSun" w:cs="SimSun"/>
          <w:sz w:val="20"/>
          <w:szCs w:val="20"/>
          <w:spacing w:val="4"/>
        </w:rPr>
        <w:t>件”的具体内容，同时</w:t>
      </w:r>
      <w:r>
        <w:rPr>
          <w:rFonts w:ascii="SimSun" w:hAnsi="SimSun" w:eastAsia="SimSun" w:cs="SimSun"/>
          <w:sz w:val="20"/>
          <w:szCs w:val="20"/>
        </w:rPr>
        <w:t xml:space="preserve"> </w:t>
      </w:r>
      <w:r>
        <w:rPr>
          <w:rFonts w:ascii="SimSun" w:hAnsi="SimSun" w:eastAsia="SimSun" w:cs="SimSun"/>
          <w:sz w:val="20"/>
          <w:szCs w:val="20"/>
          <w:spacing w:val="9"/>
        </w:rPr>
        <w:t>增加了控制文件“分发、查阅、检索、使用和保存”和保护“文件内容”的要求(见5.4.5,</w:t>
      </w:r>
      <w:r>
        <w:rPr>
          <w:rFonts w:ascii="SimSun" w:hAnsi="SimSun" w:eastAsia="SimSun" w:cs="SimSun"/>
          <w:sz w:val="20"/>
          <w:szCs w:val="20"/>
          <w:spacing w:val="14"/>
        </w:rPr>
        <w:t xml:space="preserve"> </w:t>
      </w:r>
      <w:r>
        <w:rPr>
          <w:rFonts w:ascii="SimSun" w:hAnsi="SimSun" w:eastAsia="SimSun" w:cs="SimSun"/>
          <w:sz w:val="20"/>
          <w:szCs w:val="20"/>
          <w:spacing w:val="3"/>
        </w:rPr>
        <w:t>2018年版的5.4.5、5.46、5.6.5);</w:t>
      </w:r>
    </w:p>
    <w:p>
      <w:pPr>
        <w:ind w:left="739" w:right="90" w:hanging="340"/>
        <w:spacing w:before="19" w:line="279" w:lineRule="auto"/>
        <w:rPr>
          <w:rFonts w:ascii="SimSun" w:hAnsi="SimSun" w:eastAsia="SimSun" w:cs="SimSun"/>
          <w:sz w:val="20"/>
          <w:szCs w:val="20"/>
        </w:rPr>
      </w:pPr>
      <w:r>
        <w:rPr>
          <w:rFonts w:ascii="SimSun" w:hAnsi="SimSun" w:eastAsia="SimSun" w:cs="SimSun"/>
          <w:sz w:val="20"/>
          <w:szCs w:val="20"/>
          <w:spacing w:val="5"/>
        </w:rPr>
        <w:t>f) 将“职业健康”更改为“健康管理”,并增加了员工“健康检查”</w:t>
      </w:r>
      <w:r>
        <w:rPr>
          <w:rFonts w:ascii="SimSun" w:hAnsi="SimSun" w:eastAsia="SimSun" w:cs="SimSun"/>
          <w:sz w:val="20"/>
          <w:szCs w:val="20"/>
          <w:spacing w:val="4"/>
        </w:rPr>
        <w:t>“健康评估”“健康知识培</w:t>
      </w:r>
      <w:r>
        <w:rPr>
          <w:rFonts w:ascii="SimSun" w:hAnsi="SimSun" w:eastAsia="SimSun" w:cs="SimSun"/>
          <w:sz w:val="20"/>
          <w:szCs w:val="20"/>
        </w:rPr>
        <w:t xml:space="preserve"> </w:t>
      </w:r>
      <w:r>
        <w:rPr>
          <w:rFonts w:ascii="SimSun" w:hAnsi="SimSun" w:eastAsia="SimSun" w:cs="SimSun"/>
          <w:sz w:val="20"/>
          <w:szCs w:val="20"/>
          <w:spacing w:val="8"/>
        </w:rPr>
        <w:t>训”和“非生产亡人事件”处置的要求(见5.5.9,2018年版的5.5.6</w:t>
      </w:r>
      <w:r>
        <w:rPr>
          <w:rFonts w:ascii="SimSun" w:hAnsi="SimSun" w:eastAsia="SimSun" w:cs="SimSun"/>
          <w:sz w:val="20"/>
          <w:szCs w:val="20"/>
          <w:spacing w:val="7"/>
        </w:rPr>
        <w:t>);</w:t>
      </w:r>
    </w:p>
    <w:p>
      <w:pPr>
        <w:ind w:left="739" w:right="90" w:hanging="340"/>
        <w:spacing w:before="42" w:line="253" w:lineRule="auto"/>
        <w:rPr>
          <w:rFonts w:ascii="SimSun" w:hAnsi="SimSun" w:eastAsia="SimSun" w:cs="SimSun"/>
          <w:sz w:val="20"/>
          <w:szCs w:val="20"/>
        </w:rPr>
      </w:pPr>
      <w:r>
        <w:rPr>
          <w:rFonts w:ascii="SimSun" w:hAnsi="SimSun" w:eastAsia="SimSun" w:cs="SimSun"/>
          <w:sz w:val="20"/>
          <w:szCs w:val="20"/>
          <w:spacing w:val="5"/>
        </w:rPr>
        <w:t>g) 将“清洁生产”更改为“环境保护”,并增加了“工程选址”“污</w:t>
      </w:r>
      <w:r>
        <w:rPr>
          <w:rFonts w:ascii="SimSun" w:hAnsi="SimSun" w:eastAsia="SimSun" w:cs="SimSun"/>
          <w:sz w:val="20"/>
          <w:szCs w:val="20"/>
          <w:spacing w:val="4"/>
        </w:rPr>
        <w:t>染源”控制及生态环境“风</w:t>
      </w:r>
      <w:r>
        <w:rPr>
          <w:rFonts w:ascii="SimSun" w:hAnsi="SimSun" w:eastAsia="SimSun" w:cs="SimSun"/>
          <w:sz w:val="20"/>
          <w:szCs w:val="20"/>
        </w:rPr>
        <w:t xml:space="preserve"> </w:t>
      </w:r>
      <w:r>
        <w:rPr>
          <w:rFonts w:ascii="SimSun" w:hAnsi="SimSun" w:eastAsia="SimSun" w:cs="SimSun"/>
          <w:sz w:val="20"/>
          <w:szCs w:val="20"/>
          <w:spacing w:val="8"/>
        </w:rPr>
        <w:t>险隐患排查”的要求(见5.5.10,2018年版的5</w:t>
      </w:r>
      <w:r>
        <w:rPr>
          <w:rFonts w:ascii="SimSun" w:hAnsi="SimSun" w:eastAsia="SimSun" w:cs="SimSun"/>
          <w:sz w:val="20"/>
          <w:szCs w:val="20"/>
          <w:spacing w:val="7"/>
        </w:rPr>
        <w:t>.5.7)。</w:t>
      </w:r>
    </w:p>
    <w:p>
      <w:pPr>
        <w:ind w:right="91" w:firstLine="399"/>
        <w:spacing w:before="67" w:line="280" w:lineRule="auto"/>
        <w:rPr>
          <w:rFonts w:ascii="SimSun" w:hAnsi="SimSun" w:eastAsia="SimSun" w:cs="SimSun"/>
          <w:sz w:val="20"/>
          <w:szCs w:val="20"/>
        </w:rPr>
      </w:pPr>
      <w:r>
        <w:rPr>
          <w:rFonts w:ascii="SimSun" w:hAnsi="SimSun" w:eastAsia="SimSun" w:cs="SimSun"/>
          <w:sz w:val="20"/>
          <w:szCs w:val="20"/>
          <w:spacing w:val="5"/>
        </w:rPr>
        <w:t>本文件由中国石油天然气集团有限公司标准化委员会健康安全环保专业标准化技术委员会</w:t>
      </w:r>
      <w:r>
        <w:rPr>
          <w:rFonts w:ascii="SimSun" w:hAnsi="SimSun" w:eastAsia="SimSun" w:cs="SimSun"/>
          <w:sz w:val="20"/>
          <w:szCs w:val="20"/>
          <w:spacing w:val="4"/>
        </w:rPr>
        <w:t>提出并</w:t>
      </w:r>
      <w:r>
        <w:rPr>
          <w:rFonts w:ascii="SimSun" w:hAnsi="SimSun" w:eastAsia="SimSun" w:cs="SimSun"/>
          <w:sz w:val="20"/>
          <w:szCs w:val="20"/>
        </w:rPr>
        <w:t xml:space="preserve"> </w:t>
      </w:r>
      <w:r>
        <w:rPr>
          <w:rFonts w:ascii="SimSun" w:hAnsi="SimSun" w:eastAsia="SimSun" w:cs="SimSun"/>
          <w:sz w:val="20"/>
          <w:szCs w:val="20"/>
        </w:rPr>
        <w:t>归口。</w:t>
      </w:r>
    </w:p>
    <w:p>
      <w:pPr>
        <w:ind w:left="399"/>
        <w:spacing w:before="4" w:line="219" w:lineRule="auto"/>
        <w:rPr>
          <w:rFonts w:ascii="SimSun" w:hAnsi="SimSun" w:eastAsia="SimSun" w:cs="SimSun"/>
          <w:sz w:val="20"/>
          <w:szCs w:val="20"/>
        </w:rPr>
      </w:pPr>
      <w:r>
        <w:rPr>
          <w:rFonts w:ascii="SimSun" w:hAnsi="SimSun" w:eastAsia="SimSun" w:cs="SimSun"/>
          <w:sz w:val="20"/>
          <w:szCs w:val="20"/>
          <w:spacing w:val="4"/>
        </w:rPr>
        <w:t>本文件起草单位：安全环保技术研究院、辽河油田分</w:t>
      </w:r>
      <w:r>
        <w:rPr>
          <w:rFonts w:ascii="SimSun" w:hAnsi="SimSun" w:eastAsia="SimSun" w:cs="SimSun"/>
          <w:sz w:val="20"/>
          <w:szCs w:val="20"/>
          <w:spacing w:val="3"/>
        </w:rPr>
        <w:t>公司、渤海钻探工程公司。</w:t>
      </w:r>
    </w:p>
    <w:p>
      <w:pPr>
        <w:ind w:left="399"/>
        <w:spacing w:before="84" w:line="269" w:lineRule="auto"/>
        <w:rPr>
          <w:rFonts w:ascii="SimSun" w:hAnsi="SimSun" w:eastAsia="SimSun" w:cs="SimSun"/>
          <w:sz w:val="20"/>
          <w:szCs w:val="20"/>
        </w:rPr>
      </w:pPr>
      <w:r>
        <w:rPr>
          <w:rFonts w:ascii="SimSun" w:hAnsi="SimSun" w:eastAsia="SimSun" w:cs="SimSun"/>
          <w:sz w:val="20"/>
          <w:szCs w:val="20"/>
          <w:spacing w:val="2"/>
        </w:rPr>
        <w:t>本文件主要起草人：邱少林、谢国忠、张敏、那慧玲、彭其勇、杜民、马盼群、曹莹辉、申伟平。</w:t>
      </w:r>
      <w:r>
        <w:rPr>
          <w:rFonts w:ascii="SimSun" w:hAnsi="SimSun" w:eastAsia="SimSun" w:cs="SimSun"/>
          <w:sz w:val="20"/>
          <w:szCs w:val="20"/>
          <w:spacing w:val="13"/>
        </w:rPr>
        <w:t xml:space="preserve"> </w:t>
      </w:r>
      <w:r>
        <w:rPr>
          <w:rFonts w:ascii="SimSun" w:hAnsi="SimSun" w:eastAsia="SimSun" w:cs="SimSun"/>
          <w:sz w:val="20"/>
          <w:szCs w:val="20"/>
          <w:spacing w:val="2"/>
        </w:rPr>
        <w:t>本文件及其所代替文件的历次版本发布情况为：</w:t>
      </w:r>
    </w:p>
    <w:p>
      <w:pPr>
        <w:ind w:left="399"/>
        <w:spacing w:before="16" w:line="219" w:lineRule="auto"/>
        <w:rPr>
          <w:rFonts w:ascii="SimSun" w:hAnsi="SimSun" w:eastAsia="SimSun" w:cs="SimSun"/>
          <w:sz w:val="20"/>
          <w:szCs w:val="20"/>
        </w:rPr>
      </w:pPr>
      <w:r>
        <w:rPr>
          <w:rFonts w:ascii="SimSun" w:hAnsi="SimSun" w:eastAsia="SimSun" w:cs="SimSun"/>
          <w:sz w:val="20"/>
          <w:szCs w:val="20"/>
          <w:spacing w:val="4"/>
        </w:rPr>
        <w:t>——2004年首次发布为Q/</w:t>
      </w:r>
      <w:r>
        <w:rPr>
          <w:rFonts w:ascii="SimSun" w:hAnsi="SimSun" w:eastAsia="SimSun" w:cs="SimSun"/>
          <w:sz w:val="20"/>
          <w:szCs w:val="20"/>
        </w:rPr>
        <w:t>CNPC</w:t>
      </w:r>
      <w:r>
        <w:rPr>
          <w:rFonts w:ascii="SimSun" w:hAnsi="SimSun" w:eastAsia="SimSun" w:cs="SimSun"/>
          <w:sz w:val="20"/>
          <w:szCs w:val="20"/>
          <w:spacing w:val="45"/>
        </w:rPr>
        <w:t xml:space="preserve">  </w:t>
      </w:r>
      <w:r>
        <w:rPr>
          <w:rFonts w:ascii="SimSun" w:hAnsi="SimSun" w:eastAsia="SimSun" w:cs="SimSun"/>
          <w:sz w:val="20"/>
          <w:szCs w:val="20"/>
          <w:spacing w:val="4"/>
        </w:rPr>
        <w:t>104.1—2004;</w:t>
      </w:r>
    </w:p>
    <w:p>
      <w:pPr>
        <w:ind w:left="399"/>
        <w:spacing w:before="81" w:line="216" w:lineRule="auto"/>
        <w:rPr>
          <w:rFonts w:ascii="SimSun" w:hAnsi="SimSun" w:eastAsia="SimSun" w:cs="SimSun"/>
          <w:sz w:val="20"/>
          <w:szCs w:val="20"/>
        </w:rPr>
      </w:pPr>
      <w:r>
        <w:rPr>
          <w:rFonts w:ascii="SimSun" w:hAnsi="SimSun" w:eastAsia="SimSun" w:cs="SimSun"/>
          <w:sz w:val="20"/>
          <w:szCs w:val="20"/>
          <w:spacing w:val="4"/>
        </w:rPr>
        <w:t>——2007年第一次修订为Q/</w:t>
      </w:r>
      <w:r>
        <w:rPr>
          <w:rFonts w:ascii="SimSun" w:hAnsi="SimSun" w:eastAsia="SimSun" w:cs="SimSun"/>
          <w:sz w:val="20"/>
          <w:szCs w:val="20"/>
        </w:rPr>
        <w:t>SY</w:t>
      </w:r>
      <w:r>
        <w:rPr>
          <w:rFonts w:ascii="SimSun" w:hAnsi="SimSun" w:eastAsia="SimSun" w:cs="SimSun"/>
          <w:sz w:val="20"/>
          <w:szCs w:val="20"/>
          <w:spacing w:val="4"/>
        </w:rPr>
        <w:t xml:space="preserve">   1002.1—2007,2013年第二次修订；</w:t>
      </w:r>
    </w:p>
    <w:p>
      <w:pPr>
        <w:ind w:left="399"/>
        <w:spacing w:before="59" w:line="219" w:lineRule="auto"/>
        <w:rPr>
          <w:rFonts w:ascii="SimSun" w:hAnsi="SimSun" w:eastAsia="SimSun" w:cs="SimSun"/>
          <w:sz w:val="20"/>
          <w:szCs w:val="20"/>
        </w:rPr>
      </w:pPr>
      <w:r>
        <w:rPr>
          <w:rFonts w:ascii="SimSun" w:hAnsi="SimSun" w:eastAsia="SimSun" w:cs="SimSun"/>
          <w:sz w:val="20"/>
          <w:szCs w:val="20"/>
          <w:spacing w:val="4"/>
        </w:rPr>
        <w:t>——2018年标准编号变更为Q/</w:t>
      </w:r>
      <w:r>
        <w:rPr>
          <w:rFonts w:ascii="SimSun" w:hAnsi="SimSun" w:eastAsia="SimSun" w:cs="SimSun"/>
          <w:sz w:val="20"/>
          <w:szCs w:val="20"/>
        </w:rPr>
        <w:t>SY</w:t>
      </w:r>
      <w:r>
        <w:rPr>
          <w:rFonts w:ascii="SimSun" w:hAnsi="SimSun" w:eastAsia="SimSun" w:cs="SimSun"/>
          <w:sz w:val="20"/>
          <w:szCs w:val="20"/>
          <w:spacing w:val="4"/>
        </w:rPr>
        <w:t xml:space="preserve">  08002.1—20</w:t>
      </w:r>
      <w:r>
        <w:rPr>
          <w:rFonts w:ascii="SimSun" w:hAnsi="SimSun" w:eastAsia="SimSun" w:cs="SimSun"/>
          <w:sz w:val="20"/>
          <w:szCs w:val="20"/>
          <w:spacing w:val="3"/>
        </w:rPr>
        <w:t>18;</w:t>
      </w:r>
    </w:p>
    <w:p>
      <w:pPr>
        <w:ind w:left="399"/>
        <w:spacing w:before="52" w:line="184" w:lineRule="auto"/>
        <w:rPr>
          <w:rFonts w:ascii="SimSun" w:hAnsi="SimSun" w:eastAsia="SimSun" w:cs="SimSun"/>
          <w:sz w:val="20"/>
          <w:szCs w:val="20"/>
        </w:rPr>
      </w:pPr>
      <w:r>
        <w:rPr>
          <w:rFonts w:ascii="SimSun" w:hAnsi="SimSun" w:eastAsia="SimSun" w:cs="SimSun"/>
          <w:sz w:val="20"/>
          <w:szCs w:val="20"/>
          <w:spacing w:val="3"/>
        </w:rPr>
        <w:t>——本次为第三次修订。</w:t>
      </w:r>
    </w:p>
    <w:p>
      <w:pPr>
        <w:spacing w:line="184" w:lineRule="auto"/>
        <w:sectPr>
          <w:type w:val="continuous"/>
          <w:pgSz w:w="11910" w:h="16840"/>
          <w:pgMar w:top="400" w:right="1419" w:bottom="1471" w:left="1390" w:header="0" w:footer="1279" w:gutter="0"/>
          <w:cols w:equalWidth="0" w:num="1">
            <w:col w:w="9101" w:space="0"/>
          </w:cols>
        </w:sectPr>
        <w:rPr>
          <w:rFonts w:ascii="SimSun" w:hAnsi="SimSun" w:eastAsia="SimSun" w:cs="SimSun"/>
          <w:sz w:val="20"/>
          <w:szCs w:val="20"/>
        </w:rPr>
      </w:pPr>
    </w:p>
    <w:p>
      <w:pPr>
        <w:pStyle w:val="BodyText"/>
        <w:spacing w:line="265" w:lineRule="auto"/>
        <w:rPr/>
      </w:pPr>
      <w:r/>
    </w:p>
    <w:p>
      <w:pPr>
        <w:pStyle w:val="BodyText"/>
        <w:spacing w:line="265" w:lineRule="auto"/>
        <w:rPr/>
      </w:pPr>
      <w:r/>
    </w:p>
    <w:p>
      <w:pPr>
        <w:pStyle w:val="BodyText"/>
        <w:spacing w:line="265" w:lineRule="auto"/>
        <w:rPr/>
      </w:pPr>
      <w:r/>
    </w:p>
    <w:p>
      <w:pPr>
        <w:ind w:left="3923"/>
        <w:spacing w:before="91" w:line="223" w:lineRule="auto"/>
        <w:outlineLvl w:val="0"/>
        <w:rPr>
          <w:rFonts w:ascii="SimHei" w:hAnsi="SimHei" w:eastAsia="SimHei" w:cs="SimHei"/>
          <w:sz w:val="28"/>
          <w:szCs w:val="28"/>
        </w:rPr>
      </w:pPr>
      <w:bookmarkStart w:name="bookmark16" w:id="4"/>
      <w:bookmarkEnd w:id="4"/>
      <w:bookmarkStart w:name="bookmark3" w:id="5"/>
      <w:bookmarkEnd w:id="5"/>
      <w:r>
        <w:rPr>
          <w:rFonts w:ascii="SimHei" w:hAnsi="SimHei" w:eastAsia="SimHei" w:cs="SimHei"/>
          <w:sz w:val="28"/>
          <w:szCs w:val="28"/>
          <w:b/>
          <w:bCs/>
          <w:spacing w:val="-21"/>
        </w:rPr>
        <w:t>引</w:t>
      </w:r>
      <w:r>
        <w:rPr>
          <w:rFonts w:ascii="SimHei" w:hAnsi="SimHei" w:eastAsia="SimHei" w:cs="SimHei"/>
          <w:sz w:val="28"/>
          <w:szCs w:val="28"/>
          <w:spacing w:val="23"/>
        </w:rPr>
        <w:t xml:space="preserve">    </w:t>
      </w:r>
      <w:r>
        <w:rPr>
          <w:rFonts w:ascii="SimHei" w:hAnsi="SimHei" w:eastAsia="SimHei" w:cs="SimHei"/>
          <w:sz w:val="28"/>
          <w:szCs w:val="28"/>
          <w:b/>
          <w:bCs/>
          <w:spacing w:val="-21"/>
        </w:rPr>
        <w:t>言</w:t>
      </w:r>
    </w:p>
    <w:p>
      <w:pPr>
        <w:pStyle w:val="BodyText"/>
        <w:spacing w:line="351" w:lineRule="auto"/>
        <w:rPr/>
      </w:pPr>
      <w:r/>
    </w:p>
    <w:p>
      <w:pPr>
        <w:pStyle w:val="BodyText"/>
        <w:spacing w:line="352" w:lineRule="auto"/>
        <w:rPr/>
      </w:pPr>
      <w:r/>
    </w:p>
    <w:p>
      <w:pPr>
        <w:ind w:firstLine="399"/>
        <w:spacing w:before="65" w:line="278" w:lineRule="auto"/>
        <w:jc w:val="both"/>
        <w:rPr>
          <w:rFonts w:ascii="SimSun" w:hAnsi="SimSun" w:eastAsia="SimSun" w:cs="SimSun"/>
          <w:sz w:val="20"/>
          <w:szCs w:val="20"/>
        </w:rPr>
      </w:pPr>
      <w:r>
        <w:rPr>
          <w:rFonts w:ascii="SimSun" w:hAnsi="SimSun" w:eastAsia="SimSun" w:cs="SimSun"/>
          <w:sz w:val="20"/>
          <w:szCs w:val="20"/>
          <w:spacing w:val="5"/>
        </w:rPr>
        <w:t>为了深人推进中国石油天然气集团有限公司健康安全环境管理体系</w:t>
      </w:r>
      <w:r>
        <w:rPr>
          <w:rFonts w:ascii="SimSun" w:hAnsi="SimSun" w:eastAsia="SimSun" w:cs="SimSun"/>
          <w:sz w:val="20"/>
          <w:szCs w:val="20"/>
          <w:spacing w:val="4"/>
        </w:rPr>
        <w:t>建设工作，保持与国家职业健</w:t>
      </w:r>
      <w:r>
        <w:rPr>
          <w:rFonts w:ascii="SimSun" w:hAnsi="SimSun" w:eastAsia="SimSun" w:cs="SimSun"/>
          <w:sz w:val="20"/>
          <w:szCs w:val="20"/>
        </w:rPr>
        <w:t xml:space="preserve">  </w:t>
      </w:r>
      <w:r>
        <w:rPr>
          <w:rFonts w:ascii="SimSun" w:hAnsi="SimSun" w:eastAsia="SimSun" w:cs="SimSun"/>
          <w:sz w:val="20"/>
          <w:szCs w:val="20"/>
          <w:spacing w:val="5"/>
        </w:rPr>
        <w:t>康安全管理体系、环境管理体系、企业安全生产标准化等相关标准要求协调一致，并体现中国石</w:t>
      </w:r>
      <w:r>
        <w:rPr>
          <w:rFonts w:ascii="SimSun" w:hAnsi="SimSun" w:eastAsia="SimSun" w:cs="SimSun"/>
          <w:sz w:val="20"/>
          <w:szCs w:val="20"/>
          <w:spacing w:val="4"/>
        </w:rPr>
        <w:t>油天</w:t>
      </w:r>
      <w:r>
        <w:rPr>
          <w:rFonts w:ascii="SimSun" w:hAnsi="SimSun" w:eastAsia="SimSun" w:cs="SimSun"/>
          <w:sz w:val="20"/>
          <w:szCs w:val="20"/>
        </w:rPr>
        <w:t xml:space="preserve">  </w:t>
      </w:r>
      <w:r>
        <w:rPr>
          <w:rFonts w:ascii="SimSun" w:hAnsi="SimSun" w:eastAsia="SimSun" w:cs="SimSun"/>
          <w:sz w:val="20"/>
          <w:szCs w:val="20"/>
          <w:spacing w:val="7"/>
        </w:rPr>
        <w:t>然气集团有限公司业务特点和风险管控重点，本文件全文采用通俗易懂、简洁直白的语言描述方式，</w:t>
      </w:r>
      <w:r>
        <w:rPr>
          <w:rFonts w:ascii="SimSun" w:hAnsi="SimSun" w:eastAsia="SimSun" w:cs="SimSun"/>
          <w:sz w:val="20"/>
          <w:szCs w:val="20"/>
        </w:rPr>
        <w:t xml:space="preserve"> </w:t>
      </w:r>
      <w:r>
        <w:rPr>
          <w:rFonts w:ascii="SimSun" w:hAnsi="SimSun" w:eastAsia="SimSun" w:cs="SimSun"/>
          <w:sz w:val="20"/>
          <w:szCs w:val="20"/>
          <w:spacing w:val="8"/>
        </w:rPr>
        <w:t>融入中国石油近年来</w:t>
      </w:r>
      <w:r>
        <w:rPr>
          <w:rFonts w:ascii="SimSun" w:hAnsi="SimSun" w:eastAsia="SimSun" w:cs="SimSun"/>
          <w:sz w:val="20"/>
          <w:szCs w:val="20"/>
          <w:spacing w:val="-56"/>
        </w:rPr>
        <w:t xml:space="preserve"> </w:t>
      </w:r>
      <w:r>
        <w:rPr>
          <w:rFonts w:ascii="SimSun" w:hAnsi="SimSun" w:eastAsia="SimSun" w:cs="SimSun"/>
          <w:sz w:val="20"/>
          <w:szCs w:val="20"/>
        </w:rPr>
        <w:t>HSE</w:t>
      </w:r>
      <w:r>
        <w:rPr>
          <w:rFonts w:ascii="SimSun" w:hAnsi="SimSun" w:eastAsia="SimSun" w:cs="SimSun"/>
          <w:sz w:val="20"/>
          <w:szCs w:val="20"/>
          <w:spacing w:val="53"/>
        </w:rPr>
        <w:t xml:space="preserve"> </w:t>
      </w:r>
      <w:r>
        <w:rPr>
          <w:rFonts w:ascii="SimSun" w:hAnsi="SimSun" w:eastAsia="SimSun" w:cs="SimSun"/>
          <w:sz w:val="20"/>
          <w:szCs w:val="20"/>
          <w:spacing w:val="8"/>
        </w:rPr>
        <w:t>管理典型做法，如安全生产记分、领导干部承包点、安全述职等，并且增</w:t>
      </w:r>
      <w:r>
        <w:rPr>
          <w:rFonts w:ascii="SimSun" w:hAnsi="SimSun" w:eastAsia="SimSun" w:cs="SimSun"/>
          <w:sz w:val="20"/>
          <w:szCs w:val="20"/>
        </w:rPr>
        <w:t xml:space="preserve">  </w:t>
      </w:r>
      <w:r>
        <w:rPr>
          <w:rFonts w:ascii="SimSun" w:hAnsi="SimSun" w:eastAsia="SimSun" w:cs="SimSun"/>
          <w:sz w:val="20"/>
          <w:szCs w:val="20"/>
          <w:spacing w:val="5"/>
        </w:rPr>
        <w:t>加了油气田、炼化、油气销售、工程技术服务等企业生产运行过程风险管控的一些基本内容，特修订</w:t>
      </w:r>
      <w:r>
        <w:rPr>
          <w:rFonts w:ascii="SimSun" w:hAnsi="SimSun" w:eastAsia="SimSun" w:cs="SimSun"/>
          <w:sz w:val="20"/>
          <w:szCs w:val="20"/>
        </w:rPr>
        <w:t xml:space="preserve">  </w:t>
      </w:r>
      <w:r>
        <w:rPr>
          <w:rFonts w:ascii="SimSun" w:hAnsi="SimSun" w:eastAsia="SimSun" w:cs="SimSun"/>
          <w:sz w:val="20"/>
          <w:szCs w:val="20"/>
          <w:spacing w:val="5"/>
        </w:rPr>
        <w:t>了Q/</w:t>
      </w:r>
      <w:r>
        <w:rPr>
          <w:rFonts w:ascii="SimSun" w:hAnsi="SimSun" w:eastAsia="SimSun" w:cs="SimSun"/>
          <w:sz w:val="20"/>
          <w:szCs w:val="20"/>
        </w:rPr>
        <w:t>SY</w:t>
      </w:r>
      <w:r>
        <w:rPr>
          <w:rFonts w:ascii="SimSun" w:hAnsi="SimSun" w:eastAsia="SimSun" w:cs="SimSun"/>
          <w:sz w:val="20"/>
          <w:szCs w:val="20"/>
          <w:spacing w:val="5"/>
        </w:rPr>
        <w:t xml:space="preserve">  08002.1—2018的部分内容 </w:t>
      </w:r>
      <w:r>
        <w:rPr>
          <w:rFonts w:ascii="SimSun" w:hAnsi="SimSun" w:eastAsia="SimSun" w:cs="SimSun"/>
          <w:sz w:val="20"/>
          <w:szCs w:val="20"/>
        </w:rPr>
        <w:t>QSY</w:t>
      </w:r>
      <w:r>
        <w:rPr>
          <w:rFonts w:ascii="SimSun" w:hAnsi="SimSun" w:eastAsia="SimSun" w:cs="SimSun"/>
          <w:sz w:val="20"/>
          <w:szCs w:val="20"/>
          <w:spacing w:val="5"/>
        </w:rPr>
        <w:t xml:space="preserve">   08002《健康</w:t>
      </w:r>
      <w:r>
        <w:rPr>
          <w:rFonts w:ascii="SimSun" w:hAnsi="SimSun" w:eastAsia="SimSun" w:cs="SimSun"/>
          <w:sz w:val="20"/>
          <w:szCs w:val="20"/>
          <w:spacing w:val="4"/>
        </w:rPr>
        <w:t>安全环境</w:t>
      </w:r>
      <w:r>
        <w:rPr>
          <w:rFonts w:ascii="SimHei" w:hAnsi="SimHei" w:eastAsia="SimHei" w:cs="SimHei"/>
          <w:sz w:val="20"/>
          <w:szCs w:val="20"/>
          <w:spacing w:val="4"/>
        </w:rPr>
        <w:t>管理体</w:t>
      </w:r>
      <w:r>
        <w:rPr>
          <w:rFonts w:ascii="SimSun" w:hAnsi="SimSun" w:eastAsia="SimSun" w:cs="SimSun"/>
          <w:sz w:val="20"/>
          <w:szCs w:val="20"/>
          <w:spacing w:val="4"/>
        </w:rPr>
        <w:t>系》由三个部分组成：</w:t>
      </w:r>
    </w:p>
    <w:p>
      <w:pPr>
        <w:ind w:left="819" w:right="88" w:hanging="360"/>
        <w:spacing w:before="21" w:line="277" w:lineRule="auto"/>
        <w:rPr>
          <w:rFonts w:ascii="SimSun" w:hAnsi="SimSun" w:eastAsia="SimSun" w:cs="SimSun"/>
          <w:sz w:val="20"/>
          <w:szCs w:val="20"/>
        </w:rPr>
      </w:pPr>
      <w:r>
        <w:rPr>
          <w:rFonts w:ascii="SimSun" w:hAnsi="SimSun" w:eastAsia="SimSun" w:cs="SimSun"/>
          <w:sz w:val="20"/>
          <w:szCs w:val="20"/>
          <w:spacing w:val="6"/>
        </w:rPr>
        <w:t>——第1部分：规范。</w:t>
      </w:r>
      <w:r>
        <w:rPr>
          <w:rFonts w:ascii="SimHei" w:hAnsi="SimHei" w:eastAsia="SimHei" w:cs="SimHei"/>
          <w:sz w:val="20"/>
          <w:szCs w:val="20"/>
          <w:spacing w:val="6"/>
        </w:rPr>
        <w:t>目的在</w:t>
      </w:r>
      <w:r>
        <w:rPr>
          <w:rFonts w:ascii="SimSun" w:hAnsi="SimSun" w:eastAsia="SimSun" w:cs="SimSun"/>
          <w:sz w:val="20"/>
          <w:szCs w:val="20"/>
          <w:spacing w:val="6"/>
        </w:rPr>
        <w:t>于朋确相关要素管控要求，为企业建立健康安全环境管理体系，管</w:t>
      </w:r>
      <w:r>
        <w:rPr>
          <w:rFonts w:ascii="SimSun" w:hAnsi="SimSun" w:eastAsia="SimSun" w:cs="SimSun"/>
          <w:sz w:val="20"/>
          <w:szCs w:val="20"/>
          <w:spacing w:val="8"/>
        </w:rPr>
        <w:t xml:space="preserve"> </w:t>
      </w:r>
      <w:r>
        <w:rPr>
          <w:rFonts w:ascii="SimSun" w:hAnsi="SimSun" w:eastAsia="SimSun" w:cs="SimSun"/>
          <w:sz w:val="20"/>
          <w:szCs w:val="20"/>
          <w:spacing w:val="3"/>
        </w:rPr>
        <w:t>理健康安全环境风险和机遇提供一个框架。</w:t>
      </w:r>
    </w:p>
    <w:p>
      <w:pPr>
        <w:ind w:left="819" w:right="75" w:hanging="420"/>
        <w:spacing w:line="286" w:lineRule="auto"/>
        <w:rPr>
          <w:rFonts w:ascii="SimSun" w:hAnsi="SimSun" w:eastAsia="SimSun" w:cs="SimSun"/>
          <w:sz w:val="20"/>
          <w:szCs w:val="20"/>
        </w:rPr>
      </w:pPr>
      <w:r>
        <w:rPr>
          <w:rFonts w:ascii="SimSun" w:hAnsi="SimSun" w:eastAsia="SimSun" w:cs="SimSun"/>
          <w:sz w:val="20"/>
          <w:szCs w:val="20"/>
          <w:spacing w:val="8"/>
        </w:rPr>
        <w:t>——第2部分：实施指南。目的在于明确健康安全环境管理体系各要素意图、输入、过程</w:t>
      </w:r>
      <w:r>
        <w:rPr>
          <w:rFonts w:ascii="SimSun" w:hAnsi="SimSun" w:eastAsia="SimSun" w:cs="SimSun"/>
          <w:sz w:val="20"/>
          <w:szCs w:val="20"/>
          <w:spacing w:val="7"/>
        </w:rPr>
        <w:t>、输出</w:t>
      </w:r>
      <w:r>
        <w:rPr>
          <w:rFonts w:ascii="SimSun" w:hAnsi="SimSun" w:eastAsia="SimSun" w:cs="SimSun"/>
          <w:sz w:val="20"/>
          <w:szCs w:val="20"/>
        </w:rPr>
        <w:t xml:space="preserve"> </w:t>
      </w:r>
      <w:r>
        <w:rPr>
          <w:rFonts w:ascii="SimSun" w:hAnsi="SimSun" w:eastAsia="SimSun" w:cs="SimSun"/>
          <w:sz w:val="20"/>
          <w:szCs w:val="20"/>
          <w:spacing w:val="4"/>
        </w:rPr>
        <w:t>要求，为企业建立、实施、保持和改进健康安全环境管理体系提供指南。</w:t>
      </w:r>
    </w:p>
    <w:p>
      <w:pPr>
        <w:ind w:left="819" w:right="88" w:hanging="420"/>
        <w:spacing w:before="2" w:line="277" w:lineRule="auto"/>
        <w:rPr>
          <w:rFonts w:ascii="SimSun" w:hAnsi="SimSun" w:eastAsia="SimSun" w:cs="SimSun"/>
          <w:sz w:val="20"/>
          <w:szCs w:val="20"/>
        </w:rPr>
      </w:pPr>
      <w:r>
        <w:rPr>
          <w:rFonts w:ascii="SimSun" w:hAnsi="SimSun" w:eastAsia="SimSun" w:cs="SimSun"/>
          <w:sz w:val="20"/>
          <w:szCs w:val="20"/>
          <w:spacing w:val="13"/>
        </w:rPr>
        <w:t>——第3部分：审核指南。目的在于明确审核方案管理、审核</w:t>
      </w:r>
      <w:r>
        <w:rPr>
          <w:rFonts w:ascii="SimSun" w:hAnsi="SimSun" w:eastAsia="SimSun" w:cs="SimSun"/>
          <w:sz w:val="20"/>
          <w:szCs w:val="20"/>
          <w:spacing w:val="12"/>
        </w:rPr>
        <w:t>策划和实施、审核总结和后续管</w:t>
      </w:r>
      <w:r>
        <w:rPr>
          <w:rFonts w:ascii="SimSun" w:hAnsi="SimSun" w:eastAsia="SimSun" w:cs="SimSun"/>
          <w:sz w:val="20"/>
          <w:szCs w:val="20"/>
        </w:rPr>
        <w:t xml:space="preserve"> </w:t>
      </w:r>
      <w:r>
        <w:rPr>
          <w:rFonts w:ascii="SimSun" w:hAnsi="SimSun" w:eastAsia="SimSun" w:cs="SimSun"/>
          <w:sz w:val="20"/>
          <w:szCs w:val="20"/>
          <w:spacing w:val="5"/>
        </w:rPr>
        <w:t>理，以及审核员和审核组能力和评价的要求，为企业有效开展健康安全环境管理体系</w:t>
      </w:r>
      <w:r>
        <w:rPr>
          <w:rFonts w:ascii="SimSun" w:hAnsi="SimSun" w:eastAsia="SimSun" w:cs="SimSun"/>
          <w:sz w:val="20"/>
          <w:szCs w:val="20"/>
          <w:spacing w:val="4"/>
        </w:rPr>
        <w:t>审核提</w:t>
      </w:r>
      <w:r>
        <w:rPr>
          <w:rFonts w:ascii="SimSun" w:hAnsi="SimSun" w:eastAsia="SimSun" w:cs="SimSun"/>
          <w:sz w:val="20"/>
          <w:szCs w:val="20"/>
        </w:rPr>
        <w:t xml:space="preserve"> </w:t>
      </w:r>
      <w:r>
        <w:rPr>
          <w:rFonts w:ascii="SimSun" w:hAnsi="SimSun" w:eastAsia="SimSun" w:cs="SimSun"/>
          <w:sz w:val="20"/>
          <w:szCs w:val="20"/>
          <w:spacing w:val="2"/>
        </w:rPr>
        <w:t>供指南。</w:t>
      </w:r>
    </w:p>
    <w:p>
      <w:pPr>
        <w:ind w:right="82" w:firstLine="399"/>
        <w:spacing w:before="3" w:line="282" w:lineRule="auto"/>
        <w:jc w:val="both"/>
        <w:rPr>
          <w:rFonts w:ascii="SimSun" w:hAnsi="SimSun" w:eastAsia="SimSun" w:cs="SimSun"/>
          <w:sz w:val="20"/>
          <w:szCs w:val="20"/>
        </w:rPr>
      </w:pPr>
      <w:r>
        <w:rPr>
          <w:rFonts w:ascii="SimSun" w:hAnsi="SimSun" w:eastAsia="SimSun" w:cs="SimSun"/>
          <w:sz w:val="20"/>
          <w:szCs w:val="20"/>
          <w:spacing w:val="6"/>
        </w:rPr>
        <w:t>本文件融合了</w:t>
      </w:r>
      <w:r>
        <w:rPr>
          <w:rFonts w:ascii="SimSun" w:hAnsi="SimSun" w:eastAsia="SimSun" w:cs="SimSun"/>
          <w:sz w:val="20"/>
          <w:szCs w:val="20"/>
        </w:rPr>
        <w:t>GB</w:t>
      </w:r>
      <w:r>
        <w:rPr>
          <w:rFonts w:ascii="SimSun" w:hAnsi="SimSun" w:eastAsia="SimSun" w:cs="SimSun"/>
          <w:sz w:val="20"/>
          <w:szCs w:val="20"/>
          <w:spacing w:val="6"/>
        </w:rPr>
        <w:t>/T</w:t>
      </w:r>
      <w:r>
        <w:rPr>
          <w:rFonts w:ascii="SimSun" w:hAnsi="SimSun" w:eastAsia="SimSun" w:cs="SimSun"/>
          <w:sz w:val="20"/>
          <w:szCs w:val="20"/>
          <w:spacing w:val="36"/>
        </w:rPr>
        <w:t xml:space="preserve">  </w:t>
      </w:r>
      <w:r>
        <w:rPr>
          <w:rFonts w:ascii="SimSun" w:hAnsi="SimSun" w:eastAsia="SimSun" w:cs="SimSun"/>
          <w:sz w:val="20"/>
          <w:szCs w:val="20"/>
          <w:spacing w:val="6"/>
        </w:rPr>
        <w:t>45001—2020《职业健康安全管理体系要求及使用指南》、</w:t>
      </w:r>
      <w:r>
        <w:rPr>
          <w:rFonts w:ascii="SimSun" w:hAnsi="SimSun" w:eastAsia="SimSun" w:cs="SimSun"/>
          <w:sz w:val="20"/>
          <w:szCs w:val="20"/>
          <w:spacing w:val="-40"/>
        </w:rPr>
        <w:t xml:space="preserve"> </w:t>
      </w:r>
      <w:r>
        <w:rPr>
          <w:rFonts w:ascii="SimSun" w:hAnsi="SimSun" w:eastAsia="SimSun" w:cs="SimSun"/>
          <w:sz w:val="20"/>
          <w:szCs w:val="20"/>
        </w:rPr>
        <w:t>GB</w:t>
      </w:r>
      <w:r>
        <w:rPr>
          <w:rFonts w:ascii="SimSun" w:hAnsi="SimSun" w:eastAsia="SimSun" w:cs="SimSun"/>
          <w:sz w:val="20"/>
          <w:szCs w:val="20"/>
          <w:spacing w:val="6"/>
        </w:rPr>
        <w:t>/T  </w:t>
      </w:r>
      <w:r>
        <w:rPr>
          <w:rFonts w:ascii="SimSun" w:hAnsi="SimSun" w:eastAsia="SimSun" w:cs="SimSun"/>
          <w:sz w:val="20"/>
          <w:szCs w:val="20"/>
          <w:spacing w:val="5"/>
        </w:rPr>
        <w:t>24001—</w:t>
      </w:r>
      <w:r>
        <w:rPr>
          <w:rFonts w:ascii="SimSun" w:hAnsi="SimSun" w:eastAsia="SimSun" w:cs="SimSun"/>
          <w:sz w:val="20"/>
          <w:szCs w:val="20"/>
        </w:rPr>
        <w:t xml:space="preserve"> </w:t>
      </w:r>
      <w:r>
        <w:rPr>
          <w:rFonts w:ascii="SimSun" w:hAnsi="SimSun" w:eastAsia="SimSun" w:cs="SimSun"/>
          <w:sz w:val="20"/>
          <w:szCs w:val="20"/>
          <w:spacing w:val="6"/>
        </w:rPr>
        <w:t>2016《环境管理体系</w:t>
      </w:r>
      <w:r>
        <w:rPr>
          <w:rFonts w:ascii="SimSun" w:hAnsi="SimSun" w:eastAsia="SimSun" w:cs="SimSun"/>
          <w:sz w:val="20"/>
          <w:szCs w:val="20"/>
        </w:rPr>
        <w:t xml:space="preserve">  </w:t>
      </w:r>
      <w:r>
        <w:rPr>
          <w:rFonts w:ascii="SimSun" w:hAnsi="SimSun" w:eastAsia="SimSun" w:cs="SimSun"/>
          <w:sz w:val="20"/>
          <w:szCs w:val="20"/>
          <w:spacing w:val="6"/>
        </w:rPr>
        <w:t>要求及使用指南》</w:t>
      </w:r>
      <w:r>
        <w:rPr>
          <w:rFonts w:ascii="SimSun" w:hAnsi="SimSun" w:eastAsia="SimSun" w:cs="SimSun"/>
          <w:sz w:val="20"/>
          <w:szCs w:val="20"/>
          <w:spacing w:val="40"/>
        </w:rPr>
        <w:t xml:space="preserve"> </w:t>
      </w:r>
      <w:r>
        <w:rPr>
          <w:rFonts w:ascii="SimSun" w:hAnsi="SimSun" w:eastAsia="SimSun" w:cs="SimSun"/>
          <w:sz w:val="20"/>
          <w:szCs w:val="20"/>
          <w:spacing w:val="6"/>
        </w:rPr>
        <w:t>.</w:t>
      </w:r>
      <w:r>
        <w:rPr>
          <w:rFonts w:ascii="Times New Roman" w:hAnsi="Times New Roman" w:eastAsia="Times New Roman" w:cs="Times New Roman"/>
          <w:sz w:val="20"/>
          <w:szCs w:val="20"/>
        </w:rPr>
        <w:t>GBT</w:t>
      </w:r>
      <w:r>
        <w:rPr>
          <w:rFonts w:ascii="Times New Roman" w:hAnsi="Times New Roman" w:eastAsia="Times New Roman" w:cs="Times New Roman"/>
          <w:sz w:val="20"/>
          <w:szCs w:val="20"/>
          <w:spacing w:val="6"/>
        </w:rPr>
        <w:t xml:space="preserve">    33000—2016</w:t>
      </w:r>
      <w:r>
        <w:rPr>
          <w:rFonts w:ascii="SimSun" w:hAnsi="SimSun" w:eastAsia="SimSun" w:cs="SimSun"/>
          <w:sz w:val="20"/>
          <w:szCs w:val="20"/>
          <w:spacing w:val="6"/>
        </w:rPr>
        <w:t>《</w:t>
      </w:r>
      <w:r>
        <w:rPr>
          <w:rFonts w:ascii="SimSun" w:hAnsi="SimSun" w:eastAsia="SimSun" w:cs="SimSun"/>
          <w:sz w:val="20"/>
          <w:szCs w:val="20"/>
          <w:spacing w:val="5"/>
        </w:rPr>
        <w:t>企业安全生产标准化基本规范》和</w:t>
      </w:r>
      <w:r>
        <w:rPr>
          <w:rFonts w:ascii="SimSun" w:hAnsi="SimSun" w:eastAsia="SimSun" w:cs="SimSun"/>
          <w:sz w:val="20"/>
          <w:szCs w:val="20"/>
        </w:rPr>
        <w:t xml:space="preserve"> </w:t>
      </w:r>
      <w:r>
        <w:rPr>
          <w:rFonts w:ascii="SimSun" w:hAnsi="SimSun" w:eastAsia="SimSun" w:cs="SimSun"/>
          <w:sz w:val="20"/>
          <w:szCs w:val="20"/>
        </w:rPr>
        <w:t>SY</w:t>
      </w:r>
      <w:r>
        <w:rPr>
          <w:rFonts w:ascii="SimSun" w:hAnsi="SimSun" w:eastAsia="SimSun" w:cs="SimSun"/>
          <w:sz w:val="20"/>
          <w:szCs w:val="20"/>
          <w:spacing w:val="7"/>
        </w:rPr>
        <w:t>/T</w:t>
      </w:r>
      <w:r>
        <w:rPr>
          <w:rFonts w:ascii="SimSun" w:hAnsi="SimSun" w:eastAsia="SimSun" w:cs="SimSun"/>
          <w:sz w:val="20"/>
          <w:szCs w:val="20"/>
          <w:spacing w:val="95"/>
        </w:rPr>
        <w:t xml:space="preserve"> </w:t>
      </w:r>
      <w:r>
        <w:rPr>
          <w:rFonts w:ascii="SimSun" w:hAnsi="SimSun" w:eastAsia="SimSun" w:cs="SimSun"/>
          <w:sz w:val="20"/>
          <w:szCs w:val="20"/>
          <w:spacing w:val="7"/>
        </w:rPr>
        <w:t>6276—2014《石油天然气工业</w:t>
      </w:r>
      <w:r>
        <w:rPr>
          <w:rFonts w:ascii="SimSun" w:hAnsi="SimSun" w:eastAsia="SimSun" w:cs="SimSun"/>
          <w:sz w:val="20"/>
          <w:szCs w:val="20"/>
          <w:spacing w:val="1"/>
        </w:rPr>
        <w:t xml:space="preserve">  </w:t>
      </w:r>
      <w:r>
        <w:rPr>
          <w:rFonts w:ascii="SimSun" w:hAnsi="SimSun" w:eastAsia="SimSun" w:cs="SimSun"/>
          <w:sz w:val="20"/>
          <w:szCs w:val="20"/>
          <w:spacing w:val="7"/>
        </w:rPr>
        <w:t>健康、安全与环境管理体系》,以及国家关于化工企业过程安</w:t>
      </w:r>
      <w:r>
        <w:rPr>
          <w:rFonts w:ascii="SimSun" w:hAnsi="SimSun" w:eastAsia="SimSun" w:cs="SimSun"/>
          <w:sz w:val="20"/>
          <w:szCs w:val="20"/>
          <w:spacing w:val="1"/>
        </w:rPr>
        <w:t xml:space="preserve"> </w:t>
      </w:r>
      <w:r>
        <w:rPr>
          <w:rFonts w:ascii="SimSun" w:hAnsi="SimSun" w:eastAsia="SimSun" w:cs="SimSun"/>
          <w:sz w:val="20"/>
          <w:szCs w:val="20"/>
          <w:spacing w:val="5"/>
        </w:rPr>
        <w:t>全管理等有关要求，并充分借鉴国际石油公司有关健康安全环境管理的最优实践做法，考虑</w:t>
      </w:r>
      <w:r>
        <w:rPr>
          <w:rFonts w:ascii="SimSun" w:hAnsi="SimSun" w:eastAsia="SimSun" w:cs="SimSun"/>
          <w:sz w:val="20"/>
          <w:szCs w:val="20"/>
          <w:spacing w:val="4"/>
        </w:rPr>
        <w:t>了与上述</w:t>
      </w:r>
      <w:r>
        <w:rPr>
          <w:rFonts w:ascii="SimSun" w:hAnsi="SimSun" w:eastAsia="SimSun" w:cs="SimSun"/>
          <w:sz w:val="20"/>
          <w:szCs w:val="20"/>
        </w:rPr>
        <w:t xml:space="preserve"> </w:t>
      </w:r>
      <w:r>
        <w:rPr>
          <w:rFonts w:ascii="SimSun" w:hAnsi="SimSun" w:eastAsia="SimSun" w:cs="SimSun"/>
          <w:sz w:val="20"/>
          <w:szCs w:val="20"/>
          <w:spacing w:val="7"/>
        </w:rPr>
        <w:t>标准技术内容的协调，形成现有技术内容 本次文件修订，还在实施和运行、检查与纠正措施等重点</w:t>
      </w:r>
      <w:r>
        <w:rPr>
          <w:rFonts w:ascii="SimSun" w:hAnsi="SimSun" w:eastAsia="SimSun" w:cs="SimSun"/>
          <w:sz w:val="20"/>
          <w:szCs w:val="20"/>
          <w:spacing w:val="18"/>
        </w:rPr>
        <w:t xml:space="preserve"> </w:t>
      </w:r>
      <w:r>
        <w:rPr>
          <w:rFonts w:ascii="SimSun" w:hAnsi="SimSun" w:eastAsia="SimSun" w:cs="SimSun"/>
          <w:sz w:val="20"/>
          <w:szCs w:val="20"/>
          <w:spacing w:val="4"/>
        </w:rPr>
        <w:t>要素中增加了质量管理相关要求，以便于健康安全环境管理与质量管理的有机融合。</w:t>
      </w:r>
    </w:p>
    <w:p>
      <w:pPr>
        <w:ind w:right="20" w:firstLine="399"/>
        <w:spacing w:before="2" w:line="288" w:lineRule="auto"/>
        <w:rPr>
          <w:rFonts w:ascii="SimSun" w:hAnsi="SimSun" w:eastAsia="SimSun" w:cs="SimSun"/>
          <w:sz w:val="20"/>
          <w:szCs w:val="20"/>
        </w:rPr>
      </w:pPr>
      <w:r>
        <w:rPr>
          <w:rFonts w:ascii="SimSun" w:hAnsi="SimSun" w:eastAsia="SimSun" w:cs="SimSun"/>
          <w:sz w:val="20"/>
          <w:szCs w:val="20"/>
          <w:spacing w:val="7"/>
        </w:rPr>
        <w:t>本文件旨在为企业规定有效的健康安全环境管理体系要素，这些要素可与其他管理</w:t>
      </w:r>
      <w:r>
        <w:rPr>
          <w:rFonts w:ascii="SimSun" w:hAnsi="SimSun" w:eastAsia="SimSun" w:cs="SimSun"/>
          <w:sz w:val="20"/>
          <w:szCs w:val="20"/>
          <w:spacing w:val="6"/>
        </w:rPr>
        <w:t>要求相结合，</w:t>
      </w:r>
      <w:r>
        <w:rPr>
          <w:rFonts w:ascii="SimSun" w:hAnsi="SimSun" w:eastAsia="SimSun" w:cs="SimSun"/>
          <w:sz w:val="20"/>
          <w:szCs w:val="20"/>
        </w:rPr>
        <w:t xml:space="preserve"> </w:t>
      </w:r>
      <w:r>
        <w:rPr>
          <w:rFonts w:ascii="SimSun" w:hAnsi="SimSun" w:eastAsia="SimSun" w:cs="SimSun"/>
          <w:sz w:val="20"/>
          <w:szCs w:val="20"/>
          <w:spacing w:val="2"/>
        </w:rPr>
        <w:t>帮助实现其健康安全环境目标。</w:t>
      </w:r>
    </w:p>
    <w:p>
      <w:pPr>
        <w:spacing w:line="288" w:lineRule="auto"/>
        <w:sectPr>
          <w:headerReference w:type="default" r:id="rId8"/>
          <w:footerReference w:type="default" r:id="rId9"/>
          <w:pgSz w:w="11910" w:h="16840"/>
          <w:pgMar w:top="1937" w:right="1330" w:bottom="1471" w:left="1470" w:header="1629" w:footer="1279" w:gutter="0"/>
        </w:sectPr>
        <w:rPr>
          <w:rFonts w:ascii="SimSun" w:hAnsi="SimSun" w:eastAsia="SimSun" w:cs="SimSun"/>
          <w:sz w:val="20"/>
          <w:szCs w:val="20"/>
        </w:rPr>
      </w:pPr>
    </w:p>
    <w:p>
      <w:pPr>
        <w:spacing w:line="16827" w:lineRule="exact"/>
        <w:rPr/>
      </w:pPr>
      <w:r>
        <w:rPr>
          <w:position w:val="-336"/>
        </w:rPr>
        <w:drawing>
          <wp:inline distT="0" distB="0" distL="0" distR="0">
            <wp:extent cx="7562850" cy="10685298"/>
            <wp:effectExtent l="0" t="0" r="0" b="0"/>
            <wp:docPr id="8" name="IM 8"/>
            <wp:cNvGraphicFramePr/>
            <a:graphic>
              <a:graphicData uri="http://schemas.openxmlformats.org/drawingml/2006/picture">
                <pic:pic>
                  <pic:nvPicPr>
                    <pic:cNvPr id="8" name="IM 8"/>
                    <pic:cNvPicPr/>
                  </pic:nvPicPr>
                  <pic:blipFill>
                    <a:blip r:embed="rId10"/>
                    <a:stretch>
                      <a:fillRect/>
                    </a:stretch>
                  </pic:blipFill>
                  <pic:spPr>
                    <a:xfrm rot="0">
                      <a:off x="0" y="0"/>
                      <a:ext cx="7562850" cy="10685298"/>
                    </a:xfrm>
                    <a:prstGeom prst="rect">
                      <a:avLst/>
                    </a:prstGeom>
                  </pic:spPr>
                </pic:pic>
              </a:graphicData>
            </a:graphic>
          </wp:inline>
        </w:drawing>
      </w:r>
    </w:p>
    <w:p>
      <w:pPr>
        <w:spacing w:line="16827" w:lineRule="exact"/>
        <w:sectPr>
          <w:headerReference w:type="default" r:id="rId3"/>
          <w:footerReference w:type="default" r:id="rId4"/>
          <w:pgSz w:w="11910" w:h="16840"/>
          <w:pgMar w:top="1" w:right="0" w:bottom="1" w:left="0" w:header="0" w:footer="0" w:gutter="0"/>
        </w:sectPr>
        <w:rPr/>
      </w:pP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p>
    <w:p>
      <w:pPr>
        <w:ind w:left="7169"/>
        <w:spacing w:before="55"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Q/SY     08002.1—2022</w:t>
      </w:r>
    </w:p>
    <w:p>
      <w:pPr>
        <w:pStyle w:val="BodyText"/>
        <w:spacing w:line="276" w:lineRule="auto"/>
        <w:rPr/>
      </w:pPr>
      <w:r/>
    </w:p>
    <w:p>
      <w:pPr>
        <w:pStyle w:val="BodyText"/>
        <w:spacing w:line="276" w:lineRule="auto"/>
        <w:rPr/>
      </w:pPr>
      <w:r/>
    </w:p>
    <w:p>
      <w:pPr>
        <w:pStyle w:val="BodyText"/>
        <w:spacing w:line="276" w:lineRule="auto"/>
        <w:rPr/>
      </w:pPr>
      <w:r/>
    </w:p>
    <w:p>
      <w:pPr>
        <w:ind w:left="3484" w:right="3081" w:hanging="440"/>
        <w:spacing w:before="98" w:line="278" w:lineRule="auto"/>
        <w:rPr>
          <w:rFonts w:ascii="SimHei" w:hAnsi="SimHei" w:eastAsia="SimHei" w:cs="SimHei"/>
          <w:sz w:val="30"/>
          <w:szCs w:val="30"/>
        </w:rPr>
      </w:pPr>
      <w:r>
        <w:rPr>
          <w:rFonts w:ascii="SimHei" w:hAnsi="SimHei" w:eastAsia="SimHei" w:cs="SimHei"/>
          <w:sz w:val="30"/>
          <w:szCs w:val="30"/>
          <w:b/>
          <w:bCs/>
          <w:spacing w:val="-5"/>
        </w:rPr>
        <w:t>健康安全环境管理体系</w:t>
      </w:r>
      <w:r>
        <w:rPr>
          <w:rFonts w:ascii="SimHei" w:hAnsi="SimHei" w:eastAsia="SimHei" w:cs="SimHei"/>
          <w:sz w:val="30"/>
          <w:szCs w:val="30"/>
          <w:spacing w:val="7"/>
        </w:rPr>
        <w:t xml:space="preserve"> </w:t>
      </w:r>
      <w:r>
        <w:rPr>
          <w:rFonts w:ascii="SimHei" w:hAnsi="SimHei" w:eastAsia="SimHei" w:cs="SimHei"/>
          <w:sz w:val="30"/>
          <w:szCs w:val="30"/>
          <w:b/>
          <w:bCs/>
          <w:spacing w:val="17"/>
        </w:rPr>
        <w:t>第1部分：规范</w:t>
      </w:r>
    </w:p>
    <w:p>
      <w:pPr>
        <w:pStyle w:val="BodyText"/>
        <w:spacing w:line="302" w:lineRule="auto"/>
        <w:rPr/>
      </w:pPr>
      <w:r/>
    </w:p>
    <w:p>
      <w:pPr>
        <w:pStyle w:val="BodyText"/>
        <w:spacing w:line="302" w:lineRule="auto"/>
        <w:rPr/>
      </w:pPr>
      <w:r/>
    </w:p>
    <w:p>
      <w:pPr>
        <w:pStyle w:val="BodyText"/>
        <w:spacing w:line="302" w:lineRule="auto"/>
        <w:rPr/>
      </w:pPr>
      <w:r/>
    </w:p>
    <w:p>
      <w:pPr>
        <w:ind w:left="2"/>
        <w:spacing w:before="62" w:line="223" w:lineRule="auto"/>
        <w:outlineLvl w:val="0"/>
        <w:rPr>
          <w:rFonts w:ascii="SimHei" w:hAnsi="SimHei" w:eastAsia="SimHei" w:cs="SimHei"/>
          <w:sz w:val="19"/>
          <w:szCs w:val="19"/>
        </w:rPr>
      </w:pPr>
      <w:bookmarkStart w:name="bookmark4" w:id="6"/>
      <w:bookmarkEnd w:id="6"/>
      <w:r>
        <w:rPr>
          <w:rFonts w:ascii="SimSun" w:hAnsi="SimSun" w:eastAsia="SimSun" w:cs="SimSun"/>
          <w:sz w:val="19"/>
          <w:szCs w:val="19"/>
          <w:b/>
          <w:bCs/>
          <w:spacing w:val="-13"/>
        </w:rPr>
        <w:t>1</w:t>
      </w:r>
      <w:r>
        <w:rPr>
          <w:rFonts w:ascii="SimSun" w:hAnsi="SimSun" w:eastAsia="SimSun" w:cs="SimSun"/>
          <w:sz w:val="19"/>
          <w:szCs w:val="19"/>
          <w:spacing w:val="18"/>
        </w:rPr>
        <w:t xml:space="preserve">  </w:t>
      </w:r>
      <w:r>
        <w:rPr>
          <w:rFonts w:ascii="SimHei" w:hAnsi="SimHei" w:eastAsia="SimHei" w:cs="SimHei"/>
          <w:sz w:val="19"/>
          <w:szCs w:val="19"/>
          <w:b/>
          <w:bCs/>
          <w:spacing w:val="-13"/>
        </w:rPr>
        <w:t>范</w:t>
      </w:r>
      <w:r>
        <w:rPr>
          <w:rFonts w:ascii="SimHei" w:hAnsi="SimHei" w:eastAsia="SimHei" w:cs="SimHei"/>
          <w:sz w:val="19"/>
          <w:szCs w:val="19"/>
          <w:spacing w:val="-22"/>
        </w:rPr>
        <w:t xml:space="preserve"> </w:t>
      </w:r>
      <w:r>
        <w:rPr>
          <w:rFonts w:ascii="SimHei" w:hAnsi="SimHei" w:eastAsia="SimHei" w:cs="SimHei"/>
          <w:sz w:val="19"/>
          <w:szCs w:val="19"/>
          <w:b/>
          <w:bCs/>
          <w:spacing w:val="-13"/>
        </w:rPr>
        <w:t>围</w:t>
      </w:r>
    </w:p>
    <w:p>
      <w:pPr>
        <w:pStyle w:val="BodyText"/>
        <w:spacing w:line="347" w:lineRule="auto"/>
        <w:rPr/>
      </w:pPr>
      <w:r/>
    </w:p>
    <w:p>
      <w:pPr>
        <w:ind w:left="419"/>
        <w:spacing w:before="62" w:line="222" w:lineRule="auto"/>
        <w:rPr>
          <w:rFonts w:ascii="SimHei" w:hAnsi="SimHei" w:eastAsia="SimHei" w:cs="SimHei"/>
          <w:sz w:val="19"/>
          <w:szCs w:val="19"/>
        </w:rPr>
      </w:pPr>
      <w:r>
        <w:rPr>
          <w:rFonts w:ascii="SimSun" w:hAnsi="SimSun" w:eastAsia="SimSun" w:cs="SimSun"/>
          <w:sz w:val="19"/>
          <w:szCs w:val="19"/>
          <w:spacing w:val="12"/>
        </w:rPr>
        <w:t>本文件规定了企业健康安全环境管理体</w:t>
      </w:r>
      <w:r>
        <w:rPr>
          <w:rFonts w:ascii="SimHei" w:hAnsi="SimHei" w:eastAsia="SimHei" w:cs="SimHei"/>
          <w:sz w:val="19"/>
          <w:szCs w:val="19"/>
          <w:spacing w:val="12"/>
        </w:rPr>
        <w:t>系的基本要求。</w:t>
      </w:r>
    </w:p>
    <w:p>
      <w:pPr>
        <w:ind w:right="85" w:firstLine="419"/>
        <w:spacing w:before="40" w:line="314" w:lineRule="auto"/>
        <w:rPr>
          <w:rFonts w:ascii="SimSun" w:hAnsi="SimSun" w:eastAsia="SimSun" w:cs="SimSun"/>
          <w:sz w:val="19"/>
          <w:szCs w:val="19"/>
        </w:rPr>
      </w:pPr>
      <w:r>
        <w:rPr>
          <w:rFonts w:ascii="SimSun" w:hAnsi="SimSun" w:eastAsia="SimSun" w:cs="SimSun"/>
          <w:sz w:val="19"/>
          <w:szCs w:val="19"/>
          <w:spacing w:val="15"/>
        </w:rPr>
        <w:t>本文件适用于中国石油天然气集团有限公司各企业及其相关方健康安全环境管理体系的建立</w:t>
      </w:r>
      <w:r>
        <w:rPr>
          <w:rFonts w:ascii="SimSun" w:hAnsi="SimSun" w:eastAsia="SimSun" w:cs="SimSun"/>
          <w:sz w:val="19"/>
          <w:szCs w:val="19"/>
          <w:spacing w:val="14"/>
        </w:rPr>
        <w:t>、实</w:t>
      </w:r>
      <w:r>
        <w:rPr>
          <w:rFonts w:ascii="SimSun" w:hAnsi="SimSun" w:eastAsia="SimSun" w:cs="SimSun"/>
          <w:sz w:val="19"/>
          <w:szCs w:val="19"/>
        </w:rPr>
        <w:t xml:space="preserve"> </w:t>
      </w:r>
      <w:r>
        <w:rPr>
          <w:rFonts w:ascii="SimSun" w:hAnsi="SimSun" w:eastAsia="SimSun" w:cs="SimSun"/>
          <w:sz w:val="19"/>
          <w:szCs w:val="19"/>
          <w:spacing w:val="8"/>
        </w:rPr>
        <w:t>施和改进。</w:t>
      </w:r>
    </w:p>
    <w:p>
      <w:pPr>
        <w:ind w:left="2"/>
        <w:spacing w:before="291" w:line="222" w:lineRule="auto"/>
        <w:outlineLvl w:val="0"/>
        <w:rPr>
          <w:rFonts w:ascii="SimHei" w:hAnsi="SimHei" w:eastAsia="SimHei" w:cs="SimHei"/>
          <w:sz w:val="19"/>
          <w:szCs w:val="19"/>
        </w:rPr>
      </w:pPr>
      <w:bookmarkStart w:name="bookmark5" w:id="7"/>
      <w:bookmarkEnd w:id="7"/>
      <w:r>
        <w:rPr>
          <w:rFonts w:ascii="SimSun" w:hAnsi="SimSun" w:eastAsia="SimSun" w:cs="SimSun"/>
          <w:sz w:val="19"/>
          <w:szCs w:val="19"/>
          <w:b/>
          <w:bCs/>
          <w:spacing w:val="12"/>
        </w:rPr>
        <w:t>2</w:t>
      </w:r>
      <w:r>
        <w:rPr>
          <w:rFonts w:ascii="SimSun" w:hAnsi="SimSun" w:eastAsia="SimSun" w:cs="SimSun"/>
          <w:sz w:val="19"/>
          <w:szCs w:val="19"/>
          <w:spacing w:val="7"/>
        </w:rPr>
        <w:t xml:space="preserve">  </w:t>
      </w:r>
      <w:r>
        <w:rPr>
          <w:rFonts w:ascii="SimHei" w:hAnsi="SimHei" w:eastAsia="SimHei" w:cs="SimHei"/>
          <w:sz w:val="19"/>
          <w:szCs w:val="19"/>
          <w:b/>
          <w:bCs/>
          <w:spacing w:val="12"/>
        </w:rPr>
        <w:t>规范性引用文件</w:t>
      </w:r>
    </w:p>
    <w:p>
      <w:pPr>
        <w:pStyle w:val="BodyText"/>
        <w:spacing w:line="370" w:lineRule="auto"/>
        <w:rPr/>
      </w:pPr>
      <w:r/>
    </w:p>
    <w:p>
      <w:pPr>
        <w:ind w:left="419"/>
        <w:spacing w:before="62" w:line="219" w:lineRule="auto"/>
        <w:rPr>
          <w:rFonts w:ascii="SimSun" w:hAnsi="SimSun" w:eastAsia="SimSun" w:cs="SimSun"/>
          <w:sz w:val="19"/>
          <w:szCs w:val="19"/>
        </w:rPr>
      </w:pPr>
      <w:r>
        <w:rPr>
          <w:rFonts w:ascii="SimSun" w:hAnsi="SimSun" w:eastAsia="SimSun" w:cs="SimSun"/>
          <w:sz w:val="19"/>
          <w:szCs w:val="19"/>
          <w:spacing w:val="13"/>
        </w:rPr>
        <w:t>本文件没有规范性引用文件。</w:t>
      </w:r>
    </w:p>
    <w:p>
      <w:pPr>
        <w:ind w:left="3"/>
        <w:spacing w:before="304" w:line="222" w:lineRule="auto"/>
        <w:outlineLvl w:val="0"/>
        <w:rPr>
          <w:rFonts w:ascii="SimHei" w:hAnsi="SimHei" w:eastAsia="SimHei" w:cs="SimHei"/>
          <w:sz w:val="23"/>
          <w:szCs w:val="23"/>
        </w:rPr>
      </w:pPr>
      <w:bookmarkStart w:name="bookmark6" w:id="8"/>
      <w:bookmarkEnd w:id="8"/>
      <w:r>
        <w:rPr>
          <w:rFonts w:ascii="SimSun" w:hAnsi="SimSun" w:eastAsia="SimSun" w:cs="SimSun"/>
          <w:sz w:val="23"/>
          <w:szCs w:val="23"/>
          <w:b/>
          <w:bCs/>
          <w:spacing w:val="-20"/>
        </w:rPr>
        <w:t>3</w:t>
      </w:r>
      <w:r>
        <w:rPr>
          <w:rFonts w:ascii="SimSun" w:hAnsi="SimSun" w:eastAsia="SimSun" w:cs="SimSun"/>
          <w:sz w:val="23"/>
          <w:szCs w:val="23"/>
          <w:spacing w:val="93"/>
        </w:rPr>
        <w:t xml:space="preserve"> </w:t>
      </w:r>
      <w:r>
        <w:rPr>
          <w:rFonts w:ascii="SimHei" w:hAnsi="SimHei" w:eastAsia="SimHei" w:cs="SimHei"/>
          <w:sz w:val="23"/>
          <w:szCs w:val="23"/>
          <w:b/>
          <w:bCs/>
          <w:spacing w:val="-20"/>
        </w:rPr>
        <w:t>术语和定义</w:t>
      </w:r>
    </w:p>
    <w:p>
      <w:pPr>
        <w:pStyle w:val="BodyText"/>
        <w:spacing w:line="349" w:lineRule="auto"/>
        <w:rPr/>
      </w:pPr>
      <w:r/>
    </w:p>
    <w:p>
      <w:pPr>
        <w:ind w:left="419"/>
        <w:spacing w:before="63" w:line="219" w:lineRule="auto"/>
        <w:rPr>
          <w:rFonts w:ascii="SimSun" w:hAnsi="SimSun" w:eastAsia="SimSun" w:cs="SimSun"/>
          <w:sz w:val="19"/>
          <w:szCs w:val="19"/>
        </w:rPr>
      </w:pPr>
      <w:r>
        <w:rPr>
          <w:rFonts w:ascii="SimSun" w:hAnsi="SimSun" w:eastAsia="SimSun" w:cs="SimSun"/>
          <w:sz w:val="19"/>
          <w:szCs w:val="19"/>
          <w:spacing w:val="16"/>
        </w:rPr>
        <w:t>下列术语和定义适用于本文件</w:t>
      </w:r>
    </w:p>
    <w:p>
      <w:pPr>
        <w:spacing w:before="55"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3.1</w:t>
      </w:r>
    </w:p>
    <w:p>
      <w:pPr>
        <w:ind w:left="422"/>
        <w:spacing w:before="178" w:line="212" w:lineRule="auto"/>
        <w:rPr>
          <w:rFonts w:ascii="Times New Roman" w:hAnsi="Times New Roman" w:eastAsia="Times New Roman" w:cs="Times New Roman"/>
          <w:sz w:val="19"/>
          <w:szCs w:val="19"/>
        </w:rPr>
      </w:pPr>
      <w:r>
        <w:rPr>
          <w:rFonts w:ascii="SimSun" w:hAnsi="SimSun" w:eastAsia="SimSun" w:cs="SimSun"/>
          <w:sz w:val="19"/>
          <w:szCs w:val="19"/>
          <w:b/>
          <w:bCs/>
          <w:spacing w:val="4"/>
        </w:rPr>
        <w:t>健康安全环境管理体系</w:t>
      </w:r>
      <w:r>
        <w:rPr>
          <w:rFonts w:ascii="SimSun" w:hAnsi="SimSun" w:eastAsia="SimSun" w:cs="SimSun"/>
          <w:sz w:val="19"/>
          <w:szCs w:val="19"/>
          <w:spacing w:val="80"/>
        </w:rPr>
        <w:t xml:space="preserve"> </w:t>
      </w:r>
      <w:r>
        <w:rPr>
          <w:rFonts w:ascii="Times New Roman" w:hAnsi="Times New Roman" w:eastAsia="Times New Roman" w:cs="Times New Roman"/>
          <w:sz w:val="19"/>
          <w:szCs w:val="19"/>
          <w:b/>
          <w:bCs/>
        </w:rPr>
        <w:t>healtlh</w:t>
      </w:r>
      <w:r>
        <w:rPr>
          <w:rFonts w:ascii="Times New Roman" w:hAnsi="Times New Roman" w:eastAsia="Times New Roman" w:cs="Times New Roman"/>
          <w:sz w:val="19"/>
          <w:szCs w:val="19"/>
          <w:b/>
          <w:bCs/>
          <w:spacing w:val="4"/>
        </w:rPr>
        <w:t>.</w:t>
      </w:r>
      <w:r>
        <w:rPr>
          <w:rFonts w:ascii="Times New Roman" w:hAnsi="Times New Roman" w:eastAsia="Times New Roman" w:cs="Times New Roman"/>
          <w:sz w:val="19"/>
          <w:szCs w:val="19"/>
          <w:b/>
          <w:bCs/>
        </w:rPr>
        <w:t>safety</w:t>
      </w:r>
      <w:r>
        <w:rPr>
          <w:rFonts w:ascii="Times New Roman" w:hAnsi="Times New Roman" w:eastAsia="Times New Roman" w:cs="Times New Roman"/>
          <w:sz w:val="19"/>
          <w:szCs w:val="19"/>
          <w:b/>
          <w:bCs/>
          <w:spacing w:val="4"/>
        </w:rPr>
        <w:t xml:space="preserve">    </w:t>
      </w:r>
      <w:r>
        <w:rPr>
          <w:rFonts w:ascii="Times New Roman" w:hAnsi="Times New Roman" w:eastAsia="Times New Roman" w:cs="Times New Roman"/>
          <w:sz w:val="19"/>
          <w:szCs w:val="19"/>
          <w:b/>
          <w:bCs/>
        </w:rPr>
        <w:t>and</w:t>
      </w:r>
      <w:r>
        <w:rPr>
          <w:rFonts w:ascii="Times New Roman" w:hAnsi="Times New Roman" w:eastAsia="Times New Roman" w:cs="Times New Roman"/>
          <w:sz w:val="19"/>
          <w:szCs w:val="19"/>
          <w:b/>
          <w:bCs/>
          <w:spacing w:val="4"/>
        </w:rPr>
        <w:t xml:space="preserve">     </w:t>
      </w:r>
      <w:r>
        <w:rPr>
          <w:rFonts w:ascii="Times New Roman" w:hAnsi="Times New Roman" w:eastAsia="Times New Roman" w:cs="Times New Roman"/>
          <w:sz w:val="19"/>
          <w:szCs w:val="19"/>
          <w:b/>
          <w:bCs/>
        </w:rPr>
        <w:t>environmental</w:t>
      </w:r>
      <w:r>
        <w:rPr>
          <w:rFonts w:ascii="Times New Roman" w:hAnsi="Times New Roman" w:eastAsia="Times New Roman" w:cs="Times New Roman"/>
          <w:sz w:val="19"/>
          <w:szCs w:val="19"/>
          <w:b/>
          <w:bCs/>
          <w:spacing w:val="4"/>
        </w:rPr>
        <w:t xml:space="preserve">    </w:t>
      </w:r>
      <w:r>
        <w:rPr>
          <w:rFonts w:ascii="Times New Roman" w:hAnsi="Times New Roman" w:eastAsia="Times New Roman" w:cs="Times New Roman"/>
          <w:sz w:val="19"/>
          <w:szCs w:val="19"/>
          <w:b/>
          <w:bCs/>
        </w:rPr>
        <w:t>management</w:t>
      </w:r>
      <w:r>
        <w:rPr>
          <w:rFonts w:ascii="Times New Roman" w:hAnsi="Times New Roman" w:eastAsia="Times New Roman" w:cs="Times New Roman"/>
          <w:sz w:val="19"/>
          <w:szCs w:val="19"/>
          <w:b/>
          <w:bCs/>
          <w:spacing w:val="4"/>
        </w:rPr>
        <w:t xml:space="preserve">     </w:t>
      </w:r>
      <w:r>
        <w:rPr>
          <w:rFonts w:ascii="Times New Roman" w:hAnsi="Times New Roman" w:eastAsia="Times New Roman" w:cs="Times New Roman"/>
          <w:sz w:val="19"/>
          <w:szCs w:val="19"/>
          <w:b/>
          <w:bCs/>
        </w:rPr>
        <w:t>systems</w:t>
      </w:r>
    </w:p>
    <w:p>
      <w:pPr>
        <w:ind w:right="63" w:firstLine="419"/>
        <w:spacing w:before="103" w:line="216" w:lineRule="auto"/>
        <w:rPr>
          <w:rFonts w:ascii="SimSun" w:hAnsi="SimSun" w:eastAsia="SimSun" w:cs="SimSun"/>
          <w:sz w:val="19"/>
          <w:szCs w:val="19"/>
        </w:rPr>
      </w:pPr>
      <w:r>
        <w:rPr>
          <w:rFonts w:ascii="SimSun" w:hAnsi="SimSun" w:eastAsia="SimSun" w:cs="SimSun"/>
          <w:sz w:val="19"/>
          <w:szCs w:val="19"/>
          <w:spacing w:val="16"/>
        </w:rPr>
        <w:t>企业管理体系的一部分，用于制定和实施企业</w:t>
      </w:r>
      <w:r>
        <w:rPr>
          <w:rFonts w:ascii="SimSun" w:hAnsi="SimSun" w:eastAsia="SimSun" w:cs="SimSun"/>
          <w:sz w:val="19"/>
          <w:szCs w:val="19"/>
          <w:spacing w:val="15"/>
        </w:rPr>
        <w:t>的健康安全环境方针并管理与其业务相关的健康安</w:t>
      </w:r>
      <w:r>
        <w:rPr>
          <w:rFonts w:ascii="SimSun" w:hAnsi="SimSun" w:eastAsia="SimSun" w:cs="SimSun"/>
          <w:sz w:val="19"/>
          <w:szCs w:val="19"/>
        </w:rPr>
        <w:t xml:space="preserve"> </w:t>
      </w:r>
      <w:r>
        <w:rPr>
          <w:rFonts w:ascii="SimSun" w:hAnsi="SimSun" w:eastAsia="SimSun" w:cs="SimSun"/>
          <w:sz w:val="19"/>
          <w:szCs w:val="19"/>
          <w:spacing w:val="15"/>
        </w:rPr>
        <w:t>全环境风险，简称为</w:t>
      </w:r>
      <w:r>
        <w:rPr>
          <w:rFonts w:ascii="SimSun" w:hAnsi="SimSun" w:eastAsia="SimSun" w:cs="SimSun"/>
          <w:sz w:val="19"/>
          <w:szCs w:val="19"/>
        </w:rPr>
        <w:t>HSE</w:t>
      </w:r>
      <w:r>
        <w:rPr>
          <w:rFonts w:ascii="SimSun" w:hAnsi="SimSun" w:eastAsia="SimSun" w:cs="SimSun"/>
          <w:sz w:val="19"/>
          <w:szCs w:val="19"/>
          <w:spacing w:val="76"/>
        </w:rPr>
        <w:t xml:space="preserve"> </w:t>
      </w:r>
      <w:r>
        <w:rPr>
          <w:rFonts w:ascii="SimSun" w:hAnsi="SimSun" w:eastAsia="SimSun" w:cs="SimSun"/>
          <w:sz w:val="19"/>
          <w:szCs w:val="19"/>
          <w:spacing w:val="15"/>
        </w:rPr>
        <w:t>管理体系。包括组织结构，策划活动，职责</w:t>
      </w:r>
      <w:r>
        <w:rPr>
          <w:rFonts w:ascii="SimSun" w:hAnsi="SimSun" w:eastAsia="SimSun" w:cs="SimSun"/>
          <w:sz w:val="19"/>
          <w:szCs w:val="19"/>
          <w:spacing w:val="3"/>
        </w:rPr>
        <w:t xml:space="preserve">  </w:t>
      </w:r>
      <w:r>
        <w:rPr>
          <w:rFonts w:ascii="SimSun" w:hAnsi="SimSun" w:eastAsia="SimSun" w:cs="SimSun"/>
          <w:sz w:val="19"/>
          <w:szCs w:val="19"/>
          <w:spacing w:val="15"/>
        </w:rPr>
        <w:t>惯例、程序、过程和资源。</w:t>
      </w:r>
    </w:p>
    <w:p>
      <w:pPr>
        <w:ind w:left="359"/>
        <w:spacing w:before="106" w:line="219" w:lineRule="auto"/>
        <w:rPr>
          <w:rFonts w:ascii="SimSun" w:hAnsi="SimSun" w:eastAsia="SimSun" w:cs="SimSun"/>
          <w:sz w:val="19"/>
          <w:szCs w:val="19"/>
        </w:rPr>
      </w:pPr>
      <w:r>
        <w:rPr>
          <w:rFonts w:ascii="SimSun" w:hAnsi="SimSun" w:eastAsia="SimSun" w:cs="SimSun"/>
          <w:sz w:val="19"/>
          <w:szCs w:val="19"/>
          <w:spacing w:val="-14"/>
        </w:rPr>
        <w:t>注：管理体系是用于制定方针和目标并实现这些目标的一组相互关联的要素。</w:t>
      </w:r>
    </w:p>
    <w:p>
      <w:pPr>
        <w:spacing w:before="16" w:line="188" w:lineRule="auto"/>
        <w:rPr>
          <w:rFonts w:ascii="Times New Roman" w:hAnsi="Times New Roman" w:eastAsia="Times New Roman" w:cs="Times New Roman"/>
          <w:sz w:val="23"/>
          <w:szCs w:val="23"/>
        </w:rPr>
      </w:pPr>
      <w:r>
        <w:rPr>
          <w:rFonts w:ascii="Times New Roman" w:hAnsi="Times New Roman" w:eastAsia="Times New Roman" w:cs="Times New Roman"/>
          <w:sz w:val="23"/>
          <w:szCs w:val="23"/>
          <w:b/>
          <w:bCs/>
          <w:spacing w:val="-1"/>
        </w:rPr>
        <w:t>3.2</w:t>
      </w:r>
    </w:p>
    <w:p>
      <w:pPr>
        <w:ind w:left="422"/>
        <w:spacing w:before="68" w:line="222" w:lineRule="auto"/>
        <w:rPr>
          <w:rFonts w:ascii="Times New Roman" w:hAnsi="Times New Roman" w:eastAsia="Times New Roman" w:cs="Times New Roman"/>
          <w:sz w:val="23"/>
          <w:szCs w:val="23"/>
        </w:rPr>
      </w:pPr>
      <w:r>
        <w:rPr>
          <w:rFonts w:ascii="SimHei" w:hAnsi="SimHei" w:eastAsia="SimHei" w:cs="SimHei"/>
          <w:sz w:val="23"/>
          <w:szCs w:val="23"/>
          <w:b/>
          <w:bCs/>
          <w:spacing w:val="-10"/>
        </w:rPr>
        <w:t>风险</w:t>
      </w:r>
      <w:r>
        <w:rPr>
          <w:rFonts w:ascii="SimHei" w:hAnsi="SimHei" w:eastAsia="SimHei" w:cs="SimHei"/>
          <w:sz w:val="23"/>
          <w:szCs w:val="23"/>
          <w:spacing w:val="81"/>
        </w:rPr>
        <w:t xml:space="preserve"> </w:t>
      </w:r>
      <w:r>
        <w:rPr>
          <w:rFonts w:ascii="Times New Roman" w:hAnsi="Times New Roman" w:eastAsia="Times New Roman" w:cs="Times New Roman"/>
          <w:sz w:val="23"/>
          <w:szCs w:val="23"/>
          <w:b/>
          <w:bCs/>
          <w:spacing w:val="-10"/>
        </w:rPr>
        <w:t>risk</w:t>
      </w:r>
    </w:p>
    <w:p>
      <w:pPr>
        <w:ind w:right="87" w:firstLine="419"/>
        <w:spacing w:before="26" w:line="312" w:lineRule="auto"/>
        <w:rPr>
          <w:rFonts w:ascii="SimSun" w:hAnsi="SimSun" w:eastAsia="SimSun" w:cs="SimSun"/>
          <w:sz w:val="19"/>
          <w:szCs w:val="19"/>
        </w:rPr>
      </w:pPr>
      <w:r>
        <w:rPr>
          <w:rFonts w:ascii="SimSun" w:hAnsi="SimSun" w:eastAsia="SimSun" w:cs="SimSun"/>
          <w:sz w:val="19"/>
          <w:szCs w:val="19"/>
          <w:spacing w:val="17"/>
        </w:rPr>
        <w:t>某一特定危害事件发生的可能性，与随之引发的人身伤害.健康损害、环境破坏或其他损失的严</w:t>
      </w:r>
      <w:r>
        <w:rPr>
          <w:rFonts w:ascii="SimSun" w:hAnsi="SimSun" w:eastAsia="SimSun" w:cs="SimSun"/>
          <w:sz w:val="19"/>
          <w:szCs w:val="19"/>
          <w:spacing w:val="8"/>
        </w:rPr>
        <w:t xml:space="preserve"> </w:t>
      </w:r>
      <w:r>
        <w:rPr>
          <w:rFonts w:ascii="SimSun" w:hAnsi="SimSun" w:eastAsia="SimSun" w:cs="SimSun"/>
          <w:sz w:val="19"/>
          <w:szCs w:val="19"/>
          <w:spacing w:val="10"/>
        </w:rPr>
        <w:t>重性的组合。</w:t>
      </w:r>
    </w:p>
    <w:p>
      <w:pPr>
        <w:spacing w:line="188" w:lineRule="auto"/>
        <w:rPr>
          <w:rFonts w:ascii="Times New Roman" w:hAnsi="Times New Roman" w:eastAsia="Times New Roman" w:cs="Times New Roman"/>
          <w:sz w:val="23"/>
          <w:szCs w:val="23"/>
        </w:rPr>
      </w:pPr>
      <w:r>
        <w:rPr>
          <w:rFonts w:ascii="Times New Roman" w:hAnsi="Times New Roman" w:eastAsia="Times New Roman" w:cs="Times New Roman"/>
          <w:sz w:val="23"/>
          <w:szCs w:val="23"/>
          <w:b/>
          <w:bCs/>
          <w:spacing w:val="-1"/>
        </w:rPr>
        <w:t>3.3</w:t>
      </w:r>
    </w:p>
    <w:p>
      <w:pPr>
        <w:ind w:left="422"/>
        <w:spacing w:before="159" w:line="219" w:lineRule="auto"/>
        <w:rPr>
          <w:rFonts w:ascii="Times New Roman" w:hAnsi="Times New Roman" w:eastAsia="Times New Roman" w:cs="Times New Roman"/>
          <w:sz w:val="19"/>
          <w:szCs w:val="19"/>
        </w:rPr>
      </w:pPr>
      <w:r>
        <w:rPr>
          <w:rFonts w:ascii="SimSun" w:hAnsi="SimSun" w:eastAsia="SimSun" w:cs="SimSun"/>
          <w:sz w:val="19"/>
          <w:szCs w:val="19"/>
          <w:b/>
          <w:bCs/>
          <w:spacing w:val="12"/>
        </w:rPr>
        <w:t>危害因素辨识</w:t>
      </w:r>
      <w:r>
        <w:rPr>
          <w:rFonts w:ascii="SimSun" w:hAnsi="SimSun" w:eastAsia="SimSun" w:cs="SimSun"/>
          <w:sz w:val="19"/>
          <w:szCs w:val="19"/>
          <w:spacing w:val="76"/>
        </w:rPr>
        <w:t xml:space="preserve"> </w:t>
      </w:r>
      <w:r>
        <w:rPr>
          <w:rFonts w:ascii="Times New Roman" w:hAnsi="Times New Roman" w:eastAsia="Times New Roman" w:cs="Times New Roman"/>
          <w:sz w:val="19"/>
          <w:szCs w:val="19"/>
          <w:b/>
          <w:bCs/>
        </w:rPr>
        <w:t>hazard</w:t>
      </w:r>
      <w:r>
        <w:rPr>
          <w:rFonts w:ascii="Times New Roman" w:hAnsi="Times New Roman" w:eastAsia="Times New Roman" w:cs="Times New Roman"/>
          <w:sz w:val="19"/>
          <w:szCs w:val="19"/>
          <w:b/>
          <w:bCs/>
          <w:spacing w:val="8"/>
        </w:rPr>
        <w:t xml:space="preserve">     </w:t>
      </w:r>
      <w:r>
        <w:rPr>
          <w:rFonts w:ascii="Times New Roman" w:hAnsi="Times New Roman" w:eastAsia="Times New Roman" w:cs="Times New Roman"/>
          <w:sz w:val="19"/>
          <w:szCs w:val="19"/>
          <w:b/>
          <w:bCs/>
        </w:rPr>
        <w:t>identification</w:t>
      </w:r>
    </w:p>
    <w:p>
      <w:pPr>
        <w:ind w:left="419"/>
        <w:spacing w:before="97" w:line="219" w:lineRule="auto"/>
        <w:rPr>
          <w:rFonts w:ascii="SimSun" w:hAnsi="SimSun" w:eastAsia="SimSun" w:cs="SimSun"/>
          <w:sz w:val="19"/>
          <w:szCs w:val="19"/>
        </w:rPr>
      </w:pPr>
      <w:r>
        <w:rPr>
          <w:rFonts w:ascii="SimSun" w:hAnsi="SimSun" w:eastAsia="SimSun" w:cs="SimSun"/>
          <w:sz w:val="19"/>
          <w:szCs w:val="19"/>
          <w:spacing w:val="14"/>
        </w:rPr>
        <w:t>识别健康安全环境危害因素的存在开确定其特性的过程</w:t>
      </w:r>
    </w:p>
    <w:p>
      <w:pPr>
        <w:spacing w:before="16" w:line="188" w:lineRule="auto"/>
        <w:rPr>
          <w:rFonts w:ascii="Times New Roman" w:hAnsi="Times New Roman" w:eastAsia="Times New Roman" w:cs="Times New Roman"/>
          <w:sz w:val="23"/>
          <w:szCs w:val="23"/>
        </w:rPr>
      </w:pPr>
      <w:r>
        <w:rPr>
          <w:rFonts w:ascii="Times New Roman" w:hAnsi="Times New Roman" w:eastAsia="Times New Roman" w:cs="Times New Roman"/>
          <w:sz w:val="23"/>
          <w:szCs w:val="23"/>
          <w:b/>
          <w:bCs/>
          <w:spacing w:val="-1"/>
        </w:rPr>
        <w:t>3.4</w:t>
      </w:r>
    </w:p>
    <w:p>
      <w:pPr>
        <w:ind w:left="422"/>
        <w:spacing w:before="68" w:line="222" w:lineRule="auto"/>
        <w:rPr>
          <w:rFonts w:ascii="Times New Roman" w:hAnsi="Times New Roman" w:eastAsia="Times New Roman" w:cs="Times New Roman"/>
          <w:sz w:val="23"/>
          <w:szCs w:val="23"/>
        </w:rPr>
      </w:pPr>
      <w:r>
        <w:rPr>
          <w:rFonts w:ascii="SimHei" w:hAnsi="SimHei" w:eastAsia="SimHei" w:cs="SimHei"/>
          <w:sz w:val="23"/>
          <w:szCs w:val="23"/>
          <w:b/>
          <w:bCs/>
          <w:spacing w:val="-11"/>
        </w:rPr>
        <w:t>风险评价</w:t>
      </w:r>
      <w:r>
        <w:rPr>
          <w:rFonts w:ascii="SimHei" w:hAnsi="SimHei" w:eastAsia="SimHei" w:cs="SimHei"/>
          <w:sz w:val="23"/>
          <w:szCs w:val="23"/>
          <w:spacing w:val="83"/>
        </w:rPr>
        <w:t xml:space="preserve"> </w:t>
      </w:r>
      <w:r>
        <w:rPr>
          <w:rFonts w:ascii="Times New Roman" w:hAnsi="Times New Roman" w:eastAsia="Times New Roman" w:cs="Times New Roman"/>
          <w:sz w:val="23"/>
          <w:szCs w:val="23"/>
          <w:b/>
          <w:bCs/>
          <w:spacing w:val="-11"/>
        </w:rPr>
        <w:t>risk assessment</w:t>
      </w:r>
    </w:p>
    <w:p>
      <w:pPr>
        <w:spacing w:before="85" w:line="218" w:lineRule="auto"/>
        <w:jc w:val="right"/>
        <w:rPr>
          <w:rFonts w:ascii="SimSun" w:hAnsi="SimSun" w:eastAsia="SimSun" w:cs="SimSun"/>
          <w:sz w:val="19"/>
          <w:szCs w:val="19"/>
        </w:rPr>
      </w:pPr>
      <w:r>
        <w:rPr>
          <w:rFonts w:ascii="SimSun" w:hAnsi="SimSun" w:eastAsia="SimSun" w:cs="SimSun"/>
          <w:sz w:val="19"/>
          <w:szCs w:val="19"/>
          <w:spacing w:val="12"/>
        </w:rPr>
        <w:t>评估风险程度，考虑现有控制措施的可行性和充分性，以及确定风险是否为可接受风险的全过程。</w:t>
      </w:r>
    </w:p>
    <w:p>
      <w:pPr>
        <w:spacing w:before="105" w:line="188" w:lineRule="auto"/>
        <w:rPr>
          <w:rFonts w:ascii="Times New Roman" w:hAnsi="Times New Roman" w:eastAsia="Times New Roman" w:cs="Times New Roman"/>
          <w:sz w:val="15"/>
          <w:szCs w:val="15"/>
        </w:rPr>
      </w:pPr>
      <w:r>
        <w:rPr>
          <w:rFonts w:ascii="Times New Roman" w:hAnsi="Times New Roman" w:eastAsia="Times New Roman" w:cs="Times New Roman"/>
          <w:sz w:val="15"/>
          <w:szCs w:val="15"/>
          <w:b/>
          <w:bCs/>
          <w:spacing w:val="-1"/>
        </w:rPr>
        <w:t>3.5</w:t>
      </w:r>
    </w:p>
    <w:p>
      <w:pPr>
        <w:ind w:left="422"/>
        <w:spacing w:before="139" w:line="214" w:lineRule="auto"/>
        <w:rPr>
          <w:rFonts w:ascii="SimSun" w:hAnsi="SimSun" w:eastAsia="SimSun" w:cs="SimSun"/>
          <w:sz w:val="19"/>
          <w:szCs w:val="19"/>
        </w:rPr>
      </w:pPr>
      <w:r>
        <w:rPr>
          <w:rFonts w:ascii="SimSun" w:hAnsi="SimSun" w:eastAsia="SimSun" w:cs="SimSun"/>
          <w:sz w:val="19"/>
          <w:szCs w:val="19"/>
          <w:b/>
          <w:bCs/>
        </w:rPr>
        <w:t>健康安全环境方针</w:t>
      </w:r>
      <w:r>
        <w:rPr>
          <w:rFonts w:ascii="SimSun" w:hAnsi="SimSun" w:eastAsia="SimSun" w:cs="SimSun"/>
          <w:sz w:val="19"/>
          <w:szCs w:val="19"/>
          <w:spacing w:val="92"/>
        </w:rPr>
        <w:t xml:space="preserve"> </w:t>
      </w:r>
      <w:r>
        <w:rPr>
          <w:rFonts w:ascii="SimSun" w:hAnsi="SimSun" w:eastAsia="SimSun" w:cs="SimSun"/>
          <w:sz w:val="19"/>
          <w:szCs w:val="19"/>
          <w:b/>
          <w:bCs/>
        </w:rPr>
        <w:t>health</w:t>
      </w:r>
      <w:r>
        <w:rPr>
          <w:rFonts w:ascii="SimSun" w:hAnsi="SimSun" w:eastAsia="SimSun" w:cs="SimSun"/>
          <w:sz w:val="19"/>
          <w:szCs w:val="19"/>
        </w:rPr>
        <w:t xml:space="preserve"> </w:t>
      </w:r>
      <w:r>
        <w:rPr>
          <w:rFonts w:ascii="SimSun" w:hAnsi="SimSun" w:eastAsia="SimSun" w:cs="SimSun"/>
          <w:sz w:val="19"/>
          <w:szCs w:val="19"/>
          <w:b/>
          <w:bCs/>
        </w:rPr>
        <w:t>safety</w:t>
      </w:r>
      <w:r>
        <w:rPr>
          <w:rFonts w:ascii="SimSun" w:hAnsi="SimSun" w:eastAsia="SimSun" w:cs="SimSun"/>
          <w:sz w:val="19"/>
          <w:szCs w:val="19"/>
        </w:rPr>
        <w:t xml:space="preserve"> </w:t>
      </w:r>
      <w:r>
        <w:rPr>
          <w:rFonts w:ascii="SimSun" w:hAnsi="SimSun" w:eastAsia="SimSun" w:cs="SimSun"/>
          <w:sz w:val="19"/>
          <w:szCs w:val="19"/>
          <w:b/>
          <w:bCs/>
        </w:rPr>
        <w:t>environ</w:t>
      </w:r>
      <w:r>
        <w:rPr>
          <w:rFonts w:ascii="SimSun" w:hAnsi="SimSun" w:eastAsia="SimSun" w:cs="SimSun"/>
          <w:sz w:val="19"/>
          <w:szCs w:val="19"/>
          <w:b/>
          <w:bCs/>
          <w:spacing w:val="-1"/>
        </w:rPr>
        <w:t>mental</w:t>
      </w:r>
      <w:r>
        <w:rPr>
          <w:rFonts w:ascii="SimSun" w:hAnsi="SimSun" w:eastAsia="SimSun" w:cs="SimSun"/>
          <w:sz w:val="19"/>
          <w:szCs w:val="19"/>
          <w:spacing w:val="-1"/>
        </w:rPr>
        <w:t xml:space="preserve"> </w:t>
      </w:r>
      <w:r>
        <w:rPr>
          <w:rFonts w:ascii="SimSun" w:hAnsi="SimSun" w:eastAsia="SimSun" w:cs="SimSun"/>
          <w:sz w:val="19"/>
          <w:szCs w:val="19"/>
          <w:b/>
          <w:bCs/>
          <w:spacing w:val="-1"/>
        </w:rPr>
        <w:t>policy</w:t>
      </w:r>
    </w:p>
    <w:p>
      <w:pPr>
        <w:ind w:left="419"/>
        <w:spacing w:before="78" w:line="219" w:lineRule="auto"/>
        <w:rPr>
          <w:rFonts w:ascii="SimSun" w:hAnsi="SimSun" w:eastAsia="SimSun" w:cs="SimSun"/>
          <w:sz w:val="19"/>
          <w:szCs w:val="19"/>
        </w:rPr>
      </w:pPr>
      <w:r>
        <w:rPr>
          <w:rFonts w:ascii="SimSun" w:hAnsi="SimSun" w:eastAsia="SimSun" w:cs="SimSun"/>
          <w:sz w:val="19"/>
          <w:szCs w:val="19"/>
          <w:spacing w:val="13"/>
        </w:rPr>
        <w:t>企业就其健康安全环境绩效正式表述的总体意图、原则和方向。</w:t>
      </w:r>
    </w:p>
    <w:p>
      <w:pPr>
        <w:spacing w:before="86" w:line="188" w:lineRule="auto"/>
        <w:rPr>
          <w:rFonts w:ascii="Times New Roman" w:hAnsi="Times New Roman" w:eastAsia="Times New Roman" w:cs="Times New Roman"/>
          <w:sz w:val="23"/>
          <w:szCs w:val="23"/>
        </w:rPr>
      </w:pPr>
      <w:r>
        <w:rPr>
          <w:rFonts w:ascii="Times New Roman" w:hAnsi="Times New Roman" w:eastAsia="Times New Roman" w:cs="Times New Roman"/>
          <w:sz w:val="23"/>
          <w:szCs w:val="23"/>
          <w:b/>
          <w:bCs/>
          <w:spacing w:val="-1"/>
        </w:rPr>
        <w:t>3.6</w:t>
      </w:r>
    </w:p>
    <w:p>
      <w:pPr>
        <w:ind w:left="422"/>
        <w:spacing w:before="94" w:line="214" w:lineRule="auto"/>
        <w:rPr>
          <w:rFonts w:ascii="SimSun" w:hAnsi="SimSun" w:eastAsia="SimSun" w:cs="SimSun"/>
          <w:sz w:val="19"/>
          <w:szCs w:val="19"/>
        </w:rPr>
      </w:pPr>
      <w:r>
        <w:rPr>
          <w:rFonts w:ascii="SimSun" w:hAnsi="SimSun" w:eastAsia="SimSun" w:cs="SimSun"/>
          <w:sz w:val="19"/>
          <w:szCs w:val="19"/>
          <w:b/>
          <w:bCs/>
          <w:spacing w:val="-1"/>
        </w:rPr>
        <w:t>健康安全环境目标</w:t>
      </w:r>
      <w:r>
        <w:rPr>
          <w:rFonts w:ascii="SimSun" w:hAnsi="SimSun" w:eastAsia="SimSun" w:cs="SimSun"/>
          <w:sz w:val="19"/>
          <w:szCs w:val="19"/>
          <w:spacing w:val="93"/>
        </w:rPr>
        <w:t xml:space="preserve"> </w:t>
      </w:r>
      <w:r>
        <w:rPr>
          <w:rFonts w:ascii="SimSun" w:hAnsi="SimSun" w:eastAsia="SimSun" w:cs="SimSun"/>
          <w:sz w:val="19"/>
          <w:szCs w:val="19"/>
          <w:b/>
          <w:bCs/>
          <w:spacing w:val="-1"/>
        </w:rPr>
        <w:t>health</w:t>
      </w:r>
      <w:r>
        <w:rPr>
          <w:rFonts w:ascii="SimSun" w:hAnsi="SimSun" w:eastAsia="SimSun" w:cs="SimSun"/>
          <w:sz w:val="19"/>
          <w:szCs w:val="19"/>
          <w:spacing w:val="-1"/>
        </w:rPr>
        <w:t xml:space="preserve"> </w:t>
      </w:r>
      <w:r>
        <w:rPr>
          <w:rFonts w:ascii="SimSun" w:hAnsi="SimSun" w:eastAsia="SimSun" w:cs="SimSun"/>
          <w:sz w:val="19"/>
          <w:szCs w:val="19"/>
          <w:b/>
          <w:bCs/>
          <w:spacing w:val="-1"/>
        </w:rPr>
        <w:t>safety</w:t>
      </w:r>
      <w:r>
        <w:rPr>
          <w:rFonts w:ascii="SimSun" w:hAnsi="SimSun" w:eastAsia="SimSun" w:cs="SimSun"/>
          <w:sz w:val="19"/>
          <w:szCs w:val="19"/>
          <w:spacing w:val="-1"/>
        </w:rPr>
        <w:t xml:space="preserve"> </w:t>
      </w:r>
      <w:r>
        <w:rPr>
          <w:rFonts w:ascii="SimSun" w:hAnsi="SimSun" w:eastAsia="SimSun" w:cs="SimSun"/>
          <w:sz w:val="19"/>
          <w:szCs w:val="19"/>
          <w:b/>
          <w:bCs/>
          <w:spacing w:val="-1"/>
        </w:rPr>
        <w:t>environmental</w:t>
      </w:r>
      <w:r>
        <w:rPr>
          <w:rFonts w:ascii="SimSun" w:hAnsi="SimSun" w:eastAsia="SimSun" w:cs="SimSun"/>
          <w:sz w:val="19"/>
          <w:szCs w:val="19"/>
          <w:spacing w:val="-1"/>
        </w:rPr>
        <w:t xml:space="preserve"> </w:t>
      </w:r>
      <w:r>
        <w:rPr>
          <w:rFonts w:ascii="SimSun" w:hAnsi="SimSun" w:eastAsia="SimSun" w:cs="SimSun"/>
          <w:sz w:val="19"/>
          <w:szCs w:val="19"/>
          <w:b/>
          <w:bCs/>
          <w:spacing w:val="-1"/>
        </w:rPr>
        <w:t>ob</w:t>
      </w:r>
      <w:r>
        <w:rPr>
          <w:rFonts w:ascii="SimSun" w:hAnsi="SimSun" w:eastAsia="SimSun" w:cs="SimSun"/>
          <w:sz w:val="19"/>
          <w:szCs w:val="19"/>
          <w:b/>
          <w:bCs/>
          <w:spacing w:val="-2"/>
        </w:rPr>
        <w:t>jectives</w:t>
      </w:r>
    </w:p>
    <w:p>
      <w:pPr>
        <w:ind w:left="419"/>
        <w:spacing w:before="97" w:line="219" w:lineRule="auto"/>
        <w:rPr>
          <w:rFonts w:ascii="SimSun" w:hAnsi="SimSun" w:eastAsia="SimSun" w:cs="SimSun"/>
          <w:sz w:val="19"/>
          <w:szCs w:val="19"/>
        </w:rPr>
      </w:pPr>
      <w:r>
        <w:rPr>
          <w:rFonts w:ascii="SimSun" w:hAnsi="SimSun" w:eastAsia="SimSun" w:cs="SimSun"/>
          <w:sz w:val="19"/>
          <w:szCs w:val="19"/>
          <w:spacing w:val="12"/>
        </w:rPr>
        <w:t>在健康安全环境绩效方面企业自身设定要达到的目的。</w:t>
      </w:r>
    </w:p>
    <w:p>
      <w:pPr>
        <w:spacing w:line="219" w:lineRule="auto"/>
        <w:sectPr>
          <w:footerReference w:type="default" r:id="rId11"/>
          <w:pgSz w:w="11910" w:h="16840"/>
          <w:pgMar w:top="400" w:right="1334" w:bottom="1442" w:left="1460" w:header="0" w:footer="1307" w:gutter="0"/>
        </w:sectPr>
        <w:rPr>
          <w:rFonts w:ascii="SimSun" w:hAnsi="SimSun" w:eastAsia="SimSun" w:cs="SimSun"/>
          <w:sz w:val="19"/>
          <w:szCs w:val="19"/>
        </w:rPr>
      </w:pP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p>
    <w:p>
      <w:pPr>
        <w:spacing w:before="55" w:line="188" w:lineRule="auto"/>
        <w:rPr>
          <w:rFonts w:ascii="Times New Roman" w:hAnsi="Times New Roman" w:eastAsia="Times New Roman" w:cs="Times New Roman"/>
          <w:sz w:val="19"/>
          <w:szCs w:val="19"/>
        </w:rPr>
      </w:pPr>
      <w:bookmarkStart w:name="bookmark17" w:id="9"/>
      <w:bookmarkEnd w:id="9"/>
      <w:r>
        <w:rPr>
          <w:rFonts w:ascii="Times New Roman" w:hAnsi="Times New Roman" w:eastAsia="Times New Roman" w:cs="Times New Roman"/>
          <w:sz w:val="19"/>
          <w:szCs w:val="19"/>
          <w:b/>
          <w:bCs/>
          <w:spacing w:val="-1"/>
        </w:rPr>
        <w:t>Q/SY</w:t>
      </w:r>
      <w:r>
        <w:rPr>
          <w:rFonts w:ascii="Times New Roman" w:hAnsi="Times New Roman" w:eastAsia="Times New Roman" w:cs="Times New Roman"/>
          <w:sz w:val="19"/>
          <w:szCs w:val="19"/>
          <w:b/>
          <w:bCs/>
          <w:spacing w:val="3"/>
        </w:rPr>
        <w:t xml:space="preserve">     </w:t>
      </w:r>
      <w:r>
        <w:rPr>
          <w:rFonts w:ascii="Times New Roman" w:hAnsi="Times New Roman" w:eastAsia="Times New Roman" w:cs="Times New Roman"/>
          <w:sz w:val="19"/>
          <w:szCs w:val="19"/>
          <w:b/>
          <w:bCs/>
          <w:spacing w:val="-1"/>
        </w:rPr>
        <w:t>08002.1—2022</w:t>
      </w:r>
    </w:p>
    <w:p>
      <w:pPr>
        <w:pStyle w:val="BodyText"/>
        <w:spacing w:line="274" w:lineRule="auto"/>
        <w:rPr/>
      </w:pPr>
      <w:r/>
    </w:p>
    <w:p>
      <w:pPr>
        <w:spacing w:before="66" w:line="188" w:lineRule="auto"/>
        <w:rPr>
          <w:rFonts w:ascii="Times New Roman" w:hAnsi="Times New Roman" w:eastAsia="Times New Roman" w:cs="Times New Roman"/>
          <w:sz w:val="23"/>
          <w:szCs w:val="23"/>
        </w:rPr>
      </w:pPr>
      <w:r>
        <w:rPr>
          <w:rFonts w:ascii="Times New Roman" w:hAnsi="Times New Roman" w:eastAsia="Times New Roman" w:cs="Times New Roman"/>
          <w:sz w:val="23"/>
          <w:szCs w:val="23"/>
          <w:b/>
          <w:bCs/>
          <w:spacing w:val="-1"/>
        </w:rPr>
        <w:t>3.7</w:t>
      </w:r>
    </w:p>
    <w:p>
      <w:pPr>
        <w:ind w:left="383"/>
        <w:spacing w:before="66" w:line="212" w:lineRule="auto"/>
        <w:rPr>
          <w:rFonts w:ascii="Times New Roman" w:hAnsi="Times New Roman" w:eastAsia="Times New Roman" w:cs="Times New Roman"/>
          <w:sz w:val="23"/>
          <w:szCs w:val="23"/>
        </w:rPr>
      </w:pPr>
      <w:r>
        <w:rPr>
          <w:rFonts w:ascii="SimSun" w:hAnsi="SimSun" w:eastAsia="SimSun" w:cs="SimSun"/>
          <w:sz w:val="23"/>
          <w:szCs w:val="23"/>
          <w:b/>
          <w:bCs/>
          <w:spacing w:val="-4"/>
        </w:rPr>
        <w:t>方案</w:t>
      </w:r>
      <w:r>
        <w:rPr>
          <w:rFonts w:ascii="SimSun" w:hAnsi="SimSun" w:eastAsia="SimSun" w:cs="SimSun"/>
          <w:sz w:val="23"/>
          <w:szCs w:val="23"/>
          <w:spacing w:val="89"/>
        </w:rPr>
        <w:t xml:space="preserve"> </w:t>
      </w:r>
      <w:r>
        <w:rPr>
          <w:rFonts w:ascii="Times New Roman" w:hAnsi="Times New Roman" w:eastAsia="Times New Roman" w:cs="Times New Roman"/>
          <w:sz w:val="23"/>
          <w:szCs w:val="23"/>
          <w:b/>
          <w:bCs/>
          <w:spacing w:val="-4"/>
        </w:rPr>
        <w:t>plans(programs)</w:t>
      </w:r>
    </w:p>
    <w:p>
      <w:pPr>
        <w:ind w:right="132" w:firstLine="380"/>
        <w:spacing w:before="70" w:line="301" w:lineRule="auto"/>
        <w:rPr>
          <w:rFonts w:ascii="SimSun" w:hAnsi="SimSun" w:eastAsia="SimSun" w:cs="SimSun"/>
          <w:sz w:val="19"/>
          <w:szCs w:val="19"/>
        </w:rPr>
      </w:pPr>
      <w:r>
        <w:rPr>
          <w:rFonts w:ascii="SimSun" w:hAnsi="SimSun" w:eastAsia="SimSun" w:cs="SimSun"/>
          <w:sz w:val="19"/>
          <w:szCs w:val="19"/>
          <w:spacing w:val="15"/>
        </w:rPr>
        <w:t>为实现健康安全环境目标和指标，以及针对特定的活动、产品或服务，经策</w:t>
      </w:r>
      <w:r>
        <w:rPr>
          <w:rFonts w:ascii="SimSun" w:hAnsi="SimSun" w:eastAsia="SimSun" w:cs="SimSun"/>
          <w:sz w:val="19"/>
          <w:szCs w:val="19"/>
          <w:spacing w:val="14"/>
        </w:rPr>
        <w:t>划所编制的规定职责</w:t>
      </w:r>
      <w:r>
        <w:rPr>
          <w:rFonts w:ascii="SimSun" w:hAnsi="SimSun" w:eastAsia="SimSun" w:cs="SimSun"/>
          <w:sz w:val="19"/>
          <w:szCs w:val="19"/>
        </w:rPr>
        <w:t xml:space="preserve"> </w:t>
      </w:r>
      <w:r>
        <w:rPr>
          <w:rFonts w:ascii="SimSun" w:hAnsi="SimSun" w:eastAsia="SimSun" w:cs="SimSun"/>
          <w:sz w:val="19"/>
          <w:szCs w:val="19"/>
          <w:spacing w:val="23"/>
        </w:rPr>
        <w:t>权限、资源、程序(措施)和期限的文件。</w:t>
      </w:r>
    </w:p>
    <w:p>
      <w:pPr>
        <w:ind w:left="869" w:right="85" w:hanging="499"/>
        <w:spacing w:before="2" w:line="244" w:lineRule="auto"/>
        <w:rPr>
          <w:rFonts w:ascii="SimSun" w:hAnsi="SimSun" w:eastAsia="SimSun" w:cs="SimSun"/>
          <w:sz w:val="19"/>
          <w:szCs w:val="19"/>
        </w:rPr>
      </w:pPr>
      <w:r>
        <w:rPr>
          <w:rFonts w:ascii="SimSun" w:hAnsi="SimSun" w:eastAsia="SimSun" w:cs="SimSun"/>
          <w:sz w:val="19"/>
          <w:szCs w:val="19"/>
          <w:spacing w:val="-9"/>
        </w:rPr>
        <w:t>注1:方案是健康安全环境管理体系建立、实施、保持和改进过</w:t>
      </w:r>
      <w:r>
        <w:rPr>
          <w:rFonts w:ascii="SimSun" w:hAnsi="SimSun" w:eastAsia="SimSun" w:cs="SimSun"/>
          <w:sz w:val="19"/>
          <w:szCs w:val="19"/>
          <w:spacing w:val="-10"/>
        </w:rPr>
        <w:t>程中策划的结果之一，是一个统筹性的概念，有</w:t>
      </w:r>
      <w:r>
        <w:rPr>
          <w:rFonts w:ascii="SimSun" w:hAnsi="SimSun" w:eastAsia="SimSun" w:cs="SimSun"/>
          <w:sz w:val="19"/>
          <w:szCs w:val="19"/>
        </w:rPr>
        <w:t xml:space="preserve"> </w:t>
      </w:r>
      <w:r>
        <w:rPr>
          <w:rFonts w:ascii="SimSun" w:hAnsi="SimSun" w:eastAsia="SimSun" w:cs="SimSun"/>
          <w:sz w:val="19"/>
          <w:szCs w:val="19"/>
          <w:spacing w:val="-15"/>
        </w:rPr>
        <w:t>多样的表现形式，可以是方案列表，或是工作计划文件，或是其他。</w:t>
      </w:r>
    </w:p>
    <w:p>
      <w:pPr>
        <w:ind w:left="380"/>
        <w:spacing w:before="5" w:line="219" w:lineRule="auto"/>
        <w:rPr>
          <w:rFonts w:ascii="SimSun" w:hAnsi="SimSun" w:eastAsia="SimSun" w:cs="SimSun"/>
          <w:sz w:val="19"/>
          <w:szCs w:val="19"/>
        </w:rPr>
      </w:pPr>
      <w:r>
        <w:rPr>
          <w:rFonts w:ascii="SimSun" w:hAnsi="SimSun" w:eastAsia="SimSun" w:cs="SimSun"/>
          <w:sz w:val="19"/>
          <w:szCs w:val="19"/>
          <w:spacing w:val="-12"/>
        </w:rPr>
        <w:t>注</w:t>
      </w:r>
      <w:r>
        <w:rPr>
          <w:rFonts w:ascii="SimSun" w:hAnsi="SimSun" w:eastAsia="SimSun" w:cs="SimSun"/>
          <w:sz w:val="19"/>
          <w:szCs w:val="19"/>
          <w:spacing w:val="-30"/>
        </w:rPr>
        <w:t xml:space="preserve"> </w:t>
      </w:r>
      <w:r>
        <w:rPr>
          <w:rFonts w:ascii="SimSun" w:hAnsi="SimSun" w:eastAsia="SimSun" w:cs="SimSun"/>
          <w:sz w:val="19"/>
          <w:szCs w:val="19"/>
          <w:spacing w:val="-12"/>
        </w:rPr>
        <w:t>2 :HSE 作业计划书可视为针对具体项目的方案。</w:t>
      </w:r>
    </w:p>
    <w:p>
      <w:pPr>
        <w:spacing w:before="57" w:line="188" w:lineRule="auto"/>
        <w:rPr>
          <w:rFonts w:ascii="Times New Roman" w:hAnsi="Times New Roman" w:eastAsia="Times New Roman" w:cs="Times New Roman"/>
          <w:sz w:val="23"/>
          <w:szCs w:val="23"/>
        </w:rPr>
      </w:pPr>
      <w:r>
        <w:rPr>
          <w:rFonts w:ascii="Times New Roman" w:hAnsi="Times New Roman" w:eastAsia="Times New Roman" w:cs="Times New Roman"/>
          <w:sz w:val="23"/>
          <w:szCs w:val="23"/>
          <w:b/>
          <w:bCs/>
          <w:spacing w:val="-1"/>
        </w:rPr>
        <w:t>3.8</w:t>
      </w:r>
    </w:p>
    <w:p>
      <w:pPr>
        <w:ind w:left="382"/>
        <w:spacing w:before="70" w:line="219" w:lineRule="auto"/>
        <w:rPr>
          <w:rFonts w:ascii="Times New Roman" w:hAnsi="Times New Roman" w:eastAsia="Times New Roman" w:cs="Times New Roman"/>
          <w:sz w:val="23"/>
          <w:szCs w:val="23"/>
        </w:rPr>
      </w:pPr>
      <w:r>
        <w:rPr>
          <w:rFonts w:ascii="SimSun" w:hAnsi="SimSun" w:eastAsia="SimSun" w:cs="SimSun"/>
          <w:sz w:val="23"/>
          <w:szCs w:val="23"/>
          <w:b/>
          <w:bCs/>
          <w:spacing w:val="-16"/>
        </w:rPr>
        <w:t>文件</w:t>
      </w:r>
      <w:r>
        <w:rPr>
          <w:rFonts w:ascii="SimSun" w:hAnsi="SimSun" w:eastAsia="SimSun" w:cs="SimSun"/>
          <w:sz w:val="23"/>
          <w:szCs w:val="23"/>
          <w:spacing w:val="94"/>
        </w:rPr>
        <w:t xml:space="preserve"> </w:t>
      </w:r>
      <w:r>
        <w:rPr>
          <w:rFonts w:ascii="Times New Roman" w:hAnsi="Times New Roman" w:eastAsia="Times New Roman" w:cs="Times New Roman"/>
          <w:sz w:val="23"/>
          <w:szCs w:val="23"/>
          <w:b/>
          <w:bCs/>
          <w:spacing w:val="-16"/>
        </w:rPr>
        <w:t>document</w:t>
      </w:r>
    </w:p>
    <w:p>
      <w:pPr>
        <w:ind w:left="380"/>
        <w:spacing w:before="57" w:line="219" w:lineRule="auto"/>
        <w:rPr>
          <w:rFonts w:ascii="SimSun" w:hAnsi="SimSun" w:eastAsia="SimSun" w:cs="SimSun"/>
          <w:sz w:val="19"/>
          <w:szCs w:val="19"/>
        </w:rPr>
      </w:pPr>
      <w:r>
        <w:rPr>
          <w:rFonts w:ascii="SimSun" w:hAnsi="SimSun" w:eastAsia="SimSun" w:cs="SimSun"/>
          <w:sz w:val="19"/>
          <w:szCs w:val="19"/>
          <w:spacing w:val="12"/>
        </w:rPr>
        <w:t>信息及其承载媒体。</w:t>
      </w:r>
    </w:p>
    <w:p>
      <w:pPr>
        <w:ind w:left="370"/>
        <w:spacing w:before="85" w:line="219" w:lineRule="auto"/>
        <w:rPr>
          <w:rFonts w:ascii="SimSun" w:hAnsi="SimSun" w:eastAsia="SimSun" w:cs="SimSun"/>
          <w:sz w:val="19"/>
          <w:szCs w:val="19"/>
        </w:rPr>
      </w:pPr>
      <w:r>
        <w:rPr>
          <w:rFonts w:ascii="SimSun" w:hAnsi="SimSun" w:eastAsia="SimSun" w:cs="SimSun"/>
          <w:sz w:val="19"/>
          <w:szCs w:val="19"/>
          <w:spacing w:val="-15"/>
        </w:rPr>
        <w:t>注：媒体可以是纸张，计算机磁盘、光盘或其他电子媒体，照片或标准样品，或它们的组合。</w:t>
      </w:r>
    </w:p>
    <w:p>
      <w:pPr>
        <w:ind w:left="380"/>
        <w:spacing w:before="42" w:line="212" w:lineRule="auto"/>
        <w:rPr>
          <w:rFonts w:ascii="SimSun" w:hAnsi="SimSun" w:eastAsia="SimSun" w:cs="SimSun"/>
          <w:sz w:val="23"/>
          <w:szCs w:val="23"/>
        </w:rPr>
      </w:pPr>
      <w:r>
        <w:rPr>
          <w:rFonts w:ascii="SimSun" w:hAnsi="SimSun" w:eastAsia="SimSun" w:cs="SimSun"/>
          <w:sz w:val="23"/>
          <w:szCs w:val="23"/>
          <w:spacing w:val="-4"/>
        </w:rPr>
        <w:t>[来源：</w:t>
      </w:r>
      <w:r>
        <w:rPr>
          <w:rFonts w:ascii="Times New Roman" w:hAnsi="Times New Roman" w:eastAsia="Times New Roman" w:cs="Times New Roman"/>
          <w:sz w:val="23"/>
          <w:szCs w:val="23"/>
          <w:spacing w:val="-4"/>
        </w:rPr>
        <w:t>GB/T   19000—2016,3.8.5.</w:t>
      </w:r>
      <w:r>
        <w:rPr>
          <w:rFonts w:ascii="SimSun" w:hAnsi="SimSun" w:eastAsia="SimSun" w:cs="SimSun"/>
          <w:sz w:val="23"/>
          <w:szCs w:val="23"/>
          <w:spacing w:val="-4"/>
        </w:rPr>
        <w:t>有修改]</w:t>
      </w:r>
    </w:p>
    <w:p>
      <w:pPr>
        <w:spacing w:before="21" w:line="188" w:lineRule="auto"/>
        <w:rPr>
          <w:rFonts w:ascii="Times New Roman" w:hAnsi="Times New Roman" w:eastAsia="Times New Roman" w:cs="Times New Roman"/>
          <w:sz w:val="23"/>
          <w:szCs w:val="23"/>
        </w:rPr>
      </w:pPr>
      <w:r>
        <w:rPr>
          <w:rFonts w:ascii="Times New Roman" w:hAnsi="Times New Roman" w:eastAsia="Times New Roman" w:cs="Times New Roman"/>
          <w:sz w:val="23"/>
          <w:szCs w:val="23"/>
          <w:b/>
          <w:bCs/>
          <w:spacing w:val="-1"/>
        </w:rPr>
        <w:t>3.9</w:t>
      </w:r>
    </w:p>
    <w:p>
      <w:pPr>
        <w:ind w:left="382"/>
        <w:spacing w:before="103" w:line="221" w:lineRule="auto"/>
        <w:rPr>
          <w:rFonts w:ascii="Times New Roman" w:hAnsi="Times New Roman" w:eastAsia="Times New Roman" w:cs="Times New Roman"/>
          <w:sz w:val="23"/>
          <w:szCs w:val="23"/>
        </w:rPr>
      </w:pPr>
      <w:r>
        <w:rPr>
          <w:rFonts w:ascii="SimSun" w:hAnsi="SimSun" w:eastAsia="SimSun" w:cs="SimSun"/>
          <w:sz w:val="23"/>
          <w:szCs w:val="23"/>
          <w:b/>
          <w:bCs/>
          <w:spacing w:val="-14"/>
        </w:rPr>
        <w:t>记录</w:t>
      </w:r>
      <w:r>
        <w:rPr>
          <w:rFonts w:ascii="SimSun" w:hAnsi="SimSun" w:eastAsia="SimSun" w:cs="SimSun"/>
          <w:sz w:val="23"/>
          <w:szCs w:val="23"/>
          <w:spacing w:val="82"/>
        </w:rPr>
        <w:t xml:space="preserve"> </w:t>
      </w:r>
      <w:r>
        <w:rPr>
          <w:rFonts w:ascii="Times New Roman" w:hAnsi="Times New Roman" w:eastAsia="Times New Roman" w:cs="Times New Roman"/>
          <w:sz w:val="23"/>
          <w:szCs w:val="23"/>
          <w:b/>
          <w:bCs/>
          <w:spacing w:val="-14"/>
        </w:rPr>
        <w:t>record</w:t>
      </w:r>
    </w:p>
    <w:p>
      <w:pPr>
        <w:ind w:left="380"/>
        <w:spacing w:before="72" w:line="219" w:lineRule="auto"/>
        <w:rPr>
          <w:rFonts w:ascii="SimSun" w:hAnsi="SimSun" w:eastAsia="SimSun" w:cs="SimSun"/>
          <w:sz w:val="19"/>
          <w:szCs w:val="19"/>
        </w:rPr>
      </w:pPr>
      <w:r>
        <w:rPr>
          <w:rFonts w:ascii="SimSun" w:hAnsi="SimSun" w:eastAsia="SimSun" w:cs="SimSun"/>
          <w:sz w:val="19"/>
          <w:szCs w:val="19"/>
          <w:spacing w:val="13"/>
        </w:rPr>
        <w:t>阐明所取得的结果或提供所从事活动的证据的文件。</w:t>
      </w:r>
    </w:p>
    <w:p>
      <w:pPr>
        <w:spacing w:before="75"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3.10</w:t>
      </w:r>
    </w:p>
    <w:p>
      <w:pPr>
        <w:ind w:left="383"/>
        <w:spacing w:before="75" w:line="212" w:lineRule="auto"/>
        <w:rPr>
          <w:rFonts w:ascii="Times New Roman" w:hAnsi="Times New Roman" w:eastAsia="Times New Roman" w:cs="Times New Roman"/>
          <w:sz w:val="23"/>
          <w:szCs w:val="23"/>
        </w:rPr>
      </w:pPr>
      <w:r>
        <w:rPr>
          <w:rFonts w:ascii="SimSun" w:hAnsi="SimSun" w:eastAsia="SimSun" w:cs="SimSun"/>
          <w:sz w:val="23"/>
          <w:szCs w:val="23"/>
          <w:b/>
          <w:bCs/>
          <w:spacing w:val="-14"/>
        </w:rPr>
        <w:t>程序</w:t>
      </w:r>
      <w:r>
        <w:rPr>
          <w:rFonts w:ascii="SimSun" w:hAnsi="SimSun" w:eastAsia="SimSun" w:cs="SimSun"/>
          <w:sz w:val="23"/>
          <w:szCs w:val="23"/>
          <w:spacing w:val="85"/>
        </w:rPr>
        <w:t xml:space="preserve"> </w:t>
      </w:r>
      <w:r>
        <w:rPr>
          <w:rFonts w:ascii="Times New Roman" w:hAnsi="Times New Roman" w:eastAsia="Times New Roman" w:cs="Times New Roman"/>
          <w:sz w:val="23"/>
          <w:szCs w:val="23"/>
          <w:b/>
          <w:bCs/>
          <w:spacing w:val="-14"/>
        </w:rPr>
        <w:t>procedure</w:t>
      </w:r>
    </w:p>
    <w:p>
      <w:pPr>
        <w:ind w:left="380"/>
        <w:spacing w:before="90" w:line="219" w:lineRule="auto"/>
        <w:rPr>
          <w:rFonts w:ascii="SimSun" w:hAnsi="SimSun" w:eastAsia="SimSun" w:cs="SimSun"/>
          <w:sz w:val="19"/>
          <w:szCs w:val="19"/>
        </w:rPr>
      </w:pPr>
      <w:r>
        <w:rPr>
          <w:rFonts w:ascii="SimSun" w:hAnsi="SimSun" w:eastAsia="SimSun" w:cs="SimSun"/>
          <w:sz w:val="19"/>
          <w:szCs w:val="19"/>
          <w:spacing w:val="13"/>
        </w:rPr>
        <w:t>为执行某活动或过程所规定的途径。</w:t>
      </w:r>
    </w:p>
    <w:p>
      <w:pPr>
        <w:ind w:left="380"/>
        <w:spacing w:before="65" w:line="222" w:lineRule="auto"/>
        <w:rPr>
          <w:rFonts w:ascii="SimHei" w:hAnsi="SimHei" w:eastAsia="SimHei" w:cs="SimHei"/>
          <w:sz w:val="19"/>
          <w:szCs w:val="19"/>
        </w:rPr>
      </w:pPr>
      <w:r>
        <w:rPr>
          <w:rFonts w:ascii="SimSun" w:hAnsi="SimSun" w:eastAsia="SimSun" w:cs="SimSun"/>
          <w:sz w:val="19"/>
          <w:szCs w:val="19"/>
          <w:spacing w:val="-13"/>
        </w:rPr>
        <w:t>注：程序可以文件化或不文</w:t>
      </w:r>
      <w:r>
        <w:rPr>
          <w:rFonts w:ascii="SimHei" w:hAnsi="SimHei" w:eastAsia="SimHei" w:cs="SimHei"/>
          <w:sz w:val="19"/>
          <w:szCs w:val="19"/>
          <w:spacing w:val="-13"/>
        </w:rPr>
        <w:t>件化。</w:t>
      </w:r>
    </w:p>
    <w:p>
      <w:pPr>
        <w:ind w:left="380"/>
        <w:spacing w:before="43" w:line="212" w:lineRule="auto"/>
        <w:rPr>
          <w:rFonts w:ascii="Times New Roman" w:hAnsi="Times New Roman" w:eastAsia="Times New Roman" w:cs="Times New Roman"/>
          <w:sz w:val="19"/>
          <w:szCs w:val="19"/>
        </w:rPr>
      </w:pPr>
      <w:r>
        <w:rPr>
          <w:rFonts w:ascii="SimSun" w:hAnsi="SimSun" w:eastAsia="SimSun" w:cs="SimSun"/>
          <w:sz w:val="19"/>
          <w:szCs w:val="19"/>
          <w:spacing w:val="-4"/>
        </w:rPr>
        <w:t>[</w:t>
      </w:r>
      <w:r>
        <w:rPr>
          <w:rFonts w:ascii="SimSun" w:hAnsi="SimSun" w:eastAsia="SimSun" w:cs="SimSun"/>
          <w:sz w:val="19"/>
          <w:szCs w:val="19"/>
          <w:spacing w:val="-36"/>
        </w:rPr>
        <w:t xml:space="preserve"> </w:t>
      </w:r>
      <w:r>
        <w:rPr>
          <w:rFonts w:ascii="SimSun" w:hAnsi="SimSun" w:eastAsia="SimSun" w:cs="SimSun"/>
          <w:sz w:val="19"/>
          <w:szCs w:val="19"/>
          <w:spacing w:val="-4"/>
        </w:rPr>
        <w:t>来</w:t>
      </w:r>
      <w:r>
        <w:rPr>
          <w:rFonts w:ascii="SimSun" w:hAnsi="SimSun" w:eastAsia="SimSun" w:cs="SimSun"/>
          <w:sz w:val="19"/>
          <w:szCs w:val="19"/>
          <w:spacing w:val="-42"/>
        </w:rPr>
        <w:t xml:space="preserve"> </w:t>
      </w:r>
      <w:r>
        <w:rPr>
          <w:rFonts w:ascii="SimSun" w:hAnsi="SimSun" w:eastAsia="SimSun" w:cs="SimSun"/>
          <w:sz w:val="19"/>
          <w:szCs w:val="19"/>
          <w:spacing w:val="-4"/>
        </w:rPr>
        <w:t>源</w:t>
      </w:r>
      <w:r>
        <w:rPr>
          <w:rFonts w:ascii="SimSun" w:hAnsi="SimSun" w:eastAsia="SimSun" w:cs="SimSun"/>
          <w:sz w:val="19"/>
          <w:szCs w:val="19"/>
          <w:spacing w:val="-48"/>
        </w:rPr>
        <w:t xml:space="preserve"> </w:t>
      </w:r>
      <w:r>
        <w:rPr>
          <w:rFonts w:ascii="SimSun" w:hAnsi="SimSun" w:eastAsia="SimSun" w:cs="SimSun"/>
          <w:sz w:val="19"/>
          <w:szCs w:val="19"/>
          <w:spacing w:val="-4"/>
        </w:rPr>
        <w:t>：</w:t>
      </w:r>
      <w:r>
        <w:rPr>
          <w:rFonts w:ascii="Times New Roman" w:hAnsi="Times New Roman" w:eastAsia="Times New Roman" w:cs="Times New Roman"/>
          <w:sz w:val="19"/>
          <w:szCs w:val="19"/>
          <w:spacing w:val="-4"/>
        </w:rPr>
        <w:t>GB/T          45001—2020.5.26]</w:t>
      </w:r>
    </w:p>
    <w:p>
      <w:pPr>
        <w:spacing w:before="110"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3.11</w:t>
      </w:r>
    </w:p>
    <w:p>
      <w:pPr>
        <w:ind w:left="382"/>
        <w:spacing w:before="108" w:line="212" w:lineRule="auto"/>
        <w:rPr>
          <w:rFonts w:ascii="Times New Roman" w:hAnsi="Times New Roman" w:eastAsia="Times New Roman" w:cs="Times New Roman"/>
          <w:sz w:val="19"/>
          <w:szCs w:val="19"/>
        </w:rPr>
      </w:pPr>
      <w:r>
        <w:rPr>
          <w:rFonts w:ascii="SimSun" w:hAnsi="SimSun" w:eastAsia="SimSun" w:cs="SimSun"/>
          <w:sz w:val="19"/>
          <w:szCs w:val="19"/>
          <w:b/>
          <w:bCs/>
          <w:spacing w:val="5"/>
        </w:rPr>
        <w:t>工作场所</w:t>
      </w:r>
      <w:r>
        <w:rPr>
          <w:rFonts w:ascii="SimSun" w:hAnsi="SimSun" w:eastAsia="SimSun" w:cs="SimSun"/>
          <w:sz w:val="19"/>
          <w:szCs w:val="19"/>
          <w:spacing w:val="91"/>
        </w:rPr>
        <w:t xml:space="preserve"> </w:t>
      </w:r>
      <w:r>
        <w:rPr>
          <w:rFonts w:ascii="Times New Roman" w:hAnsi="Times New Roman" w:eastAsia="Times New Roman" w:cs="Times New Roman"/>
          <w:sz w:val="19"/>
          <w:szCs w:val="19"/>
          <w:b/>
          <w:bCs/>
        </w:rPr>
        <w:t>workplace</w:t>
      </w:r>
    </w:p>
    <w:p>
      <w:pPr>
        <w:ind w:left="380"/>
        <w:spacing w:before="103" w:line="219" w:lineRule="auto"/>
        <w:rPr>
          <w:rFonts w:ascii="SimSun" w:hAnsi="SimSun" w:eastAsia="SimSun" w:cs="SimSun"/>
          <w:sz w:val="19"/>
          <w:szCs w:val="19"/>
        </w:rPr>
      </w:pPr>
      <w:r>
        <w:rPr>
          <w:rFonts w:ascii="SimSun" w:hAnsi="SimSun" w:eastAsia="SimSun" w:cs="SimSun"/>
          <w:sz w:val="19"/>
          <w:szCs w:val="19"/>
          <w:spacing w:val="13"/>
        </w:rPr>
        <w:t>在企业控制下，人员因工作需要而处于或前往的场所。</w:t>
      </w:r>
    </w:p>
    <w:p>
      <w:pPr>
        <w:ind w:left="380"/>
        <w:spacing w:before="65" w:line="219" w:lineRule="auto"/>
        <w:rPr>
          <w:rFonts w:ascii="SimSun" w:hAnsi="SimSun" w:eastAsia="SimSun" w:cs="SimSun"/>
          <w:sz w:val="19"/>
          <w:szCs w:val="19"/>
        </w:rPr>
      </w:pPr>
      <w:r>
        <w:rPr>
          <w:rFonts w:ascii="SimSun" w:hAnsi="SimSun" w:eastAsia="SimSun" w:cs="SimSun"/>
          <w:sz w:val="19"/>
          <w:szCs w:val="19"/>
          <w:spacing w:val="-11"/>
        </w:rPr>
        <w:t>注1:在健康安全管理体系中，企业对工作场所的责任取决于其对工作场所的控制程度。</w:t>
      </w:r>
    </w:p>
    <w:p>
      <w:pPr>
        <w:ind w:left="869" w:hanging="489"/>
        <w:spacing w:before="34" w:line="262" w:lineRule="auto"/>
        <w:rPr>
          <w:rFonts w:ascii="SimSun" w:hAnsi="SimSun" w:eastAsia="SimSun" w:cs="SimSun"/>
          <w:sz w:val="19"/>
          <w:szCs w:val="19"/>
        </w:rPr>
      </w:pPr>
      <w:r>
        <w:rPr>
          <w:rFonts w:ascii="SimSun" w:hAnsi="SimSun" w:eastAsia="SimSun" w:cs="SimSun"/>
          <w:sz w:val="19"/>
          <w:szCs w:val="19"/>
          <w:spacing w:val="-6"/>
        </w:rPr>
        <w:t>注2:在考虑工作场所的构成时，企业宜考虑对如下人员的职业健康安全影响，例如：差旅或运输中(如驾驶、</w:t>
      </w:r>
      <w:r>
        <w:rPr>
          <w:rFonts w:ascii="SimSun" w:hAnsi="SimSun" w:eastAsia="SimSun" w:cs="SimSun"/>
          <w:sz w:val="19"/>
          <w:szCs w:val="19"/>
          <w:spacing w:val="3"/>
        </w:rPr>
        <w:t xml:space="preserve"> </w:t>
      </w:r>
      <w:r>
        <w:rPr>
          <w:rFonts w:ascii="SimSun" w:hAnsi="SimSun" w:eastAsia="SimSun" w:cs="SimSun"/>
          <w:sz w:val="19"/>
          <w:szCs w:val="19"/>
          <w:spacing w:val="-15"/>
        </w:rPr>
        <w:t>乘机、乘船或乘火车等)、在客户或顾客处所工作或在家工作的人员。</w:t>
      </w:r>
    </w:p>
    <w:p>
      <w:pPr>
        <w:spacing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3.12</w:t>
      </w:r>
    </w:p>
    <w:p>
      <w:pPr>
        <w:ind w:left="383"/>
        <w:spacing w:before="79" w:line="220" w:lineRule="auto"/>
        <w:rPr>
          <w:rFonts w:ascii="SimSun" w:hAnsi="SimSun" w:eastAsia="SimSun" w:cs="SimSun"/>
          <w:sz w:val="23"/>
          <w:szCs w:val="23"/>
        </w:rPr>
      </w:pPr>
      <w:r>
        <w:rPr>
          <w:rFonts w:ascii="SimSun" w:hAnsi="SimSun" w:eastAsia="SimSun" w:cs="SimSun"/>
          <w:sz w:val="23"/>
          <w:szCs w:val="23"/>
          <w:b/>
          <w:bCs/>
          <w:spacing w:val="-8"/>
        </w:rPr>
        <w:t>外包(动词)</w:t>
      </w:r>
      <w:r>
        <w:rPr>
          <w:rFonts w:ascii="SimSun" w:hAnsi="SimSun" w:eastAsia="SimSun" w:cs="SimSun"/>
          <w:sz w:val="23"/>
          <w:szCs w:val="23"/>
          <w:spacing w:val="-8"/>
        </w:rPr>
        <w:t xml:space="preserve">  </w:t>
      </w:r>
      <w:r>
        <w:rPr>
          <w:rFonts w:ascii="SimSun" w:hAnsi="SimSun" w:eastAsia="SimSun" w:cs="SimSun"/>
          <w:sz w:val="23"/>
          <w:szCs w:val="23"/>
          <w:b/>
          <w:bCs/>
          <w:spacing w:val="-8"/>
        </w:rPr>
        <w:t>outsource(verb)</w:t>
      </w:r>
    </w:p>
    <w:p>
      <w:pPr>
        <w:ind w:left="380"/>
        <w:spacing w:before="106" w:line="214" w:lineRule="auto"/>
        <w:rPr>
          <w:rFonts w:ascii="SimSun" w:hAnsi="SimSun" w:eastAsia="SimSun" w:cs="SimSun"/>
          <w:sz w:val="19"/>
          <w:szCs w:val="19"/>
        </w:rPr>
      </w:pPr>
      <w:r>
        <w:rPr>
          <w:rFonts w:ascii="SimSun" w:hAnsi="SimSun" w:eastAsia="SimSun" w:cs="SimSun"/>
          <w:sz w:val="19"/>
          <w:szCs w:val="19"/>
          <w:spacing w:val="17"/>
        </w:rPr>
        <w:t>对外部组织执行组织的部分职能或过程做出安排</w:t>
      </w:r>
    </w:p>
    <w:p>
      <w:pPr>
        <w:ind w:left="380"/>
        <w:spacing w:before="1" w:line="219" w:lineRule="auto"/>
        <w:rPr>
          <w:rFonts w:ascii="SimSun" w:hAnsi="SimSun" w:eastAsia="SimSun" w:cs="SimSun"/>
          <w:sz w:val="19"/>
          <w:szCs w:val="19"/>
        </w:rPr>
      </w:pPr>
      <w:r>
        <w:rPr>
          <w:rFonts w:ascii="SimSun" w:hAnsi="SimSun" w:eastAsia="SimSun" w:cs="SimSun"/>
          <w:sz w:val="19"/>
          <w:szCs w:val="19"/>
          <w:spacing w:val="-15"/>
        </w:rPr>
        <w:t>注：虽然被外包的职能或过程处于组织的管理体系范围之内，但外部组织则处于范围之外。</w:t>
      </w:r>
    </w:p>
    <w:p>
      <w:pPr>
        <w:ind w:left="380"/>
        <w:spacing w:before="66" w:line="219" w:lineRule="auto"/>
        <w:rPr>
          <w:rFonts w:ascii="SimSun" w:hAnsi="SimSun" w:eastAsia="SimSun" w:cs="SimSun"/>
          <w:sz w:val="23"/>
          <w:szCs w:val="23"/>
        </w:rPr>
      </w:pPr>
      <w:r>
        <w:rPr>
          <w:rFonts w:ascii="SimSun" w:hAnsi="SimSun" w:eastAsia="SimSun" w:cs="SimSun"/>
          <w:sz w:val="23"/>
          <w:szCs w:val="23"/>
          <w:spacing w:val="-1"/>
        </w:rPr>
        <w:t>[来源：</w:t>
      </w:r>
      <w:r>
        <w:rPr>
          <w:rFonts w:ascii="Times New Roman" w:hAnsi="Times New Roman" w:eastAsia="Times New Roman" w:cs="Times New Roman"/>
          <w:sz w:val="23"/>
          <w:szCs w:val="23"/>
          <w:spacing w:val="-1"/>
        </w:rPr>
        <w:t>GB/T  45001—2020.3.</w:t>
      </w:r>
      <w:r>
        <w:rPr>
          <w:rFonts w:ascii="Times New Roman" w:hAnsi="Times New Roman" w:eastAsia="Times New Roman" w:cs="Times New Roman"/>
          <w:sz w:val="23"/>
          <w:szCs w:val="23"/>
          <w:spacing w:val="-2"/>
        </w:rPr>
        <w:t>29.</w:t>
      </w:r>
      <w:r>
        <w:rPr>
          <w:rFonts w:ascii="SimSun" w:hAnsi="SimSun" w:eastAsia="SimSun" w:cs="SimSun"/>
          <w:sz w:val="23"/>
          <w:szCs w:val="23"/>
          <w:spacing w:val="-2"/>
        </w:rPr>
        <w:t>有修改]</w:t>
      </w:r>
    </w:p>
    <w:p>
      <w:pPr>
        <w:spacing w:before="75"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3.13</w:t>
      </w:r>
    </w:p>
    <w:p>
      <w:pPr>
        <w:ind w:left="382"/>
        <w:spacing w:before="78" w:line="219" w:lineRule="auto"/>
        <w:rPr>
          <w:rFonts w:ascii="Times New Roman" w:hAnsi="Times New Roman" w:eastAsia="Times New Roman" w:cs="Times New Roman"/>
          <w:sz w:val="23"/>
          <w:szCs w:val="23"/>
        </w:rPr>
      </w:pPr>
      <w:r>
        <w:rPr>
          <w:rFonts w:ascii="SimSun" w:hAnsi="SimSun" w:eastAsia="SimSun" w:cs="SimSun"/>
          <w:sz w:val="23"/>
          <w:szCs w:val="23"/>
          <w:b/>
          <w:bCs/>
          <w:spacing w:val="-13"/>
        </w:rPr>
        <w:t>事件</w:t>
      </w:r>
      <w:r>
        <w:rPr>
          <w:rFonts w:ascii="SimSun" w:hAnsi="SimSun" w:eastAsia="SimSun" w:cs="SimSun"/>
          <w:sz w:val="23"/>
          <w:szCs w:val="23"/>
          <w:spacing w:val="18"/>
        </w:rPr>
        <w:t xml:space="preserve">  </w:t>
      </w:r>
      <w:r>
        <w:rPr>
          <w:rFonts w:ascii="Times New Roman" w:hAnsi="Times New Roman" w:eastAsia="Times New Roman" w:cs="Times New Roman"/>
          <w:sz w:val="23"/>
          <w:szCs w:val="23"/>
          <w:b/>
          <w:bCs/>
          <w:spacing w:val="-13"/>
        </w:rPr>
        <w:t>incident</w:t>
      </w:r>
    </w:p>
    <w:p>
      <w:pPr>
        <w:ind w:right="115" w:firstLine="380"/>
        <w:spacing w:before="39" w:line="306" w:lineRule="auto"/>
        <w:rPr>
          <w:rFonts w:ascii="SimSun" w:hAnsi="SimSun" w:eastAsia="SimSun" w:cs="SimSun"/>
          <w:sz w:val="19"/>
          <w:szCs w:val="19"/>
        </w:rPr>
      </w:pPr>
      <w:r>
        <w:rPr>
          <w:rFonts w:ascii="SimSun" w:hAnsi="SimSun" w:eastAsia="SimSun" w:cs="SimSun"/>
          <w:sz w:val="19"/>
          <w:szCs w:val="19"/>
          <w:spacing w:val="18"/>
        </w:rPr>
        <w:t>在生产经营活动中发生的严重程度未达到事故(3.</w:t>
      </w:r>
      <w:r>
        <w:rPr>
          <w:rFonts w:ascii="SimSun" w:hAnsi="SimSun" w:eastAsia="SimSun" w:cs="SimSun"/>
          <w:sz w:val="19"/>
          <w:szCs w:val="19"/>
          <w:spacing w:val="-54"/>
        </w:rPr>
        <w:t xml:space="preserve"> </w:t>
      </w:r>
      <w:r>
        <w:rPr>
          <w:rFonts w:ascii="SimSun" w:hAnsi="SimSun" w:eastAsia="SimSun" w:cs="SimSun"/>
          <w:sz w:val="19"/>
          <w:szCs w:val="19"/>
          <w:spacing w:val="18"/>
        </w:rPr>
        <w:t>14)的人身伤害，健康损害、环境</w:t>
      </w:r>
      <w:r>
        <w:rPr>
          <w:rFonts w:ascii="SimSun" w:hAnsi="SimSun" w:eastAsia="SimSun" w:cs="SimSun"/>
          <w:sz w:val="19"/>
          <w:szCs w:val="19"/>
          <w:spacing w:val="17"/>
        </w:rPr>
        <w:t>破坏或经济</w:t>
      </w:r>
      <w:r>
        <w:rPr>
          <w:rFonts w:ascii="SimSun" w:hAnsi="SimSun" w:eastAsia="SimSun" w:cs="SimSun"/>
          <w:sz w:val="19"/>
          <w:szCs w:val="19"/>
        </w:rPr>
        <w:t xml:space="preserve"> </w:t>
      </w:r>
      <w:r>
        <w:rPr>
          <w:rFonts w:ascii="SimSun" w:hAnsi="SimSun" w:eastAsia="SimSun" w:cs="SimSun"/>
          <w:sz w:val="19"/>
          <w:szCs w:val="19"/>
          <w:spacing w:val="10"/>
        </w:rPr>
        <w:t>损失等情况。</w:t>
      </w:r>
    </w:p>
    <w:p>
      <w:pPr>
        <w:ind w:left="380"/>
        <w:spacing w:line="220" w:lineRule="auto"/>
        <w:rPr>
          <w:rFonts w:ascii="SimSun" w:hAnsi="SimSun" w:eastAsia="SimSun" w:cs="SimSun"/>
          <w:sz w:val="19"/>
          <w:szCs w:val="19"/>
        </w:rPr>
      </w:pPr>
      <w:r>
        <w:rPr>
          <w:rFonts w:ascii="SimSun" w:hAnsi="SimSun" w:eastAsia="SimSun" w:cs="SimSun"/>
          <w:sz w:val="19"/>
          <w:szCs w:val="19"/>
          <w:spacing w:val="-9"/>
        </w:rPr>
        <w:t>注：经济损失是指直接经济损失小于1000元。</w:t>
      </w:r>
    </w:p>
    <w:p>
      <w:pPr>
        <w:spacing w:before="62"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3.14</w:t>
      </w:r>
    </w:p>
    <w:p>
      <w:pPr>
        <w:ind w:left="382"/>
        <w:spacing w:before="89" w:line="220" w:lineRule="auto"/>
        <w:rPr>
          <w:rFonts w:ascii="Times New Roman" w:hAnsi="Times New Roman" w:eastAsia="Times New Roman" w:cs="Times New Roman"/>
          <w:sz w:val="23"/>
          <w:szCs w:val="23"/>
        </w:rPr>
      </w:pPr>
      <w:r>
        <w:rPr>
          <w:rFonts w:ascii="SimSun" w:hAnsi="SimSun" w:eastAsia="SimSun" w:cs="SimSun"/>
          <w:sz w:val="23"/>
          <w:szCs w:val="23"/>
          <w:b/>
          <w:bCs/>
          <w:spacing w:val="-12"/>
        </w:rPr>
        <w:t>事故</w:t>
      </w:r>
      <w:r>
        <w:rPr>
          <w:rFonts w:ascii="SimSun" w:hAnsi="SimSun" w:eastAsia="SimSun" w:cs="SimSun"/>
          <w:sz w:val="23"/>
          <w:szCs w:val="23"/>
          <w:spacing w:val="76"/>
        </w:rPr>
        <w:t xml:space="preserve"> </w:t>
      </w:r>
      <w:r>
        <w:rPr>
          <w:rFonts w:ascii="Times New Roman" w:hAnsi="Times New Roman" w:eastAsia="Times New Roman" w:cs="Times New Roman"/>
          <w:sz w:val="23"/>
          <w:szCs w:val="23"/>
          <w:b/>
          <w:bCs/>
          <w:spacing w:val="-12"/>
        </w:rPr>
        <w:t>accident</w:t>
      </w:r>
    </w:p>
    <w:p>
      <w:pPr>
        <w:ind w:right="111" w:firstLine="380"/>
        <w:spacing w:before="38" w:line="272" w:lineRule="auto"/>
        <w:rPr>
          <w:rFonts w:ascii="SimSun" w:hAnsi="SimSun" w:eastAsia="SimSun" w:cs="SimSun"/>
          <w:sz w:val="19"/>
          <w:szCs w:val="19"/>
        </w:rPr>
      </w:pPr>
      <w:r>
        <w:rPr>
          <w:rFonts w:ascii="SimSun" w:hAnsi="SimSun" w:eastAsia="SimSun" w:cs="SimSun"/>
          <w:sz w:val="23"/>
          <w:szCs w:val="23"/>
          <w:spacing w:val="-14"/>
        </w:rPr>
        <w:t>造成人身伤亡、健康损害、环境质量下降、生态环</w:t>
      </w:r>
      <w:r>
        <w:rPr>
          <w:rFonts w:ascii="SimSun" w:hAnsi="SimSun" w:eastAsia="SimSun" w:cs="SimSun"/>
          <w:sz w:val="23"/>
          <w:szCs w:val="23"/>
          <w:spacing w:val="-15"/>
        </w:rPr>
        <w:t>境破坏或者造成重大社会负面影响的意外</w:t>
      </w:r>
      <w:r>
        <w:rPr>
          <w:rFonts w:ascii="SimSun" w:hAnsi="SimSun" w:eastAsia="SimSun" w:cs="SimSun"/>
          <w:sz w:val="23"/>
          <w:szCs w:val="23"/>
        </w:rPr>
        <w:t xml:space="preserve"> </w:t>
      </w:r>
      <w:r>
        <w:rPr>
          <w:rFonts w:ascii="SimSun" w:hAnsi="SimSun" w:eastAsia="SimSun" w:cs="SimSun"/>
          <w:sz w:val="19"/>
          <w:szCs w:val="19"/>
          <w:spacing w:val="8"/>
        </w:rPr>
        <w:t>情况。</w:t>
      </w:r>
    </w:p>
    <w:p>
      <w:pPr>
        <w:spacing w:before="59"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3.15</w:t>
      </w:r>
    </w:p>
    <w:p>
      <w:pPr>
        <w:ind w:left="383"/>
        <w:spacing w:before="58" w:line="219" w:lineRule="auto"/>
        <w:rPr>
          <w:rFonts w:ascii="Times New Roman" w:hAnsi="Times New Roman" w:eastAsia="Times New Roman" w:cs="Times New Roman"/>
          <w:sz w:val="23"/>
          <w:szCs w:val="23"/>
        </w:rPr>
      </w:pPr>
      <w:r>
        <w:rPr>
          <w:rFonts w:ascii="SimSun" w:hAnsi="SimSun" w:eastAsia="SimSun" w:cs="SimSun"/>
          <w:sz w:val="23"/>
          <w:szCs w:val="23"/>
          <w:b/>
          <w:bCs/>
          <w:spacing w:val="-11"/>
        </w:rPr>
        <w:t>内部审核</w:t>
      </w:r>
      <w:r>
        <w:rPr>
          <w:rFonts w:ascii="SimSun" w:hAnsi="SimSun" w:eastAsia="SimSun" w:cs="SimSun"/>
          <w:sz w:val="23"/>
          <w:szCs w:val="23"/>
          <w:spacing w:val="68"/>
        </w:rPr>
        <w:t xml:space="preserve"> </w:t>
      </w:r>
      <w:r>
        <w:rPr>
          <w:rFonts w:ascii="Times New Roman" w:hAnsi="Times New Roman" w:eastAsia="Times New Roman" w:cs="Times New Roman"/>
          <w:sz w:val="23"/>
          <w:szCs w:val="23"/>
          <w:b/>
          <w:bCs/>
          <w:spacing w:val="-11"/>
        </w:rPr>
        <w:t>internal audit</w:t>
      </w:r>
    </w:p>
    <w:p>
      <w:pPr>
        <w:ind w:right="116" w:firstLine="380"/>
        <w:spacing w:before="68" w:line="314" w:lineRule="auto"/>
        <w:rPr>
          <w:rFonts w:ascii="SimSun" w:hAnsi="SimSun" w:eastAsia="SimSun" w:cs="SimSun"/>
          <w:sz w:val="19"/>
          <w:szCs w:val="19"/>
        </w:rPr>
      </w:pPr>
      <w:r>
        <w:rPr>
          <w:rFonts w:ascii="SimSun" w:hAnsi="SimSun" w:eastAsia="SimSun" w:cs="SimSun"/>
          <w:sz w:val="19"/>
          <w:szCs w:val="19"/>
          <w:spacing w:val="20"/>
        </w:rPr>
        <w:t>企业为客观地获取审核证据，评价自身满足健康安全环境管理体系审核准则所实施的一项系统</w:t>
      </w:r>
      <w:r>
        <w:rPr>
          <w:rFonts w:ascii="SimSun" w:hAnsi="SimSun" w:eastAsia="SimSun" w:cs="SimSun"/>
          <w:sz w:val="19"/>
          <w:szCs w:val="19"/>
          <w:spacing w:val="7"/>
        </w:rPr>
        <w:t xml:space="preserve"> </w:t>
      </w:r>
      <w:r>
        <w:rPr>
          <w:rFonts w:ascii="SimSun" w:hAnsi="SimSun" w:eastAsia="SimSun" w:cs="SimSun"/>
          <w:sz w:val="19"/>
          <w:szCs w:val="19"/>
          <w:spacing w:val="13"/>
        </w:rPr>
        <w:t>的、独立的、形成文件的过程。</w:t>
      </w:r>
    </w:p>
    <w:p>
      <w:pPr>
        <w:spacing w:line="314" w:lineRule="auto"/>
        <w:sectPr>
          <w:footerReference w:type="default" r:id="rId12"/>
          <w:pgSz w:w="11910" w:h="16840"/>
          <w:pgMar w:top="400" w:right="1424" w:bottom="1460" w:left="1370" w:header="0" w:footer="1288" w:gutter="0"/>
        </w:sectPr>
        <w:rPr>
          <w:rFonts w:ascii="SimSun" w:hAnsi="SimSun" w:eastAsia="SimSun" w:cs="SimSun"/>
          <w:sz w:val="19"/>
          <w:szCs w:val="19"/>
        </w:rPr>
      </w:pPr>
    </w:p>
    <w:p>
      <w:pPr>
        <w:ind w:left="369"/>
        <w:spacing w:before="284" w:line="219" w:lineRule="auto"/>
        <w:rPr>
          <w:rFonts w:ascii="SimSun" w:hAnsi="SimSun" w:eastAsia="SimSun" w:cs="SimSun"/>
          <w:sz w:val="19"/>
          <w:szCs w:val="19"/>
        </w:rPr>
      </w:pPr>
      <w:r>
        <w:rPr>
          <w:rFonts w:ascii="SimSun" w:hAnsi="SimSun" w:eastAsia="SimSun" w:cs="SimSun"/>
          <w:sz w:val="19"/>
          <w:szCs w:val="19"/>
          <w:spacing w:val="-15"/>
        </w:rPr>
        <w:t>注：在许多情况下，独立性可通过与所审核活动无责任关系来体现。</w:t>
      </w:r>
    </w:p>
    <w:p>
      <w:pPr>
        <w:spacing w:before="53"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3.16</w:t>
      </w:r>
    </w:p>
    <w:p>
      <w:pPr>
        <w:ind w:left="372"/>
        <w:spacing w:before="87" w:line="219" w:lineRule="auto"/>
        <w:rPr>
          <w:rFonts w:ascii="Times New Roman" w:hAnsi="Times New Roman" w:eastAsia="Times New Roman" w:cs="Times New Roman"/>
          <w:sz w:val="23"/>
          <w:szCs w:val="23"/>
        </w:rPr>
      </w:pPr>
      <w:r>
        <w:rPr>
          <w:rFonts w:ascii="SimSun" w:hAnsi="SimSun" w:eastAsia="SimSun" w:cs="SimSun"/>
          <w:sz w:val="23"/>
          <w:szCs w:val="23"/>
          <w:b/>
          <w:bCs/>
          <w:spacing w:val="-14"/>
        </w:rPr>
        <w:t>不符合</w:t>
      </w:r>
      <w:r>
        <w:rPr>
          <w:rFonts w:ascii="SimSun" w:hAnsi="SimSun" w:eastAsia="SimSun" w:cs="SimSun"/>
          <w:sz w:val="23"/>
          <w:szCs w:val="23"/>
          <w:spacing w:val="94"/>
        </w:rPr>
        <w:t xml:space="preserve"> </w:t>
      </w:r>
      <w:r>
        <w:rPr>
          <w:rFonts w:ascii="Times New Roman" w:hAnsi="Times New Roman" w:eastAsia="Times New Roman" w:cs="Times New Roman"/>
          <w:sz w:val="23"/>
          <w:szCs w:val="23"/>
          <w:b/>
          <w:bCs/>
          <w:spacing w:val="-14"/>
        </w:rPr>
        <w:t>non-conformance</w:t>
      </w:r>
    </w:p>
    <w:p>
      <w:pPr>
        <w:ind w:left="369"/>
        <w:spacing w:before="88" w:line="219" w:lineRule="auto"/>
        <w:rPr>
          <w:rFonts w:ascii="SimSun" w:hAnsi="SimSun" w:eastAsia="SimSun" w:cs="SimSun"/>
          <w:sz w:val="19"/>
          <w:szCs w:val="19"/>
        </w:rPr>
      </w:pPr>
      <w:r>
        <w:rPr>
          <w:rFonts w:ascii="SimSun" w:hAnsi="SimSun" w:eastAsia="SimSun" w:cs="SimSun"/>
          <w:sz w:val="19"/>
          <w:szCs w:val="19"/>
          <w:spacing w:val="12"/>
        </w:rPr>
        <w:t>未满足要求。</w:t>
      </w:r>
    </w:p>
    <w:p>
      <w:pPr>
        <w:ind w:left="369"/>
        <w:spacing w:before="54" w:line="219" w:lineRule="auto"/>
        <w:rPr>
          <w:rFonts w:ascii="SimSun" w:hAnsi="SimSun" w:eastAsia="SimSun" w:cs="SimSun"/>
          <w:sz w:val="19"/>
          <w:szCs w:val="19"/>
        </w:rPr>
      </w:pPr>
      <w:r>
        <w:rPr>
          <w:rFonts w:ascii="SimSun" w:hAnsi="SimSun" w:eastAsia="SimSun" w:cs="SimSun"/>
          <w:sz w:val="19"/>
          <w:szCs w:val="19"/>
          <w:spacing w:val="-15"/>
        </w:rPr>
        <w:t>注：不符合与本文件的要求和组织自己确定的健康安全环境管理体系附加的要求有关。</w:t>
      </w:r>
    </w:p>
    <w:p>
      <w:pPr>
        <w:ind w:left="369"/>
        <w:spacing w:before="14" w:line="216" w:lineRule="auto"/>
        <w:rPr>
          <w:rFonts w:ascii="SimSun" w:hAnsi="SimSun" w:eastAsia="SimSun" w:cs="SimSun"/>
          <w:sz w:val="23"/>
          <w:szCs w:val="23"/>
        </w:rPr>
      </w:pPr>
      <w:r>
        <w:rPr>
          <w:rFonts w:ascii="SimSun" w:hAnsi="SimSun" w:eastAsia="SimSun" w:cs="SimSun"/>
          <w:sz w:val="23"/>
          <w:szCs w:val="23"/>
          <w:spacing w:val="-6"/>
        </w:rPr>
        <w:t>[来源：GB/T 45001—2020,3</w:t>
      </w:r>
      <w:r>
        <w:rPr>
          <w:rFonts w:ascii="SimSun" w:hAnsi="SimSun" w:eastAsia="SimSun" w:cs="SimSun"/>
          <w:sz w:val="23"/>
          <w:szCs w:val="23"/>
          <w:spacing w:val="-7"/>
        </w:rPr>
        <w:t>.34,有修改]</w:t>
      </w:r>
    </w:p>
    <w:p>
      <w:pPr>
        <w:spacing w:before="82"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3.17</w:t>
      </w:r>
    </w:p>
    <w:p>
      <w:pPr>
        <w:ind w:left="372"/>
        <w:spacing w:before="88" w:line="220" w:lineRule="auto"/>
        <w:rPr>
          <w:rFonts w:ascii="Times New Roman" w:hAnsi="Times New Roman" w:eastAsia="Times New Roman" w:cs="Times New Roman"/>
          <w:sz w:val="23"/>
          <w:szCs w:val="23"/>
        </w:rPr>
      </w:pPr>
      <w:r>
        <w:rPr>
          <w:rFonts w:ascii="SimSun" w:hAnsi="SimSun" w:eastAsia="SimSun" w:cs="SimSun"/>
          <w:sz w:val="23"/>
          <w:szCs w:val="23"/>
          <w:b/>
          <w:bCs/>
          <w:spacing w:val="-12"/>
        </w:rPr>
        <w:t>纠正</w:t>
      </w:r>
      <w:r>
        <w:rPr>
          <w:rFonts w:ascii="SimSun" w:hAnsi="SimSun" w:eastAsia="SimSun" w:cs="SimSun"/>
          <w:sz w:val="23"/>
          <w:szCs w:val="23"/>
          <w:spacing w:val="71"/>
        </w:rPr>
        <w:t xml:space="preserve"> </w:t>
      </w:r>
      <w:r>
        <w:rPr>
          <w:rFonts w:ascii="Times New Roman" w:hAnsi="Times New Roman" w:eastAsia="Times New Roman" w:cs="Times New Roman"/>
          <w:sz w:val="23"/>
          <w:szCs w:val="23"/>
          <w:b/>
          <w:bCs/>
          <w:spacing w:val="-12"/>
        </w:rPr>
        <w:t>corrective</w:t>
      </w:r>
    </w:p>
    <w:p>
      <w:pPr>
        <w:ind w:left="369"/>
        <w:spacing w:before="87" w:line="219" w:lineRule="auto"/>
        <w:rPr>
          <w:rFonts w:ascii="SimSun" w:hAnsi="SimSun" w:eastAsia="SimSun" w:cs="SimSun"/>
          <w:sz w:val="19"/>
          <w:szCs w:val="19"/>
        </w:rPr>
      </w:pPr>
      <w:r>
        <w:rPr>
          <w:rFonts w:ascii="SimSun" w:hAnsi="SimSun" w:eastAsia="SimSun" w:cs="SimSun"/>
          <w:sz w:val="19"/>
          <w:szCs w:val="19"/>
          <w:spacing w:val="12"/>
        </w:rPr>
        <w:t>消除已发现的不符合。</w:t>
      </w:r>
    </w:p>
    <w:p>
      <w:pPr>
        <w:spacing w:before="94"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3.18</w:t>
      </w:r>
    </w:p>
    <w:p>
      <w:pPr>
        <w:ind w:left="372"/>
        <w:spacing w:before="59" w:line="220" w:lineRule="auto"/>
        <w:rPr>
          <w:rFonts w:ascii="Times New Roman" w:hAnsi="Times New Roman" w:eastAsia="Times New Roman" w:cs="Times New Roman"/>
          <w:sz w:val="23"/>
          <w:szCs w:val="23"/>
        </w:rPr>
      </w:pPr>
      <w:r>
        <w:rPr>
          <w:rFonts w:ascii="SimSun" w:hAnsi="SimSun" w:eastAsia="SimSun" w:cs="SimSun"/>
          <w:sz w:val="23"/>
          <w:szCs w:val="23"/>
          <w:b/>
          <w:bCs/>
          <w:spacing w:val="-10"/>
        </w:rPr>
        <w:t>纠正措施</w:t>
      </w:r>
      <w:r>
        <w:rPr>
          <w:rFonts w:ascii="SimSun" w:hAnsi="SimSun" w:eastAsia="SimSun" w:cs="SimSun"/>
          <w:sz w:val="23"/>
          <w:szCs w:val="23"/>
          <w:spacing w:val="68"/>
        </w:rPr>
        <w:t xml:space="preserve"> </w:t>
      </w:r>
      <w:r>
        <w:rPr>
          <w:rFonts w:ascii="Times New Roman" w:hAnsi="Times New Roman" w:eastAsia="Times New Roman" w:cs="Times New Roman"/>
          <w:sz w:val="23"/>
          <w:szCs w:val="23"/>
          <w:b/>
          <w:bCs/>
          <w:spacing w:val="-10"/>
        </w:rPr>
        <w:t>corrective acti</w:t>
      </w:r>
      <w:r>
        <w:rPr>
          <w:rFonts w:ascii="Times New Roman" w:hAnsi="Times New Roman" w:eastAsia="Times New Roman" w:cs="Times New Roman"/>
          <w:sz w:val="23"/>
          <w:szCs w:val="23"/>
          <w:b/>
          <w:bCs/>
          <w:spacing w:val="-11"/>
        </w:rPr>
        <w:t>on</w:t>
      </w:r>
    </w:p>
    <w:p>
      <w:pPr>
        <w:ind w:left="369"/>
        <w:spacing w:before="115" w:line="221" w:lineRule="auto"/>
        <w:rPr>
          <w:rFonts w:ascii="SimHei" w:hAnsi="SimHei" w:eastAsia="SimHei" w:cs="SimHei"/>
          <w:sz w:val="19"/>
          <w:szCs w:val="19"/>
        </w:rPr>
      </w:pPr>
      <w:r>
        <w:rPr>
          <w:rFonts w:ascii="SimSun" w:hAnsi="SimSun" w:eastAsia="SimSun" w:cs="SimSun"/>
          <w:sz w:val="19"/>
          <w:szCs w:val="19"/>
          <w:spacing w:val="14"/>
        </w:rPr>
        <w:t>为消除不符合或事件的原因并防止再次发生而</w:t>
      </w:r>
      <w:r>
        <w:rPr>
          <w:rFonts w:ascii="SimHei" w:hAnsi="SimHei" w:eastAsia="SimHei" w:cs="SimHei"/>
          <w:sz w:val="19"/>
          <w:szCs w:val="19"/>
          <w:spacing w:val="14"/>
        </w:rPr>
        <w:t>采取的措施。</w:t>
      </w:r>
    </w:p>
    <w:p>
      <w:pPr>
        <w:ind w:left="369"/>
        <w:spacing w:before="31" w:line="212" w:lineRule="auto"/>
        <w:rPr>
          <w:rFonts w:ascii="SimSun" w:hAnsi="SimSun" w:eastAsia="SimSun" w:cs="SimSun"/>
          <w:sz w:val="23"/>
          <w:szCs w:val="23"/>
        </w:rPr>
      </w:pPr>
      <w:r>
        <w:rPr>
          <w:rFonts w:ascii="SimSun" w:hAnsi="SimSun" w:eastAsia="SimSun" w:cs="SimSun"/>
          <w:sz w:val="23"/>
          <w:szCs w:val="23"/>
          <w:spacing w:val="-2"/>
        </w:rPr>
        <w:t>[来源：</w:t>
      </w:r>
      <w:r>
        <w:rPr>
          <w:rFonts w:ascii="Times New Roman" w:hAnsi="Times New Roman" w:eastAsia="Times New Roman" w:cs="Times New Roman"/>
          <w:sz w:val="23"/>
          <w:szCs w:val="23"/>
          <w:spacing w:val="-2"/>
        </w:rPr>
        <w:t>GB/T   45001—2020,3.36.</w:t>
      </w:r>
      <w:r>
        <w:rPr>
          <w:rFonts w:ascii="SimSun" w:hAnsi="SimSun" w:eastAsia="SimSun" w:cs="SimSun"/>
          <w:sz w:val="23"/>
          <w:szCs w:val="23"/>
          <w:spacing w:val="-2"/>
        </w:rPr>
        <w:t>有</w:t>
      </w:r>
      <w:r>
        <w:rPr>
          <w:rFonts w:ascii="SimSun" w:hAnsi="SimSun" w:eastAsia="SimSun" w:cs="SimSun"/>
          <w:sz w:val="23"/>
          <w:szCs w:val="23"/>
          <w:spacing w:val="-3"/>
        </w:rPr>
        <w:t>修改]</w:t>
      </w:r>
    </w:p>
    <w:p>
      <w:pPr>
        <w:spacing w:before="68"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3.19</w:t>
      </w:r>
    </w:p>
    <w:p>
      <w:pPr>
        <w:ind w:left="373"/>
        <w:spacing w:before="65" w:line="212" w:lineRule="auto"/>
        <w:rPr>
          <w:rFonts w:ascii="Times New Roman" w:hAnsi="Times New Roman" w:eastAsia="Times New Roman" w:cs="Times New Roman"/>
          <w:sz w:val="23"/>
          <w:szCs w:val="23"/>
        </w:rPr>
      </w:pPr>
      <w:r>
        <w:rPr>
          <w:rFonts w:ascii="SimSun" w:hAnsi="SimSun" w:eastAsia="SimSun" w:cs="SimSun"/>
          <w:sz w:val="23"/>
          <w:szCs w:val="23"/>
          <w:b/>
          <w:bCs/>
          <w:spacing w:val="-11"/>
        </w:rPr>
        <w:t>绩效</w:t>
      </w:r>
      <w:r>
        <w:rPr>
          <w:rFonts w:ascii="SimSun" w:hAnsi="SimSun" w:eastAsia="SimSun" w:cs="SimSun"/>
          <w:sz w:val="23"/>
          <w:szCs w:val="23"/>
          <w:spacing w:val="58"/>
        </w:rPr>
        <w:t xml:space="preserve"> </w:t>
      </w:r>
      <w:r>
        <w:rPr>
          <w:rFonts w:ascii="Times New Roman" w:hAnsi="Times New Roman" w:eastAsia="Times New Roman" w:cs="Times New Roman"/>
          <w:sz w:val="23"/>
          <w:szCs w:val="23"/>
          <w:b/>
          <w:bCs/>
          <w:spacing w:val="-11"/>
        </w:rPr>
        <w:t>performance</w:t>
      </w:r>
    </w:p>
    <w:p>
      <w:pPr>
        <w:ind w:left="369"/>
        <w:spacing w:before="111" w:line="222" w:lineRule="auto"/>
        <w:rPr>
          <w:rFonts w:ascii="SimHei" w:hAnsi="SimHei" w:eastAsia="SimHei" w:cs="SimHei"/>
          <w:sz w:val="19"/>
          <w:szCs w:val="19"/>
        </w:rPr>
      </w:pPr>
      <w:r>
        <w:rPr>
          <w:rFonts w:ascii="SimSun" w:hAnsi="SimSun" w:eastAsia="SimSun" w:cs="SimSun"/>
          <w:sz w:val="19"/>
          <w:szCs w:val="19"/>
          <w:spacing w:val="13"/>
        </w:rPr>
        <w:t>企业对其健康安全环境进行管理所取得的可测</w:t>
      </w:r>
      <w:r>
        <w:rPr>
          <w:rFonts w:ascii="SimHei" w:hAnsi="SimHei" w:eastAsia="SimHei" w:cs="SimHei"/>
          <w:sz w:val="19"/>
          <w:szCs w:val="19"/>
          <w:spacing w:val="13"/>
        </w:rPr>
        <w:t>量的结果。</w:t>
      </w:r>
    </w:p>
    <w:p>
      <w:pPr>
        <w:ind w:left="369"/>
        <w:spacing w:before="71" w:line="219" w:lineRule="auto"/>
        <w:rPr>
          <w:rFonts w:ascii="SimSun" w:hAnsi="SimSun" w:eastAsia="SimSun" w:cs="SimSun"/>
          <w:sz w:val="19"/>
          <w:szCs w:val="19"/>
        </w:rPr>
      </w:pPr>
      <w:r>
        <w:rPr>
          <w:rFonts w:ascii="SimSun" w:hAnsi="SimSun" w:eastAsia="SimSun" w:cs="SimSun"/>
          <w:sz w:val="19"/>
          <w:szCs w:val="19"/>
          <w:spacing w:val="-9"/>
        </w:rPr>
        <w:t>注1:绩效测量包括健康安全环境管理活动和结果的</w:t>
      </w:r>
      <w:r>
        <w:rPr>
          <w:rFonts w:ascii="SimSun" w:hAnsi="SimSun" w:eastAsia="SimSun" w:cs="SimSun"/>
          <w:sz w:val="19"/>
          <w:szCs w:val="19"/>
          <w:spacing w:val="-10"/>
        </w:rPr>
        <w:t>测量。</w:t>
      </w:r>
    </w:p>
    <w:p>
      <w:pPr>
        <w:ind w:left="359"/>
        <w:spacing w:before="45" w:line="220" w:lineRule="auto"/>
        <w:rPr>
          <w:rFonts w:ascii="SimSun" w:hAnsi="SimSun" w:eastAsia="SimSun" w:cs="SimSun"/>
          <w:sz w:val="19"/>
          <w:szCs w:val="19"/>
        </w:rPr>
      </w:pPr>
      <w:r>
        <w:rPr>
          <w:rFonts w:ascii="SimSun" w:hAnsi="SimSun" w:eastAsia="SimSun" w:cs="SimSun"/>
          <w:sz w:val="19"/>
          <w:szCs w:val="19"/>
          <w:spacing w:val="-13"/>
        </w:rPr>
        <w:t>注2:“绩效”也可称为“业绩”。</w:t>
      </w:r>
    </w:p>
    <w:p>
      <w:pPr>
        <w:ind w:left="868" w:hanging="499"/>
        <w:spacing w:before="13" w:line="274" w:lineRule="auto"/>
        <w:rPr>
          <w:rFonts w:ascii="SimSun" w:hAnsi="SimSun" w:eastAsia="SimSun" w:cs="SimSun"/>
          <w:sz w:val="19"/>
          <w:szCs w:val="19"/>
        </w:rPr>
      </w:pPr>
      <w:r>
        <w:rPr>
          <w:rFonts w:ascii="SimSun" w:hAnsi="SimSun" w:eastAsia="SimSun" w:cs="SimSun"/>
          <w:sz w:val="19"/>
          <w:szCs w:val="19"/>
          <w:spacing w:val="-11"/>
        </w:rPr>
        <w:t>注3:在健康安全环境管理体系背景下，绩效结果也可根据组织的健康安全</w:t>
      </w:r>
      <w:r>
        <w:rPr>
          <w:rFonts w:ascii="SimSun" w:hAnsi="SimSun" w:eastAsia="SimSun" w:cs="SimSun"/>
          <w:sz w:val="19"/>
          <w:szCs w:val="19"/>
          <w:spacing w:val="-12"/>
        </w:rPr>
        <w:t>环境方针、健康安全环境目标和指标，</w:t>
      </w:r>
      <w:r>
        <w:rPr>
          <w:rFonts w:ascii="SimSun" w:hAnsi="SimSun" w:eastAsia="SimSun" w:cs="SimSun"/>
          <w:sz w:val="19"/>
          <w:szCs w:val="19"/>
        </w:rPr>
        <w:t xml:space="preserve"> </w:t>
      </w:r>
      <w:r>
        <w:rPr>
          <w:rFonts w:ascii="SimSun" w:hAnsi="SimSun" w:eastAsia="SimSun" w:cs="SimSun"/>
          <w:sz w:val="19"/>
          <w:szCs w:val="19"/>
          <w:spacing w:val="-14"/>
        </w:rPr>
        <w:t>以及其他绩效要求测量出来。</w:t>
      </w:r>
    </w:p>
    <w:p>
      <w:pPr>
        <w:ind w:left="2"/>
        <w:spacing w:before="244" w:line="222" w:lineRule="auto"/>
        <w:outlineLvl w:val="0"/>
        <w:rPr>
          <w:rFonts w:ascii="SimHei" w:hAnsi="SimHei" w:eastAsia="SimHei" w:cs="SimHei"/>
          <w:sz w:val="19"/>
          <w:szCs w:val="19"/>
        </w:rPr>
      </w:pPr>
      <w:bookmarkStart w:name="bookmark1" w:id="10"/>
      <w:bookmarkEnd w:id="10"/>
      <w:r>
        <w:rPr>
          <w:rFonts w:ascii="SimSun" w:hAnsi="SimSun" w:eastAsia="SimSun" w:cs="SimSun"/>
          <w:sz w:val="19"/>
          <w:szCs w:val="19"/>
          <w:b/>
          <w:bCs/>
          <w:spacing w:val="10"/>
        </w:rPr>
        <w:t>4</w:t>
      </w:r>
      <w:r>
        <w:rPr>
          <w:rFonts w:ascii="SimSun" w:hAnsi="SimSun" w:eastAsia="SimSun" w:cs="SimSun"/>
          <w:sz w:val="19"/>
          <w:szCs w:val="19"/>
          <w:spacing w:val="10"/>
        </w:rPr>
        <w:t xml:space="preserve">  </w:t>
      </w:r>
      <w:r>
        <w:rPr>
          <w:rFonts w:ascii="SimHei" w:hAnsi="SimHei" w:eastAsia="SimHei" w:cs="SimHei"/>
          <w:sz w:val="19"/>
          <w:szCs w:val="19"/>
          <w:b/>
          <w:bCs/>
          <w:spacing w:val="10"/>
        </w:rPr>
        <w:t>总要求</w:t>
      </w:r>
    </w:p>
    <w:p>
      <w:pPr>
        <w:pStyle w:val="BodyText"/>
        <w:spacing w:line="329" w:lineRule="auto"/>
        <w:rPr/>
      </w:pPr>
      <w:r/>
    </w:p>
    <w:p>
      <w:pPr>
        <w:ind w:right="86" w:firstLine="369"/>
        <w:spacing w:before="62" w:line="273" w:lineRule="auto"/>
        <w:jc w:val="both"/>
        <w:rPr>
          <w:rFonts w:ascii="SimSun" w:hAnsi="SimSun" w:eastAsia="SimSun" w:cs="SimSun"/>
          <w:sz w:val="19"/>
          <w:szCs w:val="19"/>
        </w:rPr>
      </w:pPr>
      <w:r>
        <w:rPr>
          <w:rFonts w:ascii="SimSun" w:hAnsi="SimSun" w:eastAsia="SimSun" w:cs="SimSun"/>
          <w:sz w:val="19"/>
          <w:szCs w:val="19"/>
          <w:spacing w:val="20"/>
        </w:rPr>
        <w:t>企业应充分考虑面临的内外部环境、相关方需求，以及健康安全环境方针、活动性质、运行风</w:t>
      </w:r>
      <w:r>
        <w:rPr>
          <w:rFonts w:ascii="SimSun" w:hAnsi="SimSun" w:eastAsia="SimSun" w:cs="SimSun"/>
          <w:sz w:val="19"/>
          <w:szCs w:val="19"/>
          <w:spacing w:val="7"/>
        </w:rPr>
        <w:t xml:space="preserve"> </w:t>
      </w:r>
      <w:r>
        <w:rPr>
          <w:rFonts w:ascii="SimSun" w:hAnsi="SimSun" w:eastAsia="SimSun" w:cs="SimSun"/>
          <w:sz w:val="19"/>
          <w:szCs w:val="19"/>
          <w:spacing w:val="21"/>
        </w:rPr>
        <w:t>险等因素，界定健康安全</w:t>
      </w:r>
      <w:r>
        <w:rPr>
          <w:rFonts w:ascii="SimHei" w:hAnsi="SimHei" w:eastAsia="SimHei" w:cs="SimHei"/>
          <w:sz w:val="19"/>
          <w:szCs w:val="19"/>
          <w:spacing w:val="21"/>
        </w:rPr>
        <w:t>环境管理体系的范围</w:t>
      </w:r>
      <w:r>
        <w:rPr>
          <w:rFonts w:ascii="SimHei" w:hAnsi="SimHei" w:eastAsia="SimHei" w:cs="SimHei"/>
          <w:sz w:val="19"/>
          <w:szCs w:val="19"/>
          <w:spacing w:val="-41"/>
        </w:rPr>
        <w:t xml:space="preserve"> </w:t>
      </w:r>
      <w:r>
        <w:rPr>
          <w:rFonts w:ascii="SimHei" w:hAnsi="SimHei" w:eastAsia="SimHei" w:cs="SimHei"/>
          <w:sz w:val="19"/>
          <w:szCs w:val="19"/>
          <w:spacing w:val="21"/>
        </w:rPr>
        <w:t>.</w:t>
      </w:r>
      <w:r>
        <w:rPr>
          <w:rFonts w:ascii="SimSun" w:hAnsi="SimSun" w:eastAsia="SimSun" w:cs="SimSun"/>
          <w:sz w:val="19"/>
          <w:szCs w:val="19"/>
          <w:spacing w:val="21"/>
        </w:rPr>
        <w:t>建立、实施、改进健康安全环境管理体</w:t>
      </w:r>
      <w:r>
        <w:rPr>
          <w:rFonts w:ascii="SimSun" w:hAnsi="SimSun" w:eastAsia="SimSun" w:cs="SimSun"/>
          <w:sz w:val="19"/>
          <w:szCs w:val="19"/>
          <w:spacing w:val="20"/>
        </w:rPr>
        <w:t>系，并形成</w:t>
      </w:r>
      <w:r>
        <w:rPr>
          <w:rFonts w:ascii="SimSun" w:hAnsi="SimSun" w:eastAsia="SimSun" w:cs="SimSun"/>
          <w:sz w:val="19"/>
          <w:szCs w:val="19"/>
        </w:rPr>
        <w:t xml:space="preserve"> </w:t>
      </w:r>
      <w:r>
        <w:rPr>
          <w:rFonts w:ascii="SimSun" w:hAnsi="SimSun" w:eastAsia="SimSun" w:cs="SimSun"/>
          <w:sz w:val="19"/>
          <w:szCs w:val="19"/>
          <w:spacing w:val="8"/>
        </w:rPr>
        <w:t>文件。</w:t>
      </w:r>
    </w:p>
    <w:p>
      <w:pPr>
        <w:ind w:right="125" w:firstLine="369"/>
        <w:spacing w:before="6" w:line="287" w:lineRule="auto"/>
        <w:rPr>
          <w:rFonts w:ascii="SimSun" w:hAnsi="SimSun" w:eastAsia="SimSun" w:cs="SimSun"/>
          <w:sz w:val="19"/>
          <w:szCs w:val="19"/>
        </w:rPr>
      </w:pPr>
      <w:r>
        <w:rPr>
          <w:rFonts w:ascii="SimSun" w:hAnsi="SimSun" w:eastAsia="SimSun" w:cs="SimSun"/>
          <w:sz w:val="19"/>
          <w:szCs w:val="19"/>
          <w:spacing w:val="15"/>
        </w:rPr>
        <w:t>企业应建设和维护安全文化，采取多种形式的安全文化适动，引导全体员工的安全态度和安全行</w:t>
      </w:r>
      <w:r>
        <w:rPr>
          <w:rFonts w:ascii="SimSun" w:hAnsi="SimSun" w:eastAsia="SimSun" w:cs="SimSun"/>
          <w:sz w:val="19"/>
          <w:szCs w:val="19"/>
          <w:spacing w:val="8"/>
        </w:rPr>
        <w:t xml:space="preserve"> </w:t>
      </w:r>
      <w:r>
        <w:rPr>
          <w:rFonts w:ascii="SimSun" w:hAnsi="SimSun" w:eastAsia="SimSun" w:cs="SimSun"/>
          <w:sz w:val="19"/>
          <w:szCs w:val="19"/>
          <w:spacing w:val="12"/>
        </w:rPr>
        <w:t>为，形成具有特色的安全价值观。</w:t>
      </w:r>
    </w:p>
    <w:p>
      <w:pPr>
        <w:pStyle w:val="BodyText"/>
        <w:ind w:right="74" w:firstLine="369"/>
        <w:spacing w:before="3" w:line="263" w:lineRule="auto"/>
        <w:jc w:val="both"/>
        <w:rPr>
          <w:rFonts w:ascii="SimSun" w:hAnsi="SimSun" w:eastAsia="SimSun" w:cs="SimSun"/>
          <w:sz w:val="19"/>
          <w:szCs w:val="19"/>
        </w:rPr>
      </w:pPr>
      <w:r>
        <w:rPr>
          <w:rFonts w:ascii="SimSun" w:hAnsi="SimSun" w:eastAsia="SimSun" w:cs="SimSun"/>
          <w:sz w:val="23"/>
          <w:szCs w:val="23"/>
          <w:spacing w:val="-5"/>
        </w:rPr>
        <w:t>第5章描述了健康安全环境管理体系的要求，本文件与</w:t>
      </w:r>
      <w:r>
        <w:rPr>
          <w:sz w:val="23"/>
          <w:szCs w:val="23"/>
          <w:spacing w:val="-5"/>
        </w:rPr>
        <w:t>GBT24001—</w:t>
      </w:r>
      <w:r>
        <w:rPr>
          <w:rFonts w:ascii="Times New Roman" w:hAnsi="Times New Roman" w:eastAsia="Times New Roman" w:cs="Times New Roman"/>
          <w:sz w:val="23"/>
          <w:szCs w:val="23"/>
          <w:spacing w:val="-5"/>
        </w:rPr>
        <w:t>2016</w:t>
      </w:r>
      <w:r>
        <w:rPr>
          <w:rFonts w:ascii="Times New Roman" w:hAnsi="Times New Roman" w:eastAsia="Times New Roman" w:cs="Times New Roman"/>
          <w:sz w:val="23"/>
          <w:szCs w:val="23"/>
          <w:spacing w:val="-28"/>
        </w:rPr>
        <w:t xml:space="preserve"> </w:t>
      </w:r>
      <w:r>
        <w:rPr>
          <w:rFonts w:ascii="SimSun" w:hAnsi="SimSun" w:eastAsia="SimSun" w:cs="SimSun"/>
          <w:sz w:val="23"/>
          <w:szCs w:val="23"/>
          <w:spacing w:val="-5"/>
        </w:rPr>
        <w:t>、</w:t>
      </w:r>
      <w:r>
        <w:rPr>
          <w:rFonts w:ascii="Times New Roman" w:hAnsi="Times New Roman" w:eastAsia="Times New Roman" w:cs="Times New Roman"/>
          <w:sz w:val="23"/>
          <w:szCs w:val="23"/>
          <w:spacing w:val="-5"/>
        </w:rPr>
        <w:t>GB/T 45001—</w:t>
      </w:r>
      <w:r>
        <w:rPr>
          <w:rFonts w:ascii="Times New Roman" w:hAnsi="Times New Roman" w:eastAsia="Times New Roman" w:cs="Times New Roman"/>
          <w:sz w:val="23"/>
          <w:szCs w:val="23"/>
        </w:rPr>
        <w:t xml:space="preserve">  </w:t>
      </w:r>
      <w:r>
        <w:rPr>
          <w:rFonts w:ascii="SimSun" w:hAnsi="SimSun" w:eastAsia="SimSun" w:cs="SimSun"/>
          <w:sz w:val="23"/>
          <w:szCs w:val="23"/>
          <w:spacing w:val="-9"/>
        </w:rPr>
        <w:t>2020、GB/T 33000—2016、SYI 6276—2014之间的对应关系参见附录A。健康安全环境管理体系</w:t>
      </w:r>
      <w:r>
        <w:rPr>
          <w:rFonts w:ascii="SimSun" w:hAnsi="SimSun" w:eastAsia="SimSun" w:cs="SimSun"/>
          <w:sz w:val="23"/>
          <w:szCs w:val="23"/>
          <w:spacing w:val="7"/>
        </w:rPr>
        <w:t xml:space="preserve"> </w:t>
      </w:r>
      <w:r>
        <w:rPr>
          <w:rFonts w:ascii="SimSun" w:hAnsi="SimSun" w:eastAsia="SimSun" w:cs="SimSun"/>
          <w:sz w:val="19"/>
          <w:szCs w:val="19"/>
          <w:spacing w:val="23"/>
        </w:rPr>
        <w:t>模式如图1所示。</w:t>
      </w:r>
    </w:p>
    <w:p>
      <w:pPr>
        <w:pStyle w:val="BodyText"/>
        <w:spacing w:line="314" w:lineRule="auto"/>
        <w:rPr/>
      </w:pPr>
      <w:r/>
    </w:p>
    <w:p>
      <w:pPr>
        <w:ind w:left="2"/>
        <w:spacing w:before="62" w:line="222" w:lineRule="auto"/>
        <w:outlineLvl w:val="0"/>
        <w:rPr>
          <w:rFonts w:ascii="SimHei" w:hAnsi="SimHei" w:eastAsia="SimHei" w:cs="SimHei"/>
          <w:sz w:val="19"/>
          <w:szCs w:val="19"/>
        </w:rPr>
      </w:pPr>
      <w:bookmarkStart w:name="bookmark1" w:id="11"/>
      <w:bookmarkEnd w:id="11"/>
      <w:r>
        <w:rPr>
          <w:rFonts w:ascii="SimSun" w:hAnsi="SimSun" w:eastAsia="SimSun" w:cs="SimSun"/>
          <w:sz w:val="19"/>
          <w:szCs w:val="19"/>
          <w:b/>
          <w:bCs/>
          <w:spacing w:val="9"/>
        </w:rPr>
        <w:t>5</w:t>
      </w:r>
      <w:r>
        <w:rPr>
          <w:rFonts w:ascii="SimSun" w:hAnsi="SimSun" w:eastAsia="SimSun" w:cs="SimSun"/>
          <w:sz w:val="19"/>
          <w:szCs w:val="19"/>
          <w:spacing w:val="32"/>
          <w:w w:val="101"/>
        </w:rPr>
        <w:t xml:space="preserve">  </w:t>
      </w:r>
      <w:r>
        <w:rPr>
          <w:rFonts w:ascii="SimHei" w:hAnsi="SimHei" w:eastAsia="SimHei" w:cs="SimHei"/>
          <w:sz w:val="19"/>
          <w:szCs w:val="19"/>
          <w:b/>
          <w:bCs/>
          <w:spacing w:val="9"/>
        </w:rPr>
        <w:t>健康安全环境管理体系要求</w:t>
      </w:r>
    </w:p>
    <w:p>
      <w:pPr>
        <w:ind w:left="2"/>
        <w:spacing w:before="194" w:line="219" w:lineRule="auto"/>
        <w:outlineLvl w:val="1"/>
        <w:rPr>
          <w:rFonts w:ascii="SimSun" w:hAnsi="SimSun" w:eastAsia="SimSun" w:cs="SimSun"/>
          <w:sz w:val="23"/>
          <w:szCs w:val="23"/>
        </w:rPr>
      </w:pPr>
      <w:bookmarkStart w:name="bookmark1" w:id="12"/>
      <w:bookmarkEnd w:id="12"/>
      <w:r>
        <w:rPr>
          <w:rFonts w:ascii="SimSun" w:hAnsi="SimSun" w:eastAsia="SimSun" w:cs="SimSun"/>
          <w:sz w:val="23"/>
          <w:szCs w:val="23"/>
          <w:b/>
          <w:bCs/>
          <w:spacing w:val="-23"/>
        </w:rPr>
        <w:t>5.1</w:t>
      </w:r>
      <w:r>
        <w:rPr>
          <w:rFonts w:ascii="SimSun" w:hAnsi="SimSun" w:eastAsia="SimSun" w:cs="SimSun"/>
          <w:sz w:val="23"/>
          <w:szCs w:val="23"/>
          <w:spacing w:val="-23"/>
        </w:rPr>
        <w:t xml:space="preserve"> </w:t>
      </w:r>
      <w:r>
        <w:rPr>
          <w:rFonts w:ascii="SimSun" w:hAnsi="SimSun" w:eastAsia="SimSun" w:cs="SimSun"/>
          <w:sz w:val="23"/>
          <w:szCs w:val="23"/>
          <w:b/>
          <w:bCs/>
          <w:spacing w:val="-23"/>
        </w:rPr>
        <w:t>领导和承诺</w:t>
      </w:r>
    </w:p>
    <w:p>
      <w:pPr>
        <w:ind w:left="2"/>
        <w:spacing w:before="235" w:line="222" w:lineRule="auto"/>
        <w:rPr>
          <w:rFonts w:ascii="SimHei" w:hAnsi="SimHei" w:eastAsia="SimHei" w:cs="SimHei"/>
          <w:sz w:val="19"/>
          <w:szCs w:val="19"/>
        </w:rPr>
      </w:pPr>
      <w:r>
        <w:rPr>
          <w:rFonts w:ascii="SimSun" w:hAnsi="SimSun" w:eastAsia="SimSun" w:cs="SimSun"/>
          <w:sz w:val="19"/>
          <w:szCs w:val="19"/>
          <w:b/>
          <w:bCs/>
          <w:spacing w:val="3"/>
        </w:rPr>
        <w:t>5.1.1</w:t>
      </w:r>
      <w:r>
        <w:rPr>
          <w:rFonts w:ascii="SimSun" w:hAnsi="SimSun" w:eastAsia="SimSun" w:cs="SimSun"/>
          <w:sz w:val="19"/>
          <w:szCs w:val="19"/>
          <w:spacing w:val="51"/>
        </w:rPr>
        <w:t xml:space="preserve"> </w:t>
      </w:r>
      <w:r>
        <w:rPr>
          <w:rFonts w:ascii="SimHei" w:hAnsi="SimHei" w:eastAsia="SimHei" w:cs="SimHei"/>
          <w:sz w:val="19"/>
          <w:szCs w:val="19"/>
          <w:b/>
          <w:bCs/>
          <w:spacing w:val="3"/>
        </w:rPr>
        <w:t>领导力</w:t>
      </w:r>
    </w:p>
    <w:p>
      <w:pPr>
        <w:ind w:firstLine="369"/>
        <w:spacing w:before="254" w:line="303" w:lineRule="auto"/>
        <w:jc w:val="both"/>
        <w:rPr>
          <w:rFonts w:ascii="SimSun" w:hAnsi="SimSun" w:eastAsia="SimSun" w:cs="SimSun"/>
          <w:sz w:val="19"/>
          <w:szCs w:val="19"/>
        </w:rPr>
      </w:pPr>
      <w:r>
        <w:rPr>
          <w:rFonts w:ascii="SimSun" w:hAnsi="SimSun" w:eastAsia="SimSun" w:cs="SimSun"/>
          <w:sz w:val="19"/>
          <w:szCs w:val="19"/>
          <w:spacing w:val="15"/>
        </w:rPr>
        <w:t>企业应明确各级领导健康安全环境管理的责任。最高管理者应对建立、实施、改进健康安全环境</w:t>
      </w:r>
      <w:r>
        <w:rPr>
          <w:rFonts w:ascii="SimSun" w:hAnsi="SimSun" w:eastAsia="SimSun" w:cs="SimSun"/>
          <w:sz w:val="19"/>
          <w:szCs w:val="19"/>
          <w:spacing w:val="3"/>
        </w:rPr>
        <w:t xml:space="preserve">  </w:t>
      </w:r>
      <w:r>
        <w:rPr>
          <w:rFonts w:ascii="SimSun" w:hAnsi="SimSun" w:eastAsia="SimSun" w:cs="SimSun"/>
          <w:sz w:val="19"/>
          <w:szCs w:val="19"/>
          <w:spacing w:val="17"/>
        </w:rPr>
        <w:t>管理体系提供强有力的领导，做出明确的承诺，并确保健康安全环境管理体系融入生产经营全过程。</w:t>
      </w:r>
      <w:r>
        <w:rPr>
          <w:rFonts w:ascii="SimSun" w:hAnsi="SimSun" w:eastAsia="SimSun" w:cs="SimSun"/>
          <w:sz w:val="19"/>
          <w:szCs w:val="19"/>
          <w:spacing w:val="6"/>
        </w:rPr>
        <w:t xml:space="preserve"> </w:t>
      </w:r>
      <w:r>
        <w:rPr>
          <w:rFonts w:ascii="SimSun" w:hAnsi="SimSun" w:eastAsia="SimSun" w:cs="SimSun"/>
          <w:sz w:val="19"/>
          <w:szCs w:val="19"/>
          <w:spacing w:val="13"/>
        </w:rPr>
        <w:t>企业健康安全环境管理的最终责任由最高管理者承担。</w:t>
      </w:r>
    </w:p>
    <w:p>
      <w:pPr>
        <w:ind w:left="369"/>
        <w:spacing w:before="6" w:line="219" w:lineRule="auto"/>
        <w:rPr>
          <w:rFonts w:ascii="SimSun" w:hAnsi="SimSun" w:eastAsia="SimSun" w:cs="SimSun"/>
          <w:sz w:val="19"/>
          <w:szCs w:val="19"/>
        </w:rPr>
      </w:pPr>
      <w:r>
        <w:rPr>
          <w:rFonts w:ascii="SimSun" w:hAnsi="SimSun" w:eastAsia="SimSun" w:cs="SimSun"/>
          <w:sz w:val="19"/>
          <w:szCs w:val="19"/>
          <w:spacing w:val="11"/>
        </w:rPr>
        <w:t>各级领导应通过以下方式履行承诺，展现领导力：</w:t>
      </w:r>
    </w:p>
    <w:p>
      <w:pPr>
        <w:ind w:left="369"/>
        <w:spacing w:before="43" w:line="212" w:lineRule="auto"/>
        <w:rPr>
          <w:rFonts w:ascii="SimSun" w:hAnsi="SimSun" w:eastAsia="SimSun" w:cs="SimSun"/>
          <w:sz w:val="19"/>
          <w:szCs w:val="19"/>
        </w:rPr>
      </w:pPr>
      <w:r>
        <w:rPr>
          <w:rFonts w:ascii="Times New Roman" w:hAnsi="Times New Roman" w:eastAsia="Times New Roman" w:cs="Times New Roman"/>
          <w:sz w:val="19"/>
          <w:szCs w:val="19"/>
          <w:spacing w:val="12"/>
        </w:rPr>
        <w:t>a)</w:t>
      </w:r>
      <w:r>
        <w:rPr>
          <w:rFonts w:ascii="Times New Roman" w:hAnsi="Times New Roman" w:eastAsia="Times New Roman" w:cs="Times New Roman"/>
          <w:sz w:val="19"/>
          <w:szCs w:val="19"/>
          <w:spacing w:val="21"/>
          <w:w w:val="101"/>
        </w:rPr>
        <w:t xml:space="preserve">  </w:t>
      </w:r>
      <w:r>
        <w:rPr>
          <w:rFonts w:ascii="SimSun" w:hAnsi="SimSun" w:eastAsia="SimSun" w:cs="SimSun"/>
          <w:sz w:val="19"/>
          <w:szCs w:val="19"/>
          <w:spacing w:val="12"/>
        </w:rPr>
        <w:t>遵守法律法规和其他要求；</w:t>
      </w:r>
    </w:p>
    <w:p>
      <w:pPr>
        <w:ind w:left="369"/>
        <w:spacing w:before="114" w:line="219" w:lineRule="auto"/>
        <w:rPr>
          <w:rFonts w:ascii="SimSun" w:hAnsi="SimSun" w:eastAsia="SimSun" w:cs="SimSun"/>
          <w:sz w:val="19"/>
          <w:szCs w:val="19"/>
        </w:rPr>
      </w:pPr>
      <w:r>
        <w:rPr>
          <w:rFonts w:ascii="SimSun" w:hAnsi="SimSun" w:eastAsia="SimSun" w:cs="SimSun"/>
          <w:sz w:val="19"/>
          <w:szCs w:val="19"/>
          <w:spacing w:val="12"/>
        </w:rPr>
        <w:t>b) 组织制定并落实健康安全环境方针；</w:t>
      </w:r>
    </w:p>
    <w:p>
      <w:pPr>
        <w:ind w:left="369"/>
        <w:spacing w:before="53" w:line="212" w:lineRule="auto"/>
        <w:rPr>
          <w:rFonts w:ascii="SimSun" w:hAnsi="SimSun" w:eastAsia="SimSun" w:cs="SimSun"/>
          <w:sz w:val="19"/>
          <w:szCs w:val="19"/>
        </w:rPr>
      </w:pPr>
      <w:r>
        <w:rPr>
          <w:rFonts w:ascii="Times New Roman" w:hAnsi="Times New Roman" w:eastAsia="Times New Roman" w:cs="Times New Roman"/>
          <w:sz w:val="19"/>
          <w:szCs w:val="19"/>
          <w:spacing w:val="12"/>
        </w:rPr>
        <w:t>c)</w:t>
      </w:r>
      <w:r>
        <w:rPr>
          <w:rFonts w:ascii="Times New Roman" w:hAnsi="Times New Roman" w:eastAsia="Times New Roman" w:cs="Times New Roman"/>
          <w:sz w:val="19"/>
          <w:szCs w:val="19"/>
          <w:spacing w:val="23"/>
          <w:w w:val="101"/>
        </w:rPr>
        <w:t xml:space="preserve">  </w:t>
      </w:r>
      <w:r>
        <w:rPr>
          <w:rFonts w:ascii="SimSun" w:hAnsi="SimSun" w:eastAsia="SimSun" w:cs="SimSun"/>
          <w:sz w:val="19"/>
          <w:szCs w:val="19"/>
          <w:spacing w:val="12"/>
        </w:rPr>
        <w:t>确保健康安全环境目标和指标的制定和实现；</w:t>
      </w:r>
    </w:p>
    <w:p>
      <w:pPr>
        <w:spacing w:line="212" w:lineRule="auto"/>
        <w:sectPr>
          <w:headerReference w:type="default" r:id="rId13"/>
          <w:footerReference w:type="default" r:id="rId14"/>
          <w:pgSz w:w="11910" w:h="16840"/>
          <w:pgMar w:top="1933" w:right="1334" w:bottom="1454" w:left="1460" w:header="1641" w:footer="1319" w:gutter="0"/>
        </w:sectPr>
        <w:rPr>
          <w:rFonts w:ascii="SimSun" w:hAnsi="SimSun" w:eastAsia="SimSun" w:cs="SimSun"/>
          <w:sz w:val="19"/>
          <w:szCs w:val="19"/>
        </w:rPr>
      </w:pP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spacing w:before="58"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Q/SY</w:t>
      </w:r>
      <w:r>
        <w:rPr>
          <w:rFonts w:ascii="Times New Roman" w:hAnsi="Times New Roman" w:eastAsia="Times New Roman" w:cs="Times New Roman"/>
          <w:sz w:val="20"/>
          <w:szCs w:val="20"/>
          <w:b/>
          <w:bCs/>
          <w:spacing w:val="6"/>
        </w:rPr>
        <w:t xml:space="preserve">   </w:t>
      </w:r>
      <w:r>
        <w:rPr>
          <w:rFonts w:ascii="Times New Roman" w:hAnsi="Times New Roman" w:eastAsia="Times New Roman" w:cs="Times New Roman"/>
          <w:sz w:val="20"/>
          <w:szCs w:val="20"/>
          <w:b/>
          <w:bCs/>
          <w:spacing w:val="-1"/>
        </w:rPr>
        <w:t>08002.1—2022</w:t>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8" w:lineRule="auto"/>
        <w:rPr/>
      </w:pPr>
      <w:r/>
    </w:p>
    <w:p>
      <w:pPr>
        <w:ind w:left="3929" w:right="4489" w:firstLine="20"/>
        <w:spacing w:before="56" w:line="260" w:lineRule="auto"/>
        <w:rPr>
          <w:rFonts w:ascii="SimHei" w:hAnsi="SimHei" w:eastAsia="SimHei" w:cs="SimHei"/>
          <w:sz w:val="17"/>
          <w:szCs w:val="17"/>
        </w:rPr>
      </w:pPr>
      <w:r>
        <w:drawing>
          <wp:anchor distT="0" distB="0" distL="0" distR="0" simplePos="0" relativeHeight="251676672" behindDoc="1" locked="0" layoutInCell="1" allowOverlap="1">
            <wp:simplePos x="0" y="0"/>
            <wp:positionH relativeFrom="column">
              <wp:posOffset>1136620</wp:posOffset>
            </wp:positionH>
            <wp:positionV relativeFrom="paragraph">
              <wp:posOffset>-648626</wp:posOffset>
            </wp:positionV>
            <wp:extent cx="3460760" cy="3371842"/>
            <wp:effectExtent l="0" t="0" r="0" b="0"/>
            <wp:wrapNone/>
            <wp:docPr id="10" name="IM 10"/>
            <wp:cNvGraphicFramePr/>
            <a:graphic>
              <a:graphicData uri="http://schemas.openxmlformats.org/drawingml/2006/picture">
                <pic:pic>
                  <pic:nvPicPr>
                    <pic:cNvPr id="10" name="IM 10"/>
                    <pic:cNvPicPr/>
                  </pic:nvPicPr>
                  <pic:blipFill>
                    <a:blip r:embed="rId16"/>
                    <a:stretch>
                      <a:fillRect/>
                    </a:stretch>
                  </pic:blipFill>
                  <pic:spPr>
                    <a:xfrm rot="0">
                      <a:off x="0" y="0"/>
                      <a:ext cx="3460760" cy="3371842"/>
                    </a:xfrm>
                    <a:prstGeom prst="rect">
                      <a:avLst/>
                    </a:prstGeom>
                  </pic:spPr>
                </pic:pic>
              </a:graphicData>
            </a:graphic>
          </wp:anchor>
        </w:drawing>
      </w:r>
      <w:r>
        <w:rPr>
          <w:rFonts w:ascii="SimHei" w:hAnsi="SimHei" w:eastAsia="SimHei" w:cs="SimHei"/>
          <w:sz w:val="17"/>
          <w:szCs w:val="17"/>
          <w:spacing w:val="-11"/>
        </w:rPr>
        <w:t>健康安全</w:t>
      </w:r>
      <w:r>
        <w:rPr>
          <w:rFonts w:ascii="SimHei" w:hAnsi="SimHei" w:eastAsia="SimHei" w:cs="SimHei"/>
          <w:sz w:val="17"/>
          <w:szCs w:val="17"/>
        </w:rPr>
        <w:t xml:space="preserve"> </w:t>
      </w:r>
      <w:r>
        <w:rPr>
          <w:rFonts w:ascii="SimHei" w:hAnsi="SimHei" w:eastAsia="SimHei" w:cs="SimHei"/>
          <w:sz w:val="17"/>
          <w:szCs w:val="17"/>
          <w:spacing w:val="-8"/>
        </w:rPr>
        <w:t>环境方针</w:t>
      </w:r>
    </w:p>
    <w:p>
      <w:pPr>
        <w:ind w:left="5440"/>
        <w:spacing w:before="290" w:line="222" w:lineRule="auto"/>
        <w:rPr>
          <w:rFonts w:ascii="SimHei" w:hAnsi="SimHei" w:eastAsia="SimHei" w:cs="SimHei"/>
          <w:sz w:val="17"/>
          <w:szCs w:val="17"/>
        </w:rPr>
      </w:pPr>
      <w:r>
        <w:rPr>
          <w:rFonts w:ascii="SimHei" w:hAnsi="SimHei" w:eastAsia="SimHei" w:cs="SimHei"/>
          <w:sz w:val="17"/>
          <w:szCs w:val="17"/>
          <w:spacing w:val="8"/>
        </w:rPr>
        <w:t>策划</w:t>
      </w:r>
    </w:p>
    <w:p>
      <w:pPr>
        <w:ind w:left="2810"/>
        <w:spacing w:before="276" w:line="233" w:lineRule="auto"/>
        <w:rPr>
          <w:rFonts w:ascii="SimHei" w:hAnsi="SimHei" w:eastAsia="SimHei" w:cs="SimHei"/>
          <w:sz w:val="20"/>
          <w:szCs w:val="20"/>
        </w:rPr>
      </w:pPr>
      <w:r>
        <w:rPr>
          <w:rFonts w:ascii="SimSun" w:hAnsi="SimSun" w:eastAsia="SimSun" w:cs="SimSun"/>
          <w:sz w:val="17"/>
          <w:szCs w:val="17"/>
          <w:spacing w:val="-3"/>
          <w:position w:val="2"/>
        </w:rPr>
        <w:t>管理评审</w:t>
      </w:r>
      <w:r>
        <w:rPr>
          <w:rFonts w:ascii="SimSun" w:hAnsi="SimSun" w:eastAsia="SimSun" w:cs="SimSun"/>
          <w:sz w:val="17"/>
          <w:szCs w:val="17"/>
          <w:spacing w:val="1"/>
          <w:position w:val="2"/>
        </w:rPr>
        <w:t xml:space="preserve">          </w:t>
      </w:r>
      <w:r>
        <w:rPr>
          <w:rFonts w:ascii="SimHei" w:hAnsi="SimHei" w:eastAsia="SimHei" w:cs="SimHei"/>
          <w:sz w:val="20"/>
          <w:szCs w:val="20"/>
          <w:spacing w:val="-3"/>
          <w:position w:val="-3"/>
        </w:rPr>
        <w:t>领导</w:t>
      </w:r>
    </w:p>
    <w:p>
      <w:pPr>
        <w:ind w:left="4239"/>
        <w:spacing w:before="179" w:line="222" w:lineRule="auto"/>
        <w:rPr>
          <w:rFonts w:ascii="SimHei" w:hAnsi="SimHei" w:eastAsia="SimHei" w:cs="SimHei"/>
          <w:sz w:val="20"/>
          <w:szCs w:val="20"/>
        </w:rPr>
      </w:pPr>
      <w:r>
        <w:rPr>
          <w:rFonts w:ascii="SimHei" w:hAnsi="SimHei" w:eastAsia="SimHei" w:cs="SimHei"/>
          <w:sz w:val="20"/>
          <w:szCs w:val="20"/>
          <w:spacing w:val="3"/>
        </w:rPr>
        <w:t>和承诺</w:t>
      </w:r>
    </w:p>
    <w:p>
      <w:pPr>
        <w:ind w:left="3089"/>
        <w:spacing w:before="198" w:line="219" w:lineRule="auto"/>
        <w:rPr>
          <w:rFonts w:ascii="SimSun" w:hAnsi="SimSun" w:eastAsia="SimSun" w:cs="SimSun"/>
          <w:sz w:val="17"/>
          <w:szCs w:val="17"/>
        </w:rPr>
      </w:pPr>
      <w:r>
        <w:pict>
          <v:shape id="_x0000_s2" style="position:absolute;margin-left:269pt;margin-top:-3.55227pt;mso-position-vertical-relative:text;mso-position-horizontal-relative:text;width:49.85pt;height:33.1pt;z-index:251677696;" filled="false" stroked="false" type="#_x0000_t202">
            <v:fill on="false"/>
            <v:stroke on="false"/>
            <v:path/>
            <v:imagedata o:title=""/>
            <o:lock v:ext="edit" aspectratio="false"/>
            <v:textbox inset="0mm,0mm,0mm,0mm">
              <w:txbxContent>
                <w:p>
                  <w:pPr>
                    <w:ind w:left="20" w:right="20" w:firstLine="139"/>
                    <w:spacing w:before="19" w:line="228" w:lineRule="auto"/>
                    <w:rPr>
                      <w:rFonts w:ascii="SimSun" w:hAnsi="SimSun" w:eastAsia="SimSun" w:cs="SimSun"/>
                      <w:sz w:val="17"/>
                      <w:szCs w:val="17"/>
                    </w:rPr>
                  </w:pPr>
                  <w:r>
                    <w:rPr>
                      <w:rFonts w:ascii="SimSun" w:hAnsi="SimSun" w:eastAsia="SimSun" w:cs="SimSun"/>
                      <w:sz w:val="17"/>
                      <w:szCs w:val="17"/>
                      <w:spacing w:val="-7"/>
                    </w:rPr>
                    <w:t>组织结构、</w:t>
                  </w:r>
                  <w:r>
                    <w:rPr>
                      <w:rFonts w:ascii="SimSun" w:hAnsi="SimSun" w:eastAsia="SimSun" w:cs="SimSun"/>
                      <w:sz w:val="17"/>
                      <w:szCs w:val="17"/>
                    </w:rPr>
                    <w:t xml:space="preserve"> </w:t>
                  </w:r>
                  <w:r>
                    <w:rPr>
                      <w:rFonts w:ascii="SimSun" w:hAnsi="SimSun" w:eastAsia="SimSun" w:cs="SimSun"/>
                      <w:sz w:val="17"/>
                      <w:szCs w:val="17"/>
                      <w:spacing w:val="-13"/>
                    </w:rPr>
                    <w:t>职责、资</w:t>
                  </w:r>
                  <w:r>
                    <w:rPr>
                      <w:rFonts w:ascii="SimSun" w:hAnsi="SimSun" w:eastAsia="SimSun" w:cs="SimSun"/>
                      <w:sz w:val="17"/>
                      <w:szCs w:val="17"/>
                      <w:spacing w:val="-28"/>
                    </w:rPr>
                    <w:t xml:space="preserve"> </w:t>
                  </w:r>
                  <w:r>
                    <w:rPr>
                      <w:rFonts w:ascii="SimSun" w:hAnsi="SimSun" w:eastAsia="SimSun" w:cs="SimSun"/>
                      <w:sz w:val="17"/>
                      <w:szCs w:val="17"/>
                      <w:spacing w:val="-13"/>
                    </w:rPr>
                    <w:t>源</w:t>
                  </w:r>
                </w:p>
                <w:p>
                  <w:pPr>
                    <w:ind w:left="179"/>
                    <w:spacing w:line="219" w:lineRule="auto"/>
                    <w:rPr>
                      <w:rFonts w:ascii="SimSun" w:hAnsi="SimSun" w:eastAsia="SimSun" w:cs="SimSun"/>
                      <w:sz w:val="17"/>
                      <w:szCs w:val="17"/>
                    </w:rPr>
                  </w:pPr>
                  <w:r>
                    <w:rPr>
                      <w:rFonts w:ascii="SimSun" w:hAnsi="SimSun" w:eastAsia="SimSun" w:cs="SimSun"/>
                      <w:sz w:val="17"/>
                      <w:szCs w:val="17"/>
                      <w:spacing w:val="-2"/>
                    </w:rPr>
                    <w:t>和文件</w:t>
                  </w:r>
                </w:p>
              </w:txbxContent>
            </v:textbox>
          </v:shape>
        </w:pict>
      </w:r>
      <w:r>
        <w:rPr>
          <w:rFonts w:ascii="SimSun" w:hAnsi="SimSun" w:eastAsia="SimSun" w:cs="SimSun"/>
          <w:sz w:val="17"/>
          <w:szCs w:val="17"/>
          <w:spacing w:val="-2"/>
        </w:rPr>
        <w:t>检查与</w:t>
      </w:r>
    </w:p>
    <w:p>
      <w:pPr>
        <w:ind w:left="3030"/>
        <w:spacing w:before="28" w:line="220" w:lineRule="auto"/>
        <w:rPr>
          <w:rFonts w:ascii="SimSun" w:hAnsi="SimSun" w:eastAsia="SimSun" w:cs="SimSun"/>
          <w:sz w:val="17"/>
          <w:szCs w:val="17"/>
        </w:rPr>
      </w:pPr>
      <w:r>
        <w:rPr>
          <w:rFonts w:ascii="SimSun" w:hAnsi="SimSun" w:eastAsia="SimSun" w:cs="SimSun"/>
          <w:sz w:val="17"/>
          <w:szCs w:val="17"/>
          <w:spacing w:val="-7"/>
        </w:rPr>
        <w:t>纠正措施</w:t>
      </w:r>
    </w:p>
    <w:p>
      <w:pPr>
        <w:pStyle w:val="BodyText"/>
        <w:spacing w:line="330" w:lineRule="auto"/>
        <w:rPr/>
      </w:pPr>
      <w:r/>
    </w:p>
    <w:p>
      <w:pPr>
        <w:ind w:left="4189"/>
        <w:spacing w:before="56" w:line="220" w:lineRule="auto"/>
        <w:rPr>
          <w:rFonts w:ascii="SimSun" w:hAnsi="SimSun" w:eastAsia="SimSun" w:cs="SimSun"/>
          <w:sz w:val="17"/>
          <w:szCs w:val="17"/>
        </w:rPr>
      </w:pPr>
      <w:r>
        <w:rPr>
          <w:rFonts w:ascii="SimSun" w:hAnsi="SimSun" w:eastAsia="SimSun" w:cs="SimSun"/>
          <w:sz w:val="17"/>
          <w:szCs w:val="17"/>
          <w:color w:val="403020"/>
          <w:spacing w:val="-9"/>
        </w:rPr>
        <w:t>实施和运行</w:t>
      </w:r>
    </w:p>
    <w:p>
      <w:pPr>
        <w:pStyle w:val="BodyText"/>
        <w:spacing w:line="290" w:lineRule="auto"/>
        <w:rPr/>
      </w:pPr>
      <w:r/>
    </w:p>
    <w:p>
      <w:pPr>
        <w:pStyle w:val="BodyText"/>
        <w:spacing w:line="291" w:lineRule="auto"/>
        <w:rPr/>
      </w:pPr>
      <w:r/>
    </w:p>
    <w:p>
      <w:pPr>
        <w:pStyle w:val="BodyText"/>
        <w:spacing w:line="291" w:lineRule="auto"/>
        <w:rPr/>
      </w:pPr>
      <w:r/>
    </w:p>
    <w:p>
      <w:pPr>
        <w:pStyle w:val="BodyText"/>
        <w:spacing w:line="291" w:lineRule="auto"/>
        <w:rPr/>
      </w:pPr>
      <w:r/>
    </w:p>
    <w:p>
      <w:pPr>
        <w:ind w:left="370"/>
        <w:spacing w:before="55" w:line="219" w:lineRule="auto"/>
        <w:rPr>
          <w:rFonts w:ascii="SimSun" w:hAnsi="SimSun" w:eastAsia="SimSun" w:cs="SimSun"/>
          <w:sz w:val="17"/>
          <w:szCs w:val="17"/>
        </w:rPr>
      </w:pPr>
      <w:r>
        <w:rPr>
          <w:rFonts w:ascii="SimSun" w:hAnsi="SimSun" w:eastAsia="SimSun" w:cs="SimSun"/>
          <w:sz w:val="17"/>
          <w:szCs w:val="17"/>
          <w:spacing w:val="9"/>
        </w:rPr>
        <w:t>注1:本文件规定的健康安全环境管理体系基于策划一实施一检查一改进(</w:t>
      </w:r>
      <w:r>
        <w:rPr>
          <w:rFonts w:ascii="SimSun" w:hAnsi="SimSun" w:eastAsia="SimSun" w:cs="SimSun"/>
          <w:sz w:val="17"/>
          <w:szCs w:val="17"/>
        </w:rPr>
        <w:t>PDCA</w:t>
      </w:r>
      <w:r>
        <w:rPr>
          <w:rFonts w:ascii="SimSun" w:hAnsi="SimSun" w:eastAsia="SimSun" w:cs="SimSun"/>
          <w:sz w:val="17"/>
          <w:szCs w:val="17"/>
          <w:spacing w:val="8"/>
        </w:rPr>
        <w:t>)   的运行模式原理。关于</w:t>
      </w:r>
      <w:r>
        <w:rPr>
          <w:rFonts w:ascii="SimSun" w:hAnsi="SimSun" w:eastAsia="SimSun" w:cs="SimSun"/>
          <w:sz w:val="17"/>
          <w:szCs w:val="17"/>
        </w:rPr>
        <w:t>PDCA</w:t>
      </w:r>
    </w:p>
    <w:p>
      <w:pPr>
        <w:ind w:left="850"/>
        <w:spacing w:before="78" w:line="219" w:lineRule="auto"/>
        <w:rPr>
          <w:rFonts w:ascii="SimSun" w:hAnsi="SimSun" w:eastAsia="SimSun" w:cs="SimSun"/>
          <w:sz w:val="17"/>
          <w:szCs w:val="17"/>
        </w:rPr>
      </w:pPr>
      <w:r>
        <w:rPr>
          <w:rFonts w:ascii="SimSun" w:hAnsi="SimSun" w:eastAsia="SimSun" w:cs="SimSun"/>
          <w:sz w:val="17"/>
          <w:szCs w:val="17"/>
          <w:spacing w:val="10"/>
        </w:rPr>
        <w:t>的含义简要说明如下：</w:t>
      </w:r>
    </w:p>
    <w:p>
      <w:pPr>
        <w:ind w:left="939"/>
        <w:spacing w:before="89" w:line="222" w:lineRule="auto"/>
        <w:rPr>
          <w:rFonts w:ascii="SimSun" w:hAnsi="SimSun" w:eastAsia="SimSun" w:cs="SimSun"/>
          <w:sz w:val="17"/>
          <w:szCs w:val="17"/>
        </w:rPr>
      </w:pPr>
      <w:r>
        <w:rPr>
          <w:rFonts w:ascii="SimHei" w:hAnsi="SimHei" w:eastAsia="SimHei" w:cs="SimHei"/>
          <w:sz w:val="17"/>
          <w:szCs w:val="17"/>
          <w:spacing w:val="4"/>
        </w:rPr>
        <w:t>——策划</w:t>
      </w:r>
      <w:r>
        <w:rPr>
          <w:rFonts w:ascii="SimSun" w:hAnsi="SimSun" w:eastAsia="SimSun" w:cs="SimSun"/>
          <w:sz w:val="17"/>
          <w:szCs w:val="17"/>
          <w:spacing w:val="4"/>
        </w:rPr>
        <w:t>：建立所需的目标和过程，以实现组织的健康安全环境方针所期望的结果；</w:t>
      </w:r>
    </w:p>
    <w:p>
      <w:pPr>
        <w:ind w:left="1009"/>
        <w:spacing w:before="17" w:line="220" w:lineRule="auto"/>
        <w:rPr>
          <w:rFonts w:ascii="SimSun" w:hAnsi="SimSun" w:eastAsia="SimSun" w:cs="SimSun"/>
          <w:sz w:val="17"/>
          <w:szCs w:val="17"/>
        </w:rPr>
      </w:pPr>
      <w:r>
        <w:rPr>
          <w:rFonts w:ascii="SimSun" w:hAnsi="SimSun" w:eastAsia="SimSun" w:cs="SimSun"/>
          <w:sz w:val="17"/>
          <w:szCs w:val="17"/>
          <w:spacing w:val="9"/>
        </w:rPr>
        <w:t>—</w:t>
      </w:r>
      <w:r>
        <w:rPr>
          <w:rFonts w:ascii="SimSun" w:hAnsi="SimSun" w:eastAsia="SimSun" w:cs="SimSun"/>
          <w:sz w:val="17"/>
          <w:szCs w:val="17"/>
          <w:spacing w:val="-30"/>
        </w:rPr>
        <w:t xml:space="preserve"> </w:t>
      </w:r>
      <w:r>
        <w:rPr>
          <w:rFonts w:ascii="SimSun" w:hAnsi="SimSun" w:eastAsia="SimSun" w:cs="SimSun"/>
          <w:sz w:val="17"/>
          <w:szCs w:val="17"/>
          <w:spacing w:val="9"/>
        </w:rPr>
        <w:t>实施：对过程予以实施；</w:t>
      </w:r>
    </w:p>
    <w:p>
      <w:pPr>
        <w:ind w:left="989"/>
        <w:spacing w:before="37" w:line="219" w:lineRule="auto"/>
        <w:rPr>
          <w:rFonts w:ascii="SimSun" w:hAnsi="SimSun" w:eastAsia="SimSun" w:cs="SimSun"/>
          <w:sz w:val="17"/>
          <w:szCs w:val="17"/>
        </w:rPr>
      </w:pPr>
      <w:r>
        <w:rPr>
          <w:rFonts w:ascii="SimSun" w:hAnsi="SimSun" w:eastAsia="SimSun" w:cs="SimSun"/>
          <w:sz w:val="17"/>
          <w:szCs w:val="17"/>
          <w:spacing w:val="8"/>
        </w:rPr>
        <w:t>—检查：根据承诺、方针、目标、指标，以及法律法规和其他要求，对过程进行监视和测量；</w:t>
      </w:r>
    </w:p>
    <w:p>
      <w:pPr>
        <w:ind w:left="929"/>
        <w:spacing w:before="77" w:line="219" w:lineRule="auto"/>
        <w:rPr>
          <w:rFonts w:ascii="SimSun" w:hAnsi="SimSun" w:eastAsia="SimSun" w:cs="SimSun"/>
          <w:sz w:val="17"/>
          <w:szCs w:val="17"/>
        </w:rPr>
      </w:pPr>
      <w:r>
        <w:rPr>
          <w:rFonts w:ascii="SimSun" w:hAnsi="SimSun" w:eastAsia="SimSun" w:cs="SimSun"/>
          <w:sz w:val="17"/>
          <w:szCs w:val="17"/>
          <w:spacing w:val="3"/>
        </w:rPr>
        <w:t>——改进：采取措施，以持续改进健康安全环境管理体系绩效。</w:t>
      </w:r>
    </w:p>
    <w:p>
      <w:pPr>
        <w:ind w:left="849" w:hanging="479"/>
        <w:spacing w:before="71" w:line="272" w:lineRule="auto"/>
        <w:rPr>
          <w:rFonts w:ascii="SimSun" w:hAnsi="SimSun" w:eastAsia="SimSun" w:cs="SimSun"/>
          <w:sz w:val="17"/>
          <w:szCs w:val="17"/>
        </w:rPr>
      </w:pPr>
      <w:r>
        <w:rPr>
          <w:rFonts w:ascii="SimSun" w:hAnsi="SimSun" w:eastAsia="SimSun" w:cs="SimSun"/>
          <w:sz w:val="17"/>
          <w:szCs w:val="17"/>
          <w:spacing w:val="7"/>
        </w:rPr>
        <w:t>注2:七个要素中“领导和承诺”是健康安全环境管理体系</w:t>
      </w:r>
      <w:r>
        <w:rPr>
          <w:rFonts w:ascii="SimSun" w:hAnsi="SimSun" w:eastAsia="SimSun" w:cs="SimSun"/>
          <w:sz w:val="17"/>
          <w:szCs w:val="17"/>
          <w:spacing w:val="6"/>
        </w:rPr>
        <w:t>建立与实施的前提条件；“健康安全环境方针”是健康</w:t>
      </w:r>
      <w:r>
        <w:rPr>
          <w:rFonts w:ascii="SimSun" w:hAnsi="SimSun" w:eastAsia="SimSun" w:cs="SimSun"/>
          <w:sz w:val="17"/>
          <w:szCs w:val="17"/>
        </w:rPr>
        <w:t xml:space="preserve"> </w:t>
      </w:r>
      <w:r>
        <w:rPr>
          <w:rFonts w:ascii="SimSun" w:hAnsi="SimSun" w:eastAsia="SimSun" w:cs="SimSun"/>
          <w:sz w:val="17"/>
          <w:szCs w:val="17"/>
          <w:spacing w:val="4"/>
        </w:rPr>
        <w:t>安全环境管理体系建立和实施的总体原则：“策划”是健康安全</w:t>
      </w:r>
      <w:r>
        <w:rPr>
          <w:rFonts w:ascii="SimSun" w:hAnsi="SimSun" w:eastAsia="SimSun" w:cs="SimSun"/>
          <w:sz w:val="17"/>
          <w:szCs w:val="17"/>
          <w:spacing w:val="3"/>
        </w:rPr>
        <w:t>环境管理体系建立与实施的输人；“组织结</w:t>
      </w:r>
      <w:r>
        <w:rPr>
          <w:rFonts w:ascii="SimSun" w:hAnsi="SimSun" w:eastAsia="SimSun" w:cs="SimSun"/>
          <w:sz w:val="17"/>
          <w:szCs w:val="17"/>
        </w:rPr>
        <w:t xml:space="preserve">  </w:t>
      </w:r>
      <w:r>
        <w:rPr>
          <w:rFonts w:ascii="SimSun" w:hAnsi="SimSun" w:eastAsia="SimSun" w:cs="SimSun"/>
          <w:sz w:val="17"/>
          <w:szCs w:val="17"/>
          <w:spacing w:val="4"/>
        </w:rPr>
        <w:t>构、职责、资源和文件”是健康安全环境管理体系建立与实施的基础：</w:t>
      </w:r>
      <w:r>
        <w:rPr>
          <w:rFonts w:ascii="SimSun" w:hAnsi="SimSun" w:eastAsia="SimSun" w:cs="SimSun"/>
          <w:sz w:val="17"/>
          <w:szCs w:val="17"/>
          <w:spacing w:val="-39"/>
        </w:rPr>
        <w:t xml:space="preserve"> </w:t>
      </w:r>
      <w:r>
        <w:rPr>
          <w:rFonts w:ascii="SimSun" w:hAnsi="SimSun" w:eastAsia="SimSun" w:cs="SimSun"/>
          <w:sz w:val="17"/>
          <w:szCs w:val="17"/>
          <w:spacing w:val="4"/>
        </w:rPr>
        <w:t>“实施和运行”是健康安全环境管理</w:t>
      </w:r>
      <w:r>
        <w:rPr>
          <w:rFonts w:ascii="SimSun" w:hAnsi="SimSun" w:eastAsia="SimSun" w:cs="SimSun"/>
          <w:sz w:val="17"/>
          <w:szCs w:val="17"/>
        </w:rPr>
        <w:t xml:space="preserve"> </w:t>
      </w:r>
      <w:r>
        <w:rPr>
          <w:rFonts w:ascii="SimSun" w:hAnsi="SimSun" w:eastAsia="SimSun" w:cs="SimSun"/>
          <w:sz w:val="17"/>
          <w:szCs w:val="17"/>
          <w:spacing w:val="4"/>
        </w:rPr>
        <w:t>体系实施的关键；“检查与纠正措施”是健康安全环境管理</w:t>
      </w:r>
      <w:r>
        <w:rPr>
          <w:rFonts w:ascii="SimSun" w:hAnsi="SimSun" w:eastAsia="SimSun" w:cs="SimSun"/>
          <w:sz w:val="17"/>
          <w:szCs w:val="17"/>
          <w:spacing w:val="3"/>
        </w:rPr>
        <w:t>体系有效运行的保障；“管理评审”是推进健康</w:t>
      </w:r>
      <w:r>
        <w:rPr>
          <w:rFonts w:ascii="SimSun" w:hAnsi="SimSun" w:eastAsia="SimSun" w:cs="SimSun"/>
          <w:sz w:val="17"/>
          <w:szCs w:val="17"/>
        </w:rPr>
        <w:t xml:space="preserve">  </w:t>
      </w:r>
      <w:r>
        <w:rPr>
          <w:rFonts w:ascii="SimSun" w:hAnsi="SimSun" w:eastAsia="SimSun" w:cs="SimSun"/>
          <w:sz w:val="17"/>
          <w:szCs w:val="17"/>
          <w:spacing w:val="4"/>
        </w:rPr>
        <w:t>安全环境管理体系持续改进的动力。</w:t>
      </w:r>
    </w:p>
    <w:p>
      <w:pPr>
        <w:ind w:left="3012"/>
        <w:spacing w:before="173" w:line="222" w:lineRule="auto"/>
        <w:rPr>
          <w:rFonts w:ascii="SimHei" w:hAnsi="SimHei" w:eastAsia="SimHei" w:cs="SimHei"/>
          <w:sz w:val="20"/>
          <w:szCs w:val="20"/>
        </w:rPr>
      </w:pPr>
      <w:r>
        <w:rPr>
          <w:rFonts w:ascii="SimHei" w:hAnsi="SimHei" w:eastAsia="SimHei" w:cs="SimHei"/>
          <w:sz w:val="20"/>
          <w:szCs w:val="20"/>
          <w:b/>
          <w:bCs/>
        </w:rPr>
        <w:t>图</w:t>
      </w:r>
      <w:r>
        <w:rPr>
          <w:rFonts w:ascii="SimHei" w:hAnsi="SimHei" w:eastAsia="SimHei" w:cs="SimHei"/>
          <w:sz w:val="20"/>
          <w:szCs w:val="20"/>
          <w:spacing w:val="56"/>
        </w:rPr>
        <w:t xml:space="preserve"> </w:t>
      </w:r>
      <w:r>
        <w:rPr>
          <w:rFonts w:ascii="SimHei" w:hAnsi="SimHei" w:eastAsia="SimHei" w:cs="SimHei"/>
          <w:sz w:val="20"/>
          <w:szCs w:val="20"/>
          <w:b/>
          <w:bCs/>
        </w:rPr>
        <w:t>1</w:t>
      </w:r>
      <w:r>
        <w:rPr>
          <w:rFonts w:ascii="SimHei" w:hAnsi="SimHei" w:eastAsia="SimHei" w:cs="SimHei"/>
          <w:sz w:val="20"/>
          <w:szCs w:val="20"/>
          <w:spacing w:val="45"/>
        </w:rPr>
        <w:t xml:space="preserve"> </w:t>
      </w:r>
      <w:r>
        <w:rPr>
          <w:rFonts w:ascii="SimHei" w:hAnsi="SimHei" w:eastAsia="SimHei" w:cs="SimHei"/>
          <w:sz w:val="20"/>
          <w:szCs w:val="20"/>
          <w:b/>
          <w:bCs/>
        </w:rPr>
        <w:t>健康安全环境管理体系模式</w:t>
      </w:r>
    </w:p>
    <w:p>
      <w:pPr>
        <w:ind w:left="409"/>
        <w:spacing w:before="111" w:line="212" w:lineRule="auto"/>
        <w:rPr>
          <w:rFonts w:ascii="SimSun" w:hAnsi="SimSun" w:eastAsia="SimSun" w:cs="SimSun"/>
          <w:sz w:val="20"/>
          <w:szCs w:val="20"/>
        </w:rPr>
      </w:pPr>
      <w:r>
        <w:rPr>
          <w:rFonts w:ascii="Times New Roman" w:hAnsi="Times New Roman" w:eastAsia="Times New Roman" w:cs="Times New Roman"/>
          <w:sz w:val="20"/>
          <w:szCs w:val="20"/>
          <w:spacing w:val="2"/>
        </w:rPr>
        <w:t>d)</w:t>
      </w:r>
      <w:r>
        <w:rPr>
          <w:rFonts w:ascii="Times New Roman" w:hAnsi="Times New Roman" w:eastAsia="Times New Roman" w:cs="Times New Roman"/>
          <w:sz w:val="20"/>
          <w:szCs w:val="20"/>
          <w:spacing w:val="16"/>
        </w:rPr>
        <w:t xml:space="preserve">  </w:t>
      </w:r>
      <w:r>
        <w:rPr>
          <w:rFonts w:ascii="SimSun" w:hAnsi="SimSun" w:eastAsia="SimSun" w:cs="SimSun"/>
          <w:sz w:val="20"/>
          <w:szCs w:val="20"/>
          <w:spacing w:val="2"/>
        </w:rPr>
        <w:t>提供必要的资源；</w:t>
      </w:r>
    </w:p>
    <w:p>
      <w:pPr>
        <w:ind w:left="409"/>
        <w:spacing w:before="143" w:line="219" w:lineRule="auto"/>
        <w:rPr>
          <w:rFonts w:ascii="SimSun" w:hAnsi="SimSun" w:eastAsia="SimSun" w:cs="SimSun"/>
          <w:sz w:val="20"/>
          <w:szCs w:val="20"/>
        </w:rPr>
      </w:pPr>
      <w:r>
        <w:rPr>
          <w:rFonts w:ascii="SimSun" w:hAnsi="SimSun" w:eastAsia="SimSun" w:cs="SimSun"/>
          <w:sz w:val="20"/>
          <w:szCs w:val="20"/>
          <w:spacing w:val="4"/>
        </w:rPr>
        <w:t>e) 引领全员参与健康安全环境管理事务；</w:t>
      </w:r>
    </w:p>
    <w:p>
      <w:pPr>
        <w:ind w:left="409"/>
        <w:spacing w:before="30" w:line="212" w:lineRule="auto"/>
        <w:rPr>
          <w:rFonts w:ascii="SimSun" w:hAnsi="SimSun" w:eastAsia="SimSun" w:cs="SimSun"/>
          <w:sz w:val="20"/>
          <w:szCs w:val="20"/>
        </w:rPr>
      </w:pPr>
      <w:r>
        <w:rPr>
          <w:rFonts w:ascii="Times New Roman" w:hAnsi="Times New Roman" w:eastAsia="Times New Roman" w:cs="Times New Roman"/>
          <w:sz w:val="20"/>
          <w:szCs w:val="20"/>
          <w:spacing w:val="2"/>
        </w:rPr>
        <w:t>f)</w:t>
      </w:r>
      <w:r>
        <w:rPr>
          <w:rFonts w:ascii="Times New Roman" w:hAnsi="Times New Roman" w:eastAsia="Times New Roman" w:cs="Times New Roman"/>
          <w:sz w:val="20"/>
          <w:szCs w:val="20"/>
          <w:spacing w:val="29"/>
          <w:w w:val="101"/>
        </w:rPr>
        <w:t xml:space="preserve">  </w:t>
      </w:r>
      <w:r>
        <w:rPr>
          <w:rFonts w:ascii="SimSun" w:hAnsi="SimSun" w:eastAsia="SimSun" w:cs="SimSun"/>
          <w:sz w:val="20"/>
          <w:szCs w:val="20"/>
          <w:spacing w:val="2"/>
        </w:rPr>
        <w:t>主持开展管理评审，促进持续改进；</w:t>
      </w:r>
    </w:p>
    <w:p>
      <w:pPr>
        <w:ind w:left="759" w:right="46" w:hanging="350"/>
        <w:spacing w:before="107" w:line="251" w:lineRule="auto"/>
        <w:rPr>
          <w:rFonts w:ascii="SimSun" w:hAnsi="SimSun" w:eastAsia="SimSun" w:cs="SimSun"/>
          <w:sz w:val="20"/>
          <w:szCs w:val="20"/>
        </w:rPr>
      </w:pPr>
      <w:r>
        <w:rPr>
          <w:rFonts w:ascii="SimSun" w:hAnsi="SimSun" w:eastAsia="SimSun" w:cs="SimSun"/>
          <w:sz w:val="20"/>
          <w:szCs w:val="20"/>
          <w:spacing w:val="7"/>
        </w:rPr>
        <w:t>g)</w:t>
      </w:r>
      <w:r>
        <w:rPr>
          <w:rFonts w:ascii="SimSun" w:hAnsi="SimSun" w:eastAsia="SimSun" w:cs="SimSun"/>
          <w:sz w:val="20"/>
          <w:szCs w:val="20"/>
          <w:spacing w:val="31"/>
        </w:rPr>
        <w:t xml:space="preserve"> </w:t>
      </w:r>
      <w:r>
        <w:rPr>
          <w:rFonts w:ascii="SimSun" w:hAnsi="SimSun" w:eastAsia="SimSun" w:cs="SimSun"/>
          <w:sz w:val="20"/>
          <w:szCs w:val="20"/>
          <w:spacing w:val="7"/>
        </w:rPr>
        <w:t>编制实施个人安全行动计划，开展安全述职、安全观察与沟通、安全经验分</w:t>
      </w:r>
      <w:r>
        <w:rPr>
          <w:rFonts w:ascii="SimSun" w:hAnsi="SimSun" w:eastAsia="SimSun" w:cs="SimSun"/>
          <w:sz w:val="20"/>
          <w:szCs w:val="20"/>
          <w:spacing w:val="6"/>
        </w:rPr>
        <w:t>享、安全生产承</w:t>
      </w:r>
      <w:r>
        <w:rPr>
          <w:rFonts w:ascii="SimSun" w:hAnsi="SimSun" w:eastAsia="SimSun" w:cs="SimSun"/>
          <w:sz w:val="20"/>
          <w:szCs w:val="20"/>
        </w:rPr>
        <w:t xml:space="preserve"> </w:t>
      </w:r>
      <w:r>
        <w:rPr>
          <w:rFonts w:ascii="SimSun" w:hAnsi="SimSun" w:eastAsia="SimSun" w:cs="SimSun"/>
          <w:sz w:val="20"/>
          <w:szCs w:val="20"/>
          <w:spacing w:val="3"/>
        </w:rPr>
        <w:t>包点等活动，体现有感领导。</w:t>
      </w:r>
    </w:p>
    <w:p>
      <w:pPr>
        <w:ind w:left="2"/>
        <w:spacing w:before="208" w:line="221" w:lineRule="auto"/>
        <w:rPr>
          <w:rFonts w:ascii="SimHei" w:hAnsi="SimHei" w:eastAsia="SimHei" w:cs="SimHei"/>
          <w:sz w:val="20"/>
          <w:szCs w:val="20"/>
        </w:rPr>
      </w:pPr>
      <w:r>
        <w:rPr>
          <w:rFonts w:ascii="SimSun" w:hAnsi="SimSun" w:eastAsia="SimSun" w:cs="SimSun"/>
          <w:sz w:val="20"/>
          <w:szCs w:val="20"/>
          <w:b/>
          <w:bCs/>
          <w:spacing w:val="-7"/>
        </w:rPr>
        <w:t>5.1.2</w:t>
      </w:r>
      <w:r>
        <w:rPr>
          <w:rFonts w:ascii="SimSun" w:hAnsi="SimSun" w:eastAsia="SimSun" w:cs="SimSun"/>
          <w:sz w:val="20"/>
          <w:szCs w:val="20"/>
          <w:spacing w:val="-7"/>
        </w:rPr>
        <w:t xml:space="preserve">  </w:t>
      </w:r>
      <w:r>
        <w:rPr>
          <w:rFonts w:ascii="SimHei" w:hAnsi="SimHei" w:eastAsia="SimHei" w:cs="SimHei"/>
          <w:sz w:val="20"/>
          <w:szCs w:val="20"/>
          <w:b/>
          <w:bCs/>
          <w:spacing w:val="-7"/>
        </w:rPr>
        <w:t>社会责任</w:t>
      </w:r>
    </w:p>
    <w:p>
      <w:pPr>
        <w:ind w:right="46" w:firstLine="409"/>
        <w:spacing w:before="245" w:line="287" w:lineRule="auto"/>
        <w:jc w:val="both"/>
        <w:rPr>
          <w:rFonts w:ascii="SimSun" w:hAnsi="SimSun" w:eastAsia="SimSun" w:cs="SimSun"/>
          <w:sz w:val="20"/>
          <w:szCs w:val="20"/>
        </w:rPr>
      </w:pPr>
      <w:r>
        <w:rPr>
          <w:rFonts w:ascii="SimSun" w:hAnsi="SimSun" w:eastAsia="SimSun" w:cs="SimSun"/>
          <w:sz w:val="20"/>
          <w:szCs w:val="20"/>
          <w:spacing w:val="10"/>
        </w:rPr>
        <w:t>企业应履行社会责任，持续改进生产技术、工艺，提供安全绿色产品和服务，主动回应社会关</w:t>
      </w:r>
      <w:r>
        <w:rPr>
          <w:rFonts w:ascii="SimSun" w:hAnsi="SimSun" w:eastAsia="SimSun" w:cs="SimSun"/>
          <w:sz w:val="20"/>
          <w:szCs w:val="20"/>
          <w:spacing w:val="8"/>
        </w:rPr>
        <w:t xml:space="preserve"> </w:t>
      </w:r>
      <w:r>
        <w:rPr>
          <w:rFonts w:ascii="SimSun" w:hAnsi="SimSun" w:eastAsia="SimSun" w:cs="SimSun"/>
          <w:sz w:val="20"/>
          <w:szCs w:val="20"/>
          <w:spacing w:val="5"/>
        </w:rPr>
        <w:t>注，及时披露健康安全环境信息，参与社会公益活动，展示健康安全环境业绩，并协助政府、社区开</w:t>
      </w:r>
      <w:r>
        <w:rPr>
          <w:rFonts w:ascii="SimSun" w:hAnsi="SimSun" w:eastAsia="SimSun" w:cs="SimSun"/>
          <w:sz w:val="20"/>
          <w:szCs w:val="20"/>
          <w:spacing w:val="7"/>
        </w:rPr>
        <w:t xml:space="preserve"> </w:t>
      </w:r>
      <w:r>
        <w:rPr>
          <w:rFonts w:ascii="SimSun" w:hAnsi="SimSun" w:eastAsia="SimSun" w:cs="SimSun"/>
          <w:sz w:val="20"/>
          <w:szCs w:val="20"/>
          <w:spacing w:val="3"/>
        </w:rPr>
        <w:t>展应急救援和社会发展援助工作。</w:t>
      </w:r>
    </w:p>
    <w:p>
      <w:pPr>
        <w:ind w:left="2"/>
        <w:spacing w:before="202" w:line="221" w:lineRule="auto"/>
        <w:outlineLvl w:val="1"/>
        <w:rPr>
          <w:rFonts w:ascii="SimHei" w:hAnsi="SimHei" w:eastAsia="SimHei" w:cs="SimHei"/>
          <w:sz w:val="17"/>
          <w:szCs w:val="17"/>
        </w:rPr>
      </w:pPr>
      <w:bookmarkStart w:name="bookmark7" w:id="13"/>
      <w:bookmarkEnd w:id="13"/>
      <w:r>
        <w:rPr>
          <w:rFonts w:ascii="SimSun" w:hAnsi="SimSun" w:eastAsia="SimSun" w:cs="SimSun"/>
          <w:sz w:val="17"/>
          <w:szCs w:val="17"/>
          <w:b/>
          <w:bCs/>
          <w:spacing w:val="-8"/>
        </w:rPr>
        <w:t>5.2</w:t>
      </w:r>
      <w:r>
        <w:rPr>
          <w:rFonts w:ascii="SimSun" w:hAnsi="SimSun" w:eastAsia="SimSun" w:cs="SimSun"/>
          <w:sz w:val="17"/>
          <w:szCs w:val="17"/>
          <w:spacing w:val="23"/>
        </w:rPr>
        <w:t xml:space="preserve">  </w:t>
      </w:r>
      <w:r>
        <w:rPr>
          <w:rFonts w:ascii="SimHei" w:hAnsi="SimHei" w:eastAsia="SimHei" w:cs="SimHei"/>
          <w:sz w:val="17"/>
          <w:szCs w:val="17"/>
          <w:b/>
          <w:bCs/>
          <w:spacing w:val="-8"/>
        </w:rPr>
        <w:t>健</w:t>
      </w:r>
      <w:r>
        <w:rPr>
          <w:rFonts w:ascii="SimHei" w:hAnsi="SimHei" w:eastAsia="SimHei" w:cs="SimHei"/>
          <w:sz w:val="17"/>
          <w:szCs w:val="17"/>
          <w:spacing w:val="-37"/>
        </w:rPr>
        <w:t xml:space="preserve"> </w:t>
      </w:r>
      <w:r>
        <w:rPr>
          <w:rFonts w:ascii="SimHei" w:hAnsi="SimHei" w:eastAsia="SimHei" w:cs="SimHei"/>
          <w:sz w:val="17"/>
          <w:szCs w:val="17"/>
          <w:b/>
          <w:bCs/>
          <w:spacing w:val="-8"/>
        </w:rPr>
        <w:t>康</w:t>
      </w:r>
      <w:r>
        <w:rPr>
          <w:rFonts w:ascii="SimHei" w:hAnsi="SimHei" w:eastAsia="SimHei" w:cs="SimHei"/>
          <w:sz w:val="17"/>
          <w:szCs w:val="17"/>
          <w:spacing w:val="-29"/>
        </w:rPr>
        <w:t xml:space="preserve"> </w:t>
      </w:r>
      <w:r>
        <w:rPr>
          <w:rFonts w:ascii="SimHei" w:hAnsi="SimHei" w:eastAsia="SimHei" w:cs="SimHei"/>
          <w:sz w:val="17"/>
          <w:szCs w:val="17"/>
          <w:b/>
          <w:bCs/>
          <w:spacing w:val="-8"/>
        </w:rPr>
        <w:t>安</w:t>
      </w:r>
      <w:r>
        <w:rPr>
          <w:rFonts w:ascii="SimHei" w:hAnsi="SimHei" w:eastAsia="SimHei" w:cs="SimHei"/>
          <w:sz w:val="17"/>
          <w:szCs w:val="17"/>
          <w:spacing w:val="-34"/>
        </w:rPr>
        <w:t xml:space="preserve"> </w:t>
      </w:r>
      <w:r>
        <w:rPr>
          <w:rFonts w:ascii="SimHei" w:hAnsi="SimHei" w:eastAsia="SimHei" w:cs="SimHei"/>
          <w:sz w:val="17"/>
          <w:szCs w:val="17"/>
          <w:b/>
          <w:bCs/>
          <w:spacing w:val="-8"/>
        </w:rPr>
        <w:t>全</w:t>
      </w:r>
      <w:r>
        <w:rPr>
          <w:rFonts w:ascii="SimHei" w:hAnsi="SimHei" w:eastAsia="SimHei" w:cs="SimHei"/>
          <w:sz w:val="17"/>
          <w:szCs w:val="17"/>
          <w:spacing w:val="-36"/>
        </w:rPr>
        <w:t xml:space="preserve"> </w:t>
      </w:r>
      <w:r>
        <w:rPr>
          <w:rFonts w:ascii="SimHei" w:hAnsi="SimHei" w:eastAsia="SimHei" w:cs="SimHei"/>
          <w:sz w:val="17"/>
          <w:szCs w:val="17"/>
          <w:b/>
          <w:bCs/>
          <w:spacing w:val="-8"/>
        </w:rPr>
        <w:t>环</w:t>
      </w:r>
      <w:r>
        <w:rPr>
          <w:rFonts w:ascii="SimHei" w:hAnsi="SimHei" w:eastAsia="SimHei" w:cs="SimHei"/>
          <w:sz w:val="17"/>
          <w:szCs w:val="17"/>
          <w:spacing w:val="-35"/>
        </w:rPr>
        <w:t xml:space="preserve"> </w:t>
      </w:r>
      <w:r>
        <w:rPr>
          <w:rFonts w:ascii="SimHei" w:hAnsi="SimHei" w:eastAsia="SimHei" w:cs="SimHei"/>
          <w:sz w:val="17"/>
          <w:szCs w:val="17"/>
          <w:b/>
          <w:bCs/>
          <w:spacing w:val="-8"/>
        </w:rPr>
        <w:t>境</w:t>
      </w:r>
      <w:r>
        <w:rPr>
          <w:rFonts w:ascii="SimHei" w:hAnsi="SimHei" w:eastAsia="SimHei" w:cs="SimHei"/>
          <w:sz w:val="17"/>
          <w:szCs w:val="17"/>
          <w:spacing w:val="-32"/>
        </w:rPr>
        <w:t xml:space="preserve"> </w:t>
      </w:r>
      <w:r>
        <w:rPr>
          <w:rFonts w:ascii="SimHei" w:hAnsi="SimHei" w:eastAsia="SimHei" w:cs="SimHei"/>
          <w:sz w:val="17"/>
          <w:szCs w:val="17"/>
          <w:b/>
          <w:bCs/>
          <w:spacing w:val="-8"/>
        </w:rPr>
        <w:t>方</w:t>
      </w:r>
      <w:r>
        <w:rPr>
          <w:rFonts w:ascii="SimHei" w:hAnsi="SimHei" w:eastAsia="SimHei" w:cs="SimHei"/>
          <w:sz w:val="17"/>
          <w:szCs w:val="17"/>
          <w:spacing w:val="-37"/>
        </w:rPr>
        <w:t xml:space="preserve"> </w:t>
      </w:r>
      <w:r>
        <w:rPr>
          <w:rFonts w:ascii="SimHei" w:hAnsi="SimHei" w:eastAsia="SimHei" w:cs="SimHei"/>
          <w:sz w:val="17"/>
          <w:szCs w:val="17"/>
          <w:b/>
          <w:bCs/>
          <w:spacing w:val="-8"/>
        </w:rPr>
        <w:t>针</w:t>
      </w:r>
    </w:p>
    <w:p>
      <w:pPr>
        <w:ind w:right="49" w:firstLine="409"/>
        <w:spacing w:before="259" w:line="342" w:lineRule="auto"/>
        <w:rPr>
          <w:rFonts w:ascii="SimSun" w:hAnsi="SimSun" w:eastAsia="SimSun" w:cs="SimSun"/>
          <w:sz w:val="17"/>
          <w:szCs w:val="17"/>
        </w:rPr>
      </w:pPr>
      <w:r>
        <w:rPr>
          <w:rFonts w:ascii="SimSun" w:hAnsi="SimSun" w:eastAsia="SimSun" w:cs="SimSun"/>
          <w:sz w:val="17"/>
          <w:szCs w:val="17"/>
          <w:spacing w:val="39"/>
        </w:rPr>
        <w:t>企业应制定健康安全环境方针</w:t>
      </w:r>
      <w:r>
        <w:rPr>
          <w:rFonts w:ascii="SimSun" w:hAnsi="SimSun" w:eastAsia="SimSun" w:cs="SimSun"/>
          <w:sz w:val="17"/>
          <w:szCs w:val="17"/>
          <w:spacing w:val="-18"/>
        </w:rPr>
        <w:t xml:space="preserve"> </w:t>
      </w:r>
      <w:r>
        <w:rPr>
          <w:rFonts w:ascii="SimSun" w:hAnsi="SimSun" w:eastAsia="SimSun" w:cs="SimSun"/>
          <w:sz w:val="17"/>
          <w:szCs w:val="17"/>
          <w:spacing w:val="39"/>
        </w:rPr>
        <w:t>，</w:t>
      </w:r>
      <w:r>
        <w:rPr>
          <w:rFonts w:ascii="SimSun" w:hAnsi="SimSun" w:eastAsia="SimSun" w:cs="SimSun"/>
          <w:sz w:val="17"/>
          <w:szCs w:val="17"/>
          <w:spacing w:val="-16"/>
        </w:rPr>
        <w:t xml:space="preserve"> </w:t>
      </w:r>
      <w:r>
        <w:rPr>
          <w:rFonts w:ascii="SimSun" w:hAnsi="SimSun" w:eastAsia="SimSun" w:cs="SimSun"/>
          <w:sz w:val="17"/>
          <w:szCs w:val="17"/>
          <w:spacing w:val="39"/>
        </w:rPr>
        <w:t>明确健康安全环境管理的原则和基本政策</w:t>
      </w:r>
      <w:r>
        <w:rPr>
          <w:rFonts w:ascii="SimSun" w:hAnsi="SimSun" w:eastAsia="SimSun" w:cs="SimSun"/>
          <w:sz w:val="17"/>
          <w:szCs w:val="17"/>
          <w:spacing w:val="-14"/>
        </w:rPr>
        <w:t xml:space="preserve"> </w:t>
      </w:r>
      <w:r>
        <w:rPr>
          <w:rFonts w:ascii="SimSun" w:hAnsi="SimSun" w:eastAsia="SimSun" w:cs="SimSun"/>
          <w:sz w:val="17"/>
          <w:szCs w:val="17"/>
          <w:spacing w:val="39"/>
        </w:rPr>
        <w:t>。</w:t>
      </w:r>
      <w:r>
        <w:rPr>
          <w:rFonts w:ascii="SimSun" w:hAnsi="SimSun" w:eastAsia="SimSun" w:cs="SimSun"/>
          <w:sz w:val="17"/>
          <w:szCs w:val="17"/>
          <w:spacing w:val="-32"/>
        </w:rPr>
        <w:t xml:space="preserve"> </w:t>
      </w:r>
      <w:r>
        <w:rPr>
          <w:rFonts w:ascii="SimSun" w:hAnsi="SimSun" w:eastAsia="SimSun" w:cs="SimSun"/>
          <w:sz w:val="17"/>
          <w:szCs w:val="17"/>
          <w:spacing w:val="39"/>
        </w:rPr>
        <w:t>健康</w:t>
      </w:r>
      <w:r>
        <w:rPr>
          <w:rFonts w:ascii="SimSun" w:hAnsi="SimSun" w:eastAsia="SimSun" w:cs="SimSun"/>
          <w:sz w:val="17"/>
          <w:szCs w:val="17"/>
          <w:spacing w:val="38"/>
        </w:rPr>
        <w:t>安全环境方</w:t>
      </w:r>
      <w:r>
        <w:rPr>
          <w:rFonts w:ascii="SimSun" w:hAnsi="SimSun" w:eastAsia="SimSun" w:cs="SimSun"/>
          <w:sz w:val="17"/>
          <w:szCs w:val="17"/>
        </w:rPr>
        <w:t xml:space="preserve"> </w:t>
      </w:r>
      <w:r>
        <w:rPr>
          <w:rFonts w:ascii="SimSun" w:hAnsi="SimSun" w:eastAsia="SimSun" w:cs="SimSun"/>
          <w:sz w:val="17"/>
          <w:szCs w:val="17"/>
          <w:spacing w:val="-5"/>
        </w:rPr>
        <w:t>针</w:t>
      </w:r>
      <w:r>
        <w:rPr>
          <w:rFonts w:ascii="SimSun" w:hAnsi="SimSun" w:eastAsia="SimSun" w:cs="SimSun"/>
          <w:sz w:val="17"/>
          <w:szCs w:val="17"/>
          <w:spacing w:val="-18"/>
        </w:rPr>
        <w:t xml:space="preserve"> </w:t>
      </w:r>
      <w:r>
        <w:rPr>
          <w:rFonts w:ascii="SimSun" w:hAnsi="SimSun" w:eastAsia="SimSun" w:cs="SimSun"/>
          <w:sz w:val="17"/>
          <w:szCs w:val="17"/>
          <w:spacing w:val="-5"/>
        </w:rPr>
        <w:t>应</w:t>
      </w:r>
      <w:r>
        <w:rPr>
          <w:rFonts w:ascii="SimSun" w:hAnsi="SimSun" w:eastAsia="SimSun" w:cs="SimSun"/>
          <w:sz w:val="17"/>
          <w:szCs w:val="17"/>
          <w:spacing w:val="-24"/>
        </w:rPr>
        <w:t xml:space="preserve"> </w:t>
      </w:r>
      <w:r>
        <w:rPr>
          <w:rFonts w:ascii="SimSun" w:hAnsi="SimSun" w:eastAsia="SimSun" w:cs="SimSun"/>
          <w:sz w:val="17"/>
          <w:szCs w:val="17"/>
          <w:spacing w:val="-5"/>
        </w:rPr>
        <w:t>：</w:t>
      </w:r>
    </w:p>
    <w:p>
      <w:pPr>
        <w:spacing w:line="342" w:lineRule="auto"/>
        <w:sectPr>
          <w:headerReference w:type="default" r:id="rId3"/>
          <w:footerReference w:type="default" r:id="rId15"/>
          <w:pgSz w:w="11910" w:h="16840"/>
          <w:pgMar w:top="400" w:right="1454" w:bottom="1456" w:left="1380" w:header="0" w:footer="1303" w:gutter="0"/>
        </w:sectPr>
        <w:rPr>
          <w:rFonts w:ascii="SimSun" w:hAnsi="SimSun" w:eastAsia="SimSun" w:cs="SimSun"/>
          <w:sz w:val="17"/>
          <w:szCs w:val="17"/>
        </w:rPr>
      </w:pP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ind w:left="7179"/>
        <w:spacing w:before="58" w:line="188" w:lineRule="auto"/>
        <w:rPr>
          <w:rFonts w:ascii="Times New Roman" w:hAnsi="Times New Roman" w:eastAsia="Times New Roman" w:cs="Times New Roman"/>
          <w:sz w:val="20"/>
          <w:szCs w:val="20"/>
        </w:rPr>
      </w:pPr>
      <w:bookmarkStart w:name="bookmark18" w:id="14"/>
      <w:bookmarkEnd w:id="14"/>
      <w:r>
        <w:rPr>
          <w:rFonts w:ascii="Times New Roman" w:hAnsi="Times New Roman" w:eastAsia="Times New Roman" w:cs="Times New Roman"/>
          <w:sz w:val="20"/>
          <w:szCs w:val="20"/>
          <w:b/>
          <w:bCs/>
          <w:spacing w:val="-1"/>
        </w:rPr>
        <w:t>Q/SY   08002.1—2022</w:t>
      </w:r>
    </w:p>
    <w:p>
      <w:pPr>
        <w:pStyle w:val="BodyText"/>
        <w:spacing w:line="251" w:lineRule="auto"/>
        <w:rPr/>
      </w:pPr>
      <w:r/>
    </w:p>
    <w:p>
      <w:pPr>
        <w:ind w:left="409"/>
        <w:spacing w:before="65" w:line="212" w:lineRule="auto"/>
        <w:rPr>
          <w:rFonts w:ascii="SimSun" w:hAnsi="SimSun" w:eastAsia="SimSun" w:cs="SimSun"/>
          <w:sz w:val="20"/>
          <w:szCs w:val="20"/>
        </w:rPr>
      </w:pPr>
      <w:r>
        <w:rPr>
          <w:rFonts w:ascii="Times New Roman" w:hAnsi="Times New Roman" w:eastAsia="Times New Roman" w:cs="Times New Roman"/>
          <w:sz w:val="20"/>
          <w:szCs w:val="20"/>
        </w:rPr>
        <w:t>a)   </w:t>
      </w:r>
      <w:r>
        <w:rPr>
          <w:rFonts w:ascii="SimSun" w:hAnsi="SimSun" w:eastAsia="SimSun" w:cs="SimSun"/>
          <w:sz w:val="20"/>
          <w:szCs w:val="20"/>
        </w:rPr>
        <w:t>满足法律法规和其他要求；</w:t>
      </w:r>
    </w:p>
    <w:p>
      <w:pPr>
        <w:ind w:left="409"/>
        <w:spacing w:before="90" w:line="212" w:lineRule="auto"/>
        <w:rPr>
          <w:rFonts w:ascii="SimSun" w:hAnsi="SimSun" w:eastAsia="SimSun" w:cs="SimSun"/>
          <w:sz w:val="20"/>
          <w:szCs w:val="20"/>
        </w:rPr>
      </w:pPr>
      <w:r>
        <w:rPr>
          <w:rFonts w:ascii="Times New Roman" w:hAnsi="Times New Roman" w:eastAsia="Times New Roman" w:cs="Times New Roman"/>
          <w:sz w:val="20"/>
          <w:szCs w:val="20"/>
          <w:spacing w:val="3"/>
        </w:rPr>
        <w:t>b)</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3"/>
        </w:rPr>
        <w:t>满足环境保护、事故预防、社会责任等要求；</w:t>
      </w:r>
    </w:p>
    <w:p>
      <w:pPr>
        <w:ind w:left="409"/>
        <w:spacing w:before="70" w:line="212" w:lineRule="auto"/>
        <w:rPr>
          <w:rFonts w:ascii="SimSun" w:hAnsi="SimSun" w:eastAsia="SimSun" w:cs="SimSun"/>
          <w:sz w:val="20"/>
          <w:szCs w:val="20"/>
        </w:rPr>
      </w:pPr>
      <w:r>
        <w:rPr>
          <w:rFonts w:ascii="Times New Roman" w:hAnsi="Times New Roman" w:eastAsia="Times New Roman" w:cs="Times New Roman"/>
          <w:sz w:val="20"/>
          <w:szCs w:val="20"/>
          <w:spacing w:val="1"/>
        </w:rPr>
        <w:t>c)   </w:t>
      </w:r>
      <w:r>
        <w:rPr>
          <w:rFonts w:ascii="SimSun" w:hAnsi="SimSun" w:eastAsia="SimSun" w:cs="SimSun"/>
          <w:sz w:val="20"/>
          <w:szCs w:val="20"/>
          <w:spacing w:val="1"/>
        </w:rPr>
        <w:t>满足持续改进要求；</w:t>
      </w:r>
    </w:p>
    <w:p>
      <w:pPr>
        <w:ind w:left="409"/>
        <w:spacing w:before="93" w:line="219" w:lineRule="auto"/>
        <w:rPr>
          <w:rFonts w:ascii="SimSun" w:hAnsi="SimSun" w:eastAsia="SimSun" w:cs="SimSun"/>
          <w:sz w:val="20"/>
          <w:szCs w:val="20"/>
        </w:rPr>
      </w:pPr>
      <w:r>
        <w:rPr>
          <w:rFonts w:ascii="SimSun" w:hAnsi="SimSun" w:eastAsia="SimSun" w:cs="SimSun"/>
          <w:sz w:val="20"/>
          <w:szCs w:val="20"/>
          <w:spacing w:val="3"/>
        </w:rPr>
        <w:t>d) 与企业的生产经营活动和健康安全环境风险特点相适应；</w:t>
      </w:r>
    </w:p>
    <w:p>
      <w:pPr>
        <w:ind w:left="409"/>
        <w:spacing w:before="71" w:line="219" w:lineRule="auto"/>
        <w:rPr>
          <w:rFonts w:ascii="SimSun" w:hAnsi="SimSun" w:eastAsia="SimSun" w:cs="SimSun"/>
          <w:sz w:val="20"/>
          <w:szCs w:val="20"/>
        </w:rPr>
      </w:pPr>
      <w:r>
        <w:rPr>
          <w:rFonts w:ascii="SimSun" w:hAnsi="SimSun" w:eastAsia="SimSun" w:cs="SimSun"/>
          <w:sz w:val="20"/>
          <w:szCs w:val="20"/>
          <w:spacing w:val="1"/>
        </w:rPr>
        <w:t>e) 传达到所有相关人员；</w:t>
      </w:r>
    </w:p>
    <w:p>
      <w:pPr>
        <w:ind w:left="409"/>
        <w:spacing w:before="74" w:line="219" w:lineRule="auto"/>
        <w:rPr>
          <w:rFonts w:ascii="SimSun" w:hAnsi="SimSun" w:eastAsia="SimSun" w:cs="SimSun"/>
          <w:sz w:val="20"/>
          <w:szCs w:val="20"/>
        </w:rPr>
      </w:pPr>
      <w:r>
        <w:rPr>
          <w:rFonts w:ascii="SimSun" w:hAnsi="SimSun" w:eastAsia="SimSun" w:cs="SimSun"/>
          <w:sz w:val="20"/>
          <w:szCs w:val="20"/>
          <w:spacing w:val="2"/>
        </w:rPr>
        <w:t>f)</w:t>
      </w:r>
      <w:r>
        <w:rPr>
          <w:rFonts w:ascii="SimSun" w:hAnsi="SimSun" w:eastAsia="SimSun" w:cs="SimSun"/>
          <w:sz w:val="20"/>
          <w:szCs w:val="20"/>
          <w:spacing w:val="-23"/>
        </w:rPr>
        <w:t xml:space="preserve"> </w:t>
      </w:r>
      <w:r>
        <w:rPr>
          <w:rFonts w:ascii="SimSun" w:hAnsi="SimSun" w:eastAsia="SimSun" w:cs="SimSun"/>
          <w:sz w:val="20"/>
          <w:szCs w:val="20"/>
          <w:spacing w:val="2"/>
        </w:rPr>
        <w:t>可为相关方所获取；</w:t>
      </w:r>
    </w:p>
    <w:p>
      <w:pPr>
        <w:ind w:left="409"/>
        <w:spacing w:before="76" w:line="214" w:lineRule="auto"/>
        <w:rPr>
          <w:rFonts w:ascii="SimSun" w:hAnsi="SimSun" w:eastAsia="SimSun" w:cs="SimSun"/>
          <w:sz w:val="20"/>
          <w:szCs w:val="20"/>
        </w:rPr>
      </w:pPr>
      <w:r>
        <w:rPr>
          <w:rFonts w:ascii="SimSun" w:hAnsi="SimSun" w:eastAsia="SimSun" w:cs="SimSun"/>
          <w:sz w:val="20"/>
          <w:szCs w:val="20"/>
          <w:spacing w:val="-1"/>
        </w:rPr>
        <w:t>g)</w:t>
      </w:r>
      <w:r>
        <w:rPr>
          <w:rFonts w:ascii="SimSun" w:hAnsi="SimSun" w:eastAsia="SimSun" w:cs="SimSun"/>
          <w:sz w:val="20"/>
          <w:szCs w:val="20"/>
          <w:spacing w:val="26"/>
        </w:rPr>
        <w:t xml:space="preserve"> </w:t>
      </w:r>
      <w:r>
        <w:rPr>
          <w:rFonts w:ascii="SimSun" w:hAnsi="SimSun" w:eastAsia="SimSun" w:cs="SimSun"/>
          <w:sz w:val="20"/>
          <w:szCs w:val="20"/>
          <w:spacing w:val="-1"/>
        </w:rPr>
        <w:t>定期评审。</w:t>
      </w:r>
    </w:p>
    <w:p>
      <w:pPr>
        <w:ind w:left="409"/>
        <w:spacing w:before="84" w:line="219" w:lineRule="auto"/>
        <w:rPr>
          <w:rFonts w:ascii="SimSun" w:hAnsi="SimSun" w:eastAsia="SimSun" w:cs="SimSun"/>
          <w:sz w:val="20"/>
          <w:szCs w:val="20"/>
        </w:rPr>
      </w:pPr>
      <w:r>
        <w:rPr>
          <w:rFonts w:ascii="SimSun" w:hAnsi="SimSun" w:eastAsia="SimSun" w:cs="SimSun"/>
          <w:sz w:val="20"/>
          <w:szCs w:val="20"/>
          <w:spacing w:val="4"/>
        </w:rPr>
        <w:t>企业应建立健康安全环境战略目标，为评审目标和</w:t>
      </w:r>
      <w:r>
        <w:rPr>
          <w:rFonts w:ascii="SimSun" w:hAnsi="SimSun" w:eastAsia="SimSun" w:cs="SimSun"/>
          <w:sz w:val="20"/>
          <w:szCs w:val="20"/>
          <w:spacing w:val="3"/>
        </w:rPr>
        <w:t>指标提供框架。</w:t>
      </w:r>
    </w:p>
    <w:p>
      <w:pPr>
        <w:ind w:left="2"/>
        <w:spacing w:before="211" w:line="220" w:lineRule="auto"/>
        <w:outlineLvl w:val="1"/>
        <w:rPr>
          <w:rFonts w:ascii="SimSun" w:hAnsi="SimSun" w:eastAsia="SimSun" w:cs="SimSun"/>
          <w:sz w:val="20"/>
          <w:szCs w:val="20"/>
        </w:rPr>
      </w:pPr>
      <w:bookmarkStart w:name="bookmark8" w:id="15"/>
      <w:bookmarkEnd w:id="15"/>
      <w:r>
        <w:rPr>
          <w:rFonts w:ascii="SimSun" w:hAnsi="SimSun" w:eastAsia="SimSun" w:cs="SimSun"/>
          <w:sz w:val="20"/>
          <w:szCs w:val="20"/>
          <w:b/>
          <w:bCs/>
          <w:spacing w:val="-4"/>
        </w:rPr>
        <w:t>5.3</w:t>
      </w:r>
      <w:r>
        <w:rPr>
          <w:rFonts w:ascii="SimSun" w:hAnsi="SimSun" w:eastAsia="SimSun" w:cs="SimSun"/>
          <w:sz w:val="20"/>
          <w:szCs w:val="20"/>
          <w:spacing w:val="97"/>
        </w:rPr>
        <w:t xml:space="preserve"> </w:t>
      </w:r>
      <w:r>
        <w:rPr>
          <w:rFonts w:ascii="SimSun" w:hAnsi="SimSun" w:eastAsia="SimSun" w:cs="SimSun"/>
          <w:sz w:val="20"/>
          <w:szCs w:val="20"/>
          <w:b/>
          <w:bCs/>
          <w:spacing w:val="-4"/>
        </w:rPr>
        <w:t>策划</w:t>
      </w:r>
    </w:p>
    <w:p>
      <w:pPr>
        <w:ind w:left="2"/>
        <w:spacing w:before="261" w:line="222" w:lineRule="auto"/>
        <w:rPr>
          <w:rFonts w:ascii="SimHei" w:hAnsi="SimHei" w:eastAsia="SimHei" w:cs="SimHei"/>
          <w:sz w:val="20"/>
          <w:szCs w:val="20"/>
        </w:rPr>
      </w:pPr>
      <w:r>
        <w:rPr>
          <w:rFonts w:ascii="SimSun" w:hAnsi="SimSun" w:eastAsia="SimSun" w:cs="SimSun"/>
          <w:sz w:val="20"/>
          <w:szCs w:val="20"/>
          <w:b/>
          <w:bCs/>
          <w:spacing w:val="-5"/>
        </w:rPr>
        <w:t>5.3.1</w:t>
      </w:r>
      <w:r>
        <w:rPr>
          <w:rFonts w:ascii="SimSun" w:hAnsi="SimSun" w:eastAsia="SimSun" w:cs="SimSun"/>
          <w:sz w:val="20"/>
          <w:szCs w:val="20"/>
          <w:spacing w:val="-5"/>
        </w:rPr>
        <w:t xml:space="preserve">  </w:t>
      </w:r>
      <w:r>
        <w:rPr>
          <w:rFonts w:ascii="SimHei" w:hAnsi="SimHei" w:eastAsia="SimHei" w:cs="SimHei"/>
          <w:sz w:val="20"/>
          <w:szCs w:val="20"/>
          <w:b/>
          <w:bCs/>
          <w:spacing w:val="-5"/>
        </w:rPr>
        <w:t>法律法规及合规性管理</w:t>
      </w:r>
    </w:p>
    <w:p>
      <w:pPr>
        <w:ind w:left="409"/>
        <w:spacing w:before="272" w:line="219" w:lineRule="auto"/>
        <w:rPr>
          <w:rFonts w:ascii="SimSun" w:hAnsi="SimSun" w:eastAsia="SimSun" w:cs="SimSun"/>
          <w:sz w:val="20"/>
          <w:szCs w:val="20"/>
        </w:rPr>
      </w:pPr>
      <w:r>
        <w:rPr>
          <w:rFonts w:ascii="SimSun" w:hAnsi="SimSun" w:eastAsia="SimSun" w:cs="SimSun"/>
          <w:sz w:val="20"/>
          <w:szCs w:val="20"/>
          <w:spacing w:val="4"/>
        </w:rPr>
        <w:t>企业应遵守现行有效的健康安全环境法律法规和其他要求，确保依</w:t>
      </w:r>
      <w:r>
        <w:rPr>
          <w:rFonts w:ascii="SimSun" w:hAnsi="SimSun" w:eastAsia="SimSun" w:cs="SimSun"/>
          <w:sz w:val="20"/>
          <w:szCs w:val="20"/>
          <w:spacing w:val="3"/>
        </w:rPr>
        <w:t>法合规：</w:t>
      </w:r>
    </w:p>
    <w:p>
      <w:pPr>
        <w:ind w:left="409"/>
        <w:spacing w:before="31" w:line="212" w:lineRule="auto"/>
        <w:rPr>
          <w:rFonts w:ascii="SimSun" w:hAnsi="SimSun" w:eastAsia="SimSun" w:cs="SimSun"/>
          <w:sz w:val="20"/>
          <w:szCs w:val="20"/>
        </w:rPr>
      </w:pPr>
      <w:r>
        <w:rPr>
          <w:rFonts w:ascii="Times New Roman" w:hAnsi="Times New Roman" w:eastAsia="Times New Roman" w:cs="Times New Roman"/>
          <w:sz w:val="20"/>
          <w:szCs w:val="20"/>
          <w:spacing w:val="4"/>
        </w:rPr>
        <w:t>a)</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4"/>
        </w:rPr>
        <w:t>识别、获取与企业生产经营活动健康安全环境风险</w:t>
      </w:r>
      <w:r>
        <w:rPr>
          <w:rFonts w:ascii="SimSun" w:hAnsi="SimSun" w:eastAsia="SimSun" w:cs="SimSun"/>
          <w:sz w:val="20"/>
          <w:szCs w:val="20"/>
          <w:spacing w:val="3"/>
        </w:rPr>
        <w:t>管控相关的法律法规和其他要求；</w:t>
      </w:r>
    </w:p>
    <w:p>
      <w:pPr>
        <w:ind w:left="409"/>
        <w:spacing w:before="100" w:line="212" w:lineRule="auto"/>
        <w:rPr>
          <w:rFonts w:ascii="SimSun" w:hAnsi="SimSun" w:eastAsia="SimSun" w:cs="SimSun"/>
          <w:sz w:val="20"/>
          <w:szCs w:val="20"/>
        </w:rPr>
      </w:pPr>
      <w:r>
        <w:rPr>
          <w:rFonts w:ascii="Times New Roman" w:hAnsi="Times New Roman" w:eastAsia="Times New Roman" w:cs="Times New Roman"/>
          <w:sz w:val="20"/>
          <w:szCs w:val="20"/>
          <w:spacing w:val="4"/>
        </w:rPr>
        <w:t>b)</w:t>
      </w:r>
      <w:r>
        <w:rPr>
          <w:rFonts w:ascii="Times New Roman" w:hAnsi="Times New Roman" w:eastAsia="Times New Roman" w:cs="Times New Roman"/>
          <w:sz w:val="20"/>
          <w:szCs w:val="20"/>
          <w:spacing w:val="16"/>
          <w:w w:val="101"/>
        </w:rPr>
        <w:t xml:space="preserve">  </w:t>
      </w:r>
      <w:r>
        <w:rPr>
          <w:rFonts w:ascii="SimSun" w:hAnsi="SimSun" w:eastAsia="SimSun" w:cs="SimSun"/>
          <w:sz w:val="20"/>
          <w:szCs w:val="20"/>
          <w:spacing w:val="4"/>
        </w:rPr>
        <w:t>通过制度转化、教育培训、宣传普及等方式贯彻落实法律法规和其他要求；</w:t>
      </w:r>
    </w:p>
    <w:p>
      <w:pPr>
        <w:ind w:left="409"/>
        <w:spacing w:before="73" w:line="219" w:lineRule="auto"/>
        <w:rPr>
          <w:rFonts w:ascii="SimSun" w:hAnsi="SimSun" w:eastAsia="SimSun" w:cs="SimSun"/>
          <w:sz w:val="20"/>
          <w:szCs w:val="20"/>
        </w:rPr>
      </w:pPr>
      <w:r>
        <w:rPr>
          <w:rFonts w:ascii="SimSun" w:hAnsi="SimSun" w:eastAsia="SimSun" w:cs="SimSun"/>
          <w:sz w:val="20"/>
          <w:szCs w:val="20"/>
          <w:spacing w:val="2"/>
        </w:rPr>
        <w:t>c) 根据法律法规和其他要求的变化及时开展适用性分析；</w:t>
      </w:r>
    </w:p>
    <w:p>
      <w:pPr>
        <w:ind w:left="769" w:right="72" w:hanging="360"/>
        <w:spacing w:before="31" w:line="259" w:lineRule="auto"/>
        <w:rPr>
          <w:rFonts w:ascii="SimSun" w:hAnsi="SimSun" w:eastAsia="SimSun" w:cs="SimSun"/>
          <w:sz w:val="20"/>
          <w:szCs w:val="20"/>
        </w:rPr>
      </w:pPr>
      <w:r>
        <w:rPr>
          <w:rFonts w:ascii="Times New Roman" w:hAnsi="Times New Roman" w:eastAsia="Times New Roman" w:cs="Times New Roman"/>
          <w:sz w:val="20"/>
          <w:szCs w:val="20"/>
          <w:spacing w:val="7"/>
        </w:rPr>
        <w:t>d)</w:t>
      </w:r>
      <w:r>
        <w:rPr>
          <w:rFonts w:ascii="Times New Roman" w:hAnsi="Times New Roman" w:eastAsia="Times New Roman" w:cs="Times New Roman"/>
          <w:sz w:val="20"/>
          <w:szCs w:val="20"/>
        </w:rPr>
        <w:t xml:space="preserve">   </w:t>
      </w:r>
      <w:r>
        <w:rPr>
          <w:rFonts w:ascii="SimSun" w:hAnsi="SimSun" w:eastAsia="SimSun" w:cs="SimSun"/>
          <w:sz w:val="20"/>
          <w:szCs w:val="20"/>
          <w:spacing w:val="7"/>
        </w:rPr>
        <w:t>结合日常检查、监测检验、审核评估等工作，开展合规性评价，及时发现、消除</w:t>
      </w:r>
      <w:r>
        <w:rPr>
          <w:rFonts w:ascii="SimSun" w:hAnsi="SimSun" w:eastAsia="SimSun" w:cs="SimSun"/>
          <w:sz w:val="20"/>
          <w:szCs w:val="20"/>
          <w:spacing w:val="6"/>
        </w:rPr>
        <w:t>现场和管理</w:t>
      </w:r>
      <w:r>
        <w:rPr>
          <w:rFonts w:ascii="SimSun" w:hAnsi="SimSun" w:eastAsia="SimSun" w:cs="SimSun"/>
          <w:sz w:val="20"/>
          <w:szCs w:val="20"/>
        </w:rPr>
        <w:t xml:space="preserve"> </w:t>
      </w:r>
      <w:r>
        <w:rPr>
          <w:rFonts w:ascii="SimSun" w:hAnsi="SimSun" w:eastAsia="SimSun" w:cs="SimSun"/>
          <w:sz w:val="20"/>
          <w:szCs w:val="20"/>
          <w:spacing w:val="1"/>
        </w:rPr>
        <w:t>的不合规事项。</w:t>
      </w:r>
    </w:p>
    <w:p>
      <w:pPr>
        <w:ind w:left="2"/>
        <w:spacing w:before="247" w:line="222" w:lineRule="auto"/>
        <w:rPr>
          <w:rFonts w:ascii="SimHei" w:hAnsi="SimHei" w:eastAsia="SimHei" w:cs="SimHei"/>
          <w:sz w:val="20"/>
          <w:szCs w:val="20"/>
        </w:rPr>
      </w:pPr>
      <w:r>
        <w:rPr>
          <w:rFonts w:ascii="SimSun" w:hAnsi="SimSun" w:eastAsia="SimSun" w:cs="SimSun"/>
          <w:sz w:val="20"/>
          <w:szCs w:val="20"/>
          <w:b/>
          <w:bCs/>
          <w:spacing w:val="-2"/>
        </w:rPr>
        <w:t>5.3.2</w:t>
      </w:r>
      <w:r>
        <w:rPr>
          <w:rFonts w:ascii="SimSun" w:hAnsi="SimSun" w:eastAsia="SimSun" w:cs="SimSun"/>
          <w:sz w:val="20"/>
          <w:szCs w:val="20"/>
          <w:spacing w:val="-2"/>
        </w:rPr>
        <w:t xml:space="preserve">  </w:t>
      </w:r>
      <w:r>
        <w:rPr>
          <w:rFonts w:ascii="SimHei" w:hAnsi="SimHei" w:eastAsia="SimHei" w:cs="SimHei"/>
          <w:sz w:val="20"/>
          <w:szCs w:val="20"/>
          <w:b/>
          <w:bCs/>
          <w:spacing w:val="-2"/>
        </w:rPr>
        <w:t>危害因素辨识、风险评价和控制</w:t>
      </w:r>
    </w:p>
    <w:p>
      <w:pPr>
        <w:ind w:right="69" w:firstLine="2"/>
        <w:spacing w:before="243" w:line="286" w:lineRule="auto"/>
        <w:rPr>
          <w:rFonts w:ascii="SimSun" w:hAnsi="SimSun" w:eastAsia="SimSun" w:cs="SimSun"/>
          <w:sz w:val="20"/>
          <w:szCs w:val="20"/>
        </w:rPr>
      </w:pPr>
      <w:r>
        <w:rPr>
          <w:rFonts w:ascii="SimSun" w:hAnsi="SimSun" w:eastAsia="SimSun" w:cs="SimSun"/>
          <w:sz w:val="20"/>
          <w:szCs w:val="20"/>
          <w:b/>
          <w:bCs/>
          <w:spacing w:val="2"/>
        </w:rPr>
        <w:t>5.3.2.1</w:t>
      </w:r>
      <w:r>
        <w:rPr>
          <w:rFonts w:ascii="SimSun" w:hAnsi="SimSun" w:eastAsia="SimSun" w:cs="SimSun"/>
          <w:sz w:val="20"/>
          <w:szCs w:val="20"/>
          <w:spacing w:val="2"/>
        </w:rPr>
        <w:t xml:space="preserve">  企业应在投资决策、选址设计、施工作业、生产运行、检修维护、废弃处置等全过程，持续</w:t>
      </w:r>
      <w:r>
        <w:rPr>
          <w:rFonts w:ascii="SimSun" w:hAnsi="SimSun" w:eastAsia="SimSun" w:cs="SimSun"/>
          <w:sz w:val="20"/>
          <w:szCs w:val="20"/>
          <w:spacing w:val="4"/>
        </w:rPr>
        <w:t xml:space="preserve"> </w:t>
      </w:r>
      <w:r>
        <w:rPr>
          <w:rFonts w:ascii="SimSun" w:hAnsi="SimSun" w:eastAsia="SimSun" w:cs="SimSun"/>
          <w:sz w:val="20"/>
          <w:szCs w:val="20"/>
          <w:spacing w:val="4"/>
        </w:rPr>
        <w:t>开展健康安全环境危害因素辨识。辨识应考虑：</w:t>
      </w:r>
    </w:p>
    <w:p>
      <w:pPr>
        <w:ind w:left="409"/>
        <w:spacing w:before="1" w:line="219" w:lineRule="auto"/>
        <w:rPr>
          <w:rFonts w:ascii="SimSun" w:hAnsi="SimSun" w:eastAsia="SimSun" w:cs="SimSun"/>
          <w:sz w:val="20"/>
          <w:szCs w:val="20"/>
        </w:rPr>
      </w:pPr>
      <w:r>
        <w:rPr>
          <w:rFonts w:ascii="SimSun" w:hAnsi="SimSun" w:eastAsia="SimSun" w:cs="SimSun"/>
          <w:sz w:val="20"/>
          <w:szCs w:val="20"/>
          <w:spacing w:val="3"/>
        </w:rPr>
        <w:t>a) 常规作业活动、非常规作业活动、紧</w:t>
      </w:r>
      <w:r>
        <w:rPr>
          <w:rFonts w:ascii="SimSun" w:hAnsi="SimSun" w:eastAsia="SimSun" w:cs="SimSun"/>
          <w:sz w:val="20"/>
          <w:szCs w:val="20"/>
          <w:spacing w:val="2"/>
        </w:rPr>
        <w:t>急突发情况；</w:t>
      </w:r>
    </w:p>
    <w:p>
      <w:pPr>
        <w:ind w:left="409"/>
        <w:spacing w:before="90" w:line="221" w:lineRule="auto"/>
        <w:rPr>
          <w:rFonts w:ascii="SimSun" w:hAnsi="SimSun" w:eastAsia="SimSun" w:cs="SimSun"/>
          <w:sz w:val="20"/>
          <w:szCs w:val="20"/>
        </w:rPr>
      </w:pPr>
      <w:r>
        <w:rPr>
          <w:rFonts w:ascii="SimSun" w:hAnsi="SimSun" w:eastAsia="SimSun" w:cs="SimSun"/>
          <w:sz w:val="20"/>
          <w:szCs w:val="20"/>
          <w:spacing w:val="9"/>
        </w:rPr>
        <w:t>b) 所有进入工作场所</w:t>
      </w:r>
      <w:r>
        <w:rPr>
          <w:rFonts w:ascii="SimHei" w:hAnsi="SimHei" w:eastAsia="SimHei" w:cs="SimHei"/>
          <w:sz w:val="20"/>
          <w:szCs w:val="20"/>
          <w:spacing w:val="9"/>
        </w:rPr>
        <w:t>人员(包括</w:t>
      </w:r>
      <w:r>
        <w:rPr>
          <w:rFonts w:ascii="SimSun" w:hAnsi="SimSun" w:eastAsia="SimSun" w:cs="SimSun"/>
          <w:sz w:val="20"/>
          <w:szCs w:val="20"/>
          <w:spacing w:val="9"/>
        </w:rPr>
        <w:t>承包高人员和访问者)的行为、能力和活动；</w:t>
      </w:r>
    </w:p>
    <w:p>
      <w:pPr>
        <w:ind w:left="409"/>
        <w:spacing w:before="30" w:line="212" w:lineRule="auto"/>
        <w:rPr>
          <w:rFonts w:ascii="SimSun" w:hAnsi="SimSun" w:eastAsia="SimSun" w:cs="SimSun"/>
          <w:sz w:val="20"/>
          <w:szCs w:val="20"/>
        </w:rPr>
      </w:pPr>
      <w:r>
        <w:rPr>
          <w:rFonts w:ascii="Times New Roman" w:hAnsi="Times New Roman" w:eastAsia="Times New Roman" w:cs="Times New Roman"/>
          <w:sz w:val="20"/>
          <w:szCs w:val="20"/>
          <w:spacing w:val="3"/>
        </w:rPr>
        <w:t>c)   </w:t>
      </w:r>
      <w:r>
        <w:rPr>
          <w:rFonts w:ascii="SimSun" w:hAnsi="SimSun" w:eastAsia="SimSun" w:cs="SimSun"/>
          <w:sz w:val="20"/>
          <w:szCs w:val="20"/>
          <w:spacing w:val="3"/>
        </w:rPr>
        <w:t>工作场所使用和涉及的设备设施和材料：</w:t>
      </w:r>
    </w:p>
    <w:p>
      <w:pPr>
        <w:ind w:left="409"/>
        <w:spacing w:before="91" w:line="212" w:lineRule="auto"/>
        <w:rPr>
          <w:rFonts w:ascii="SimHei" w:hAnsi="SimHei" w:eastAsia="SimHei" w:cs="SimHei"/>
          <w:sz w:val="20"/>
          <w:szCs w:val="20"/>
        </w:rPr>
      </w:pPr>
      <w:r>
        <w:rPr>
          <w:rFonts w:ascii="Times New Roman" w:hAnsi="Times New Roman" w:eastAsia="Times New Roman" w:cs="Times New Roman"/>
          <w:sz w:val="20"/>
          <w:szCs w:val="20"/>
          <w:spacing w:val="3"/>
        </w:rPr>
        <w:t>d)</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3"/>
        </w:rPr>
        <w:t>场地环境、工艺流程、施工方案、操作规</w:t>
      </w:r>
      <w:r>
        <w:rPr>
          <w:rFonts w:ascii="SimHei" w:hAnsi="SimHei" w:eastAsia="SimHei" w:cs="SimHei"/>
          <w:sz w:val="20"/>
          <w:szCs w:val="20"/>
          <w:spacing w:val="3"/>
        </w:rPr>
        <w:t>程、生产组织等；</w:t>
      </w:r>
    </w:p>
    <w:p>
      <w:pPr>
        <w:ind w:left="409"/>
        <w:spacing w:before="50" w:line="212" w:lineRule="auto"/>
        <w:rPr>
          <w:rFonts w:ascii="SimSun" w:hAnsi="SimSun" w:eastAsia="SimSun" w:cs="SimSun"/>
          <w:sz w:val="20"/>
          <w:szCs w:val="20"/>
        </w:rPr>
      </w:pPr>
      <w:r>
        <w:rPr>
          <w:rFonts w:ascii="Times New Roman" w:hAnsi="Times New Roman" w:eastAsia="Times New Roman" w:cs="Times New Roman"/>
          <w:sz w:val="20"/>
          <w:szCs w:val="20"/>
          <w:spacing w:val="1"/>
        </w:rPr>
        <w:t>e)</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1"/>
        </w:rPr>
        <w:t>各类变更；</w:t>
      </w:r>
    </w:p>
    <w:p>
      <w:pPr>
        <w:pStyle w:val="BodyText"/>
        <w:ind w:left="409"/>
        <w:spacing w:before="25" w:line="273" w:lineRule="exact"/>
        <w:rPr>
          <w:rFonts w:ascii="SimSun" w:hAnsi="SimSun" w:eastAsia="SimSun" w:cs="SimSun"/>
          <w:sz w:val="20"/>
          <w:szCs w:val="20"/>
        </w:rPr>
      </w:pPr>
      <w:r>
        <w:rPr>
          <w:sz w:val="20"/>
          <w:szCs w:val="20"/>
          <w:spacing w:val="5"/>
          <w:position w:val="2"/>
        </w:rPr>
        <w:t>f)</w:t>
      </w:r>
      <w:r>
        <w:rPr>
          <w:sz w:val="20"/>
          <w:szCs w:val="20"/>
          <w:spacing w:val="15"/>
          <w:position w:val="2"/>
        </w:rPr>
        <w:t xml:space="preserve">  </w:t>
      </w:r>
      <w:r>
        <w:rPr>
          <w:rFonts w:ascii="SimSun" w:hAnsi="SimSun" w:eastAsia="SimSun" w:cs="SimSun"/>
          <w:sz w:val="20"/>
          <w:szCs w:val="20"/>
          <w:spacing w:val="5"/>
          <w:position w:val="2"/>
        </w:rPr>
        <w:t>来自工作场所外的影响；</w:t>
      </w:r>
    </w:p>
    <w:p>
      <w:pPr>
        <w:ind w:left="409"/>
        <w:spacing w:before="138" w:line="184" w:lineRule="auto"/>
        <w:rPr>
          <w:rFonts w:ascii="SimSun" w:hAnsi="SimSun" w:eastAsia="SimSun" w:cs="SimSun"/>
          <w:sz w:val="20"/>
          <w:szCs w:val="20"/>
        </w:rPr>
      </w:pPr>
      <w:r>
        <w:rPr>
          <w:rFonts w:ascii="SimSun" w:hAnsi="SimSun" w:eastAsia="SimSun" w:cs="SimSun"/>
          <w:sz w:val="20"/>
          <w:szCs w:val="20"/>
          <w:spacing w:val="7"/>
        </w:rPr>
        <w:t>g)</w:t>
      </w:r>
      <w:r>
        <w:rPr>
          <w:rFonts w:ascii="SimSun" w:hAnsi="SimSun" w:eastAsia="SimSun" w:cs="SimSun"/>
          <w:sz w:val="20"/>
          <w:szCs w:val="20"/>
          <w:spacing w:val="53"/>
        </w:rPr>
        <w:t xml:space="preserve"> </w:t>
      </w:r>
      <w:r>
        <w:rPr>
          <w:rFonts w:ascii="SimSun" w:hAnsi="SimSun" w:eastAsia="SimSun" w:cs="SimSun"/>
          <w:sz w:val="20"/>
          <w:szCs w:val="20"/>
          <w:spacing w:val="7"/>
        </w:rPr>
        <w:t>以往事故事件教训、以往活动造留问题，湛在的后果影呵：</w:t>
      </w:r>
    </w:p>
    <w:p>
      <w:pPr>
        <w:pStyle w:val="BodyText"/>
        <w:ind w:left="409"/>
        <w:spacing w:line="272" w:lineRule="exact"/>
        <w:rPr>
          <w:rFonts w:ascii="SimSun" w:hAnsi="SimSun" w:eastAsia="SimSun" w:cs="SimSun"/>
          <w:sz w:val="20"/>
          <w:szCs w:val="20"/>
        </w:rPr>
      </w:pPr>
      <w:r>
        <w:rPr>
          <w:sz w:val="20"/>
          <w:szCs w:val="20"/>
          <w:position w:val="2"/>
        </w:rPr>
        <w:t>h)</w:t>
      </w:r>
      <w:r>
        <w:rPr>
          <w:sz w:val="20"/>
          <w:szCs w:val="20"/>
          <w:spacing w:val="15"/>
          <w:position w:val="2"/>
        </w:rPr>
        <w:t xml:space="preserve">  </w:t>
      </w:r>
      <w:r>
        <w:rPr>
          <w:rFonts w:ascii="SimSun" w:hAnsi="SimSun" w:eastAsia="SimSun" w:cs="SimSun"/>
          <w:sz w:val="20"/>
          <w:szCs w:val="20"/>
          <w:position w:val="2"/>
        </w:rPr>
        <w:t>其他有关事项。</w:t>
      </w:r>
    </w:p>
    <w:p>
      <w:pPr>
        <w:ind w:left="2"/>
        <w:spacing w:before="124" w:line="218" w:lineRule="auto"/>
        <w:rPr>
          <w:rFonts w:ascii="SimSun" w:hAnsi="SimSun" w:eastAsia="SimSun" w:cs="SimSun"/>
          <w:sz w:val="20"/>
          <w:szCs w:val="20"/>
        </w:rPr>
      </w:pPr>
      <w:hyperlink w:history="true" r:id="rId18">
        <w:r>
          <w:rPr>
            <w:rFonts w:ascii="SimSun" w:hAnsi="SimSun" w:eastAsia="SimSun" w:cs="SimSun"/>
            <w:sz w:val="20"/>
            <w:szCs w:val="20"/>
            <w:b/>
            <w:bCs/>
            <w:spacing w:val="-3"/>
          </w:rPr>
          <w:t>5.3.2.2</w:t>
        </w:r>
      </w:hyperlink>
      <w:r>
        <w:rPr>
          <w:rFonts w:ascii="SimSun" w:hAnsi="SimSun" w:eastAsia="SimSun" w:cs="SimSun"/>
          <w:sz w:val="20"/>
          <w:szCs w:val="20"/>
          <w:spacing w:val="89"/>
        </w:rPr>
        <w:t xml:space="preserve"> </w:t>
      </w:r>
      <w:r>
        <w:rPr>
          <w:rFonts w:ascii="SimSun" w:hAnsi="SimSun" w:eastAsia="SimSun" w:cs="SimSun"/>
          <w:sz w:val="20"/>
          <w:szCs w:val="20"/>
          <w:u w:val="single" w:color="auto"/>
          <w:spacing w:val="-3"/>
        </w:rPr>
        <w:t>企业应</w:t>
      </w:r>
      <w:r>
        <w:rPr>
          <w:rFonts w:ascii="SimSun" w:hAnsi="SimSun" w:eastAsia="SimSun" w:cs="SimSun"/>
          <w:sz w:val="20"/>
          <w:szCs w:val="20"/>
          <w:spacing w:val="-3"/>
        </w:rPr>
        <w:t>对辨识出的危害因素进行风险评价：</w:t>
      </w:r>
    </w:p>
    <w:p>
      <w:pPr>
        <w:ind w:left="409"/>
        <w:spacing w:before="84" w:line="218" w:lineRule="auto"/>
        <w:rPr>
          <w:rFonts w:ascii="SimSun" w:hAnsi="SimSun" w:eastAsia="SimSun" w:cs="SimSun"/>
          <w:sz w:val="20"/>
          <w:szCs w:val="20"/>
        </w:rPr>
      </w:pPr>
      <w:r>
        <w:rPr>
          <w:rFonts w:ascii="SimSun" w:hAnsi="SimSun" w:eastAsia="SimSun" w:cs="SimSun"/>
          <w:sz w:val="20"/>
          <w:szCs w:val="20"/>
          <w:spacing w:val="4"/>
        </w:rPr>
        <w:t>a) 确定判别准则，划分风险等级，选用适宜的方法进行</w:t>
      </w:r>
      <w:r>
        <w:rPr>
          <w:rFonts w:ascii="SimSun" w:hAnsi="SimSun" w:eastAsia="SimSun" w:cs="SimSun"/>
          <w:sz w:val="20"/>
          <w:szCs w:val="20"/>
          <w:spacing w:val="3"/>
        </w:rPr>
        <w:t>风险评价，确定各层级管控风险；</w:t>
      </w:r>
    </w:p>
    <w:p>
      <w:pPr>
        <w:ind w:left="409"/>
        <w:spacing w:before="43" w:line="212" w:lineRule="auto"/>
        <w:rPr>
          <w:rFonts w:ascii="SimSun" w:hAnsi="SimSun" w:eastAsia="SimSun" w:cs="SimSun"/>
          <w:sz w:val="20"/>
          <w:szCs w:val="20"/>
        </w:rPr>
      </w:pPr>
      <w:r>
        <w:rPr>
          <w:rFonts w:ascii="Times New Roman" w:hAnsi="Times New Roman" w:eastAsia="Times New Roman" w:cs="Times New Roman"/>
          <w:sz w:val="20"/>
          <w:szCs w:val="20"/>
          <w:spacing w:val="4"/>
        </w:rPr>
        <w:t>b)   </w:t>
      </w:r>
      <w:r>
        <w:rPr>
          <w:rFonts w:ascii="SimSun" w:hAnsi="SimSun" w:eastAsia="SimSun" w:cs="SimSun"/>
          <w:sz w:val="20"/>
          <w:szCs w:val="20"/>
          <w:spacing w:val="4"/>
        </w:rPr>
        <w:t>为设备设施完整性管理、识别培训需求，开展运行控制</w:t>
      </w:r>
      <w:r>
        <w:rPr>
          <w:rFonts w:ascii="SimSun" w:hAnsi="SimSun" w:eastAsia="SimSun" w:cs="SimSun"/>
          <w:sz w:val="20"/>
          <w:szCs w:val="20"/>
          <w:spacing w:val="3"/>
        </w:rPr>
        <w:t>和监视测量提供输入信息。</w:t>
      </w:r>
    </w:p>
    <w:p>
      <w:pPr>
        <w:ind w:right="48"/>
        <w:spacing w:before="61" w:line="264" w:lineRule="auto"/>
        <w:rPr>
          <w:rFonts w:ascii="SimSun" w:hAnsi="SimSun" w:eastAsia="SimSun" w:cs="SimSun"/>
          <w:sz w:val="20"/>
          <w:szCs w:val="20"/>
        </w:rPr>
      </w:pPr>
      <w:r>
        <w:rPr>
          <w:rFonts w:ascii="SimSun" w:hAnsi="SimSun" w:eastAsia="SimSun" w:cs="SimSun"/>
          <w:sz w:val="20"/>
          <w:szCs w:val="20"/>
          <w:spacing w:val="3"/>
        </w:rPr>
        <w:t>5.3.2.3</w:t>
      </w:r>
      <w:r>
        <w:rPr>
          <w:rFonts w:ascii="SimSun" w:hAnsi="SimSun" w:eastAsia="SimSun" w:cs="SimSun"/>
          <w:sz w:val="20"/>
          <w:szCs w:val="20"/>
          <w:spacing w:val="90"/>
        </w:rPr>
        <w:t xml:space="preserve"> </w:t>
      </w:r>
      <w:r>
        <w:rPr>
          <w:rFonts w:ascii="SimSun" w:hAnsi="SimSun" w:eastAsia="SimSun" w:cs="SimSun"/>
          <w:sz w:val="20"/>
          <w:szCs w:val="20"/>
          <w:spacing w:val="3"/>
        </w:rPr>
        <w:t>企业应结合风险评价结果，制定风险控制措施或管控方案、落</w:t>
      </w:r>
      <w:r>
        <w:rPr>
          <w:rFonts w:ascii="SimSun" w:hAnsi="SimSun" w:eastAsia="SimSun" w:cs="SimSun"/>
          <w:sz w:val="20"/>
          <w:szCs w:val="20"/>
          <w:spacing w:val="2"/>
        </w:rPr>
        <w:t>实风险分级防控责任并融入各</w:t>
      </w:r>
      <w:r>
        <w:rPr>
          <w:rFonts w:ascii="SimSun" w:hAnsi="SimSun" w:eastAsia="SimSun" w:cs="SimSun"/>
          <w:sz w:val="20"/>
          <w:szCs w:val="20"/>
        </w:rPr>
        <w:t xml:space="preserve"> </w:t>
      </w:r>
      <w:r>
        <w:rPr>
          <w:rFonts w:ascii="SimSun" w:hAnsi="SimSun" w:eastAsia="SimSun" w:cs="SimSun"/>
          <w:sz w:val="20"/>
          <w:szCs w:val="20"/>
          <w:spacing w:val="6"/>
        </w:rPr>
        <w:t>级管理流程和操作活动中。在确定控制措施</w:t>
      </w:r>
      <w:r>
        <w:rPr>
          <w:rFonts w:ascii="SimSun" w:hAnsi="SimSun" w:eastAsia="SimSun" w:cs="SimSun"/>
          <w:sz w:val="20"/>
          <w:szCs w:val="20"/>
          <w:spacing w:val="5"/>
        </w:rPr>
        <w:t>时，应按消除、替代、降低、隔离、程序、减少员工接触</w:t>
      </w:r>
      <w:r>
        <w:rPr>
          <w:rFonts w:ascii="SimSun" w:hAnsi="SimSun" w:eastAsia="SimSun" w:cs="SimSun"/>
          <w:sz w:val="20"/>
          <w:szCs w:val="20"/>
        </w:rPr>
        <w:t xml:space="preserve"> </w:t>
      </w:r>
      <w:r>
        <w:rPr>
          <w:rFonts w:ascii="SimSun" w:hAnsi="SimSun" w:eastAsia="SimSun" w:cs="SimSun"/>
          <w:sz w:val="20"/>
          <w:szCs w:val="20"/>
          <w:spacing w:val="3"/>
        </w:rPr>
        <w:t>时间、个人防护装备的优先顺序考虑降低风险。</w:t>
      </w:r>
    </w:p>
    <w:p>
      <w:pPr>
        <w:spacing w:before="72" w:line="218" w:lineRule="auto"/>
        <w:rPr>
          <w:rFonts w:ascii="SimSun" w:hAnsi="SimSun" w:eastAsia="SimSun" w:cs="SimSun"/>
          <w:sz w:val="20"/>
          <w:szCs w:val="20"/>
        </w:rPr>
      </w:pPr>
      <w:r>
        <w:rPr>
          <w:rFonts w:ascii="SimSun" w:hAnsi="SimSun" w:eastAsia="SimSun" w:cs="SimSun"/>
          <w:sz w:val="20"/>
          <w:szCs w:val="20"/>
          <w:spacing w:val="1"/>
        </w:rPr>
        <w:t>5.3.2.4</w:t>
      </w:r>
      <w:r>
        <w:rPr>
          <w:rFonts w:ascii="SimSun" w:hAnsi="SimSun" w:eastAsia="SimSun" w:cs="SimSun"/>
          <w:sz w:val="20"/>
          <w:szCs w:val="20"/>
          <w:spacing w:val="84"/>
        </w:rPr>
        <w:t xml:space="preserve"> </w:t>
      </w:r>
      <w:r>
        <w:rPr>
          <w:rFonts w:ascii="SimSun" w:hAnsi="SimSun" w:eastAsia="SimSun" w:cs="SimSun"/>
          <w:sz w:val="20"/>
          <w:szCs w:val="20"/>
          <w:spacing w:val="1"/>
        </w:rPr>
        <w:t>企业应对危害因素辨识、风险评价和控制过程的有效性进行评审，并根据需要进行改</w:t>
      </w:r>
      <w:r>
        <w:rPr>
          <w:rFonts w:ascii="SimSun" w:hAnsi="SimSun" w:eastAsia="SimSun" w:cs="SimSun"/>
          <w:sz w:val="20"/>
          <w:szCs w:val="20"/>
        </w:rPr>
        <w:t>进。</w:t>
      </w:r>
    </w:p>
    <w:p>
      <w:pPr>
        <w:ind w:right="50"/>
        <w:spacing w:before="64" w:line="252" w:lineRule="auto"/>
        <w:rPr>
          <w:rFonts w:ascii="SimSun" w:hAnsi="SimSun" w:eastAsia="SimSun" w:cs="SimSun"/>
          <w:sz w:val="20"/>
          <w:szCs w:val="20"/>
        </w:rPr>
      </w:pPr>
      <w:r>
        <w:rPr>
          <w:rFonts w:ascii="SimSun" w:hAnsi="SimSun" w:eastAsia="SimSun" w:cs="SimSun"/>
          <w:sz w:val="20"/>
          <w:szCs w:val="20"/>
          <w:spacing w:val="4"/>
        </w:rPr>
        <w:t>5.3.2.5</w:t>
      </w:r>
      <w:r>
        <w:rPr>
          <w:rFonts w:ascii="SimSun" w:hAnsi="SimSun" w:eastAsia="SimSun" w:cs="SimSun"/>
          <w:sz w:val="20"/>
          <w:szCs w:val="20"/>
          <w:spacing w:val="70"/>
        </w:rPr>
        <w:t xml:space="preserve"> </w:t>
      </w:r>
      <w:r>
        <w:rPr>
          <w:rFonts w:ascii="SimSun" w:hAnsi="SimSun" w:eastAsia="SimSun" w:cs="SimSun"/>
          <w:sz w:val="20"/>
          <w:szCs w:val="20"/>
          <w:spacing w:val="4"/>
        </w:rPr>
        <w:t>企业应经常性开展事故隐患排查，对排查出的</w:t>
      </w:r>
      <w:r>
        <w:rPr>
          <w:rFonts w:ascii="SimSun" w:hAnsi="SimSun" w:eastAsia="SimSun" w:cs="SimSun"/>
          <w:sz w:val="20"/>
          <w:szCs w:val="20"/>
          <w:spacing w:val="3"/>
        </w:rPr>
        <w:t>事故隐患进行登记、评估、分级管理，针对重</w:t>
      </w:r>
      <w:r>
        <w:rPr>
          <w:rFonts w:ascii="SimSun" w:hAnsi="SimSun" w:eastAsia="SimSun" w:cs="SimSun"/>
          <w:sz w:val="20"/>
          <w:szCs w:val="20"/>
        </w:rPr>
        <w:t xml:space="preserve"> </w:t>
      </w:r>
      <w:r>
        <w:rPr>
          <w:rFonts w:ascii="SimSun" w:hAnsi="SimSun" w:eastAsia="SimSun" w:cs="SimSun"/>
          <w:sz w:val="20"/>
          <w:szCs w:val="20"/>
          <w:spacing w:val="4"/>
        </w:rPr>
        <w:t>大事故隐患制订方案，落实整改措施、责任、资金、时限、预案，并对隐患</w:t>
      </w:r>
      <w:r>
        <w:rPr>
          <w:rFonts w:ascii="SimSun" w:hAnsi="SimSun" w:eastAsia="SimSun" w:cs="SimSun"/>
          <w:sz w:val="20"/>
          <w:szCs w:val="20"/>
          <w:spacing w:val="3"/>
        </w:rPr>
        <w:t>整改效果进行评估。</w:t>
      </w:r>
    </w:p>
    <w:p>
      <w:pPr>
        <w:spacing w:before="55" w:line="257" w:lineRule="auto"/>
        <w:rPr>
          <w:rFonts w:ascii="SimSun" w:hAnsi="SimSun" w:eastAsia="SimSun" w:cs="SimSun"/>
          <w:sz w:val="20"/>
          <w:szCs w:val="20"/>
        </w:rPr>
      </w:pPr>
      <w:r>
        <w:rPr>
          <w:rFonts w:ascii="SimSun" w:hAnsi="SimSun" w:eastAsia="SimSun" w:cs="SimSun"/>
          <w:sz w:val="20"/>
          <w:szCs w:val="20"/>
          <w:spacing w:val="4"/>
        </w:rPr>
        <w:t>5.3.2.6</w:t>
      </w:r>
      <w:r>
        <w:rPr>
          <w:rFonts w:ascii="SimSun" w:hAnsi="SimSun" w:eastAsia="SimSun" w:cs="SimSun"/>
          <w:sz w:val="20"/>
          <w:szCs w:val="20"/>
          <w:spacing w:val="100"/>
        </w:rPr>
        <w:t xml:space="preserve"> </w:t>
      </w:r>
      <w:r>
        <w:rPr>
          <w:rFonts w:ascii="SimSun" w:hAnsi="SimSun" w:eastAsia="SimSun" w:cs="SimSun"/>
          <w:sz w:val="20"/>
          <w:szCs w:val="20"/>
          <w:spacing w:val="4"/>
        </w:rPr>
        <w:t>企业应定期组织开展重大危险源辨识与评估，确定重大危险源等级，实施分级管理和监控，</w:t>
      </w:r>
      <w:r>
        <w:rPr>
          <w:rFonts w:ascii="SimSun" w:hAnsi="SimSun" w:eastAsia="SimSun" w:cs="SimSun"/>
          <w:sz w:val="20"/>
          <w:szCs w:val="20"/>
        </w:rPr>
        <w:t xml:space="preserve"> </w:t>
      </w:r>
      <w:r>
        <w:rPr>
          <w:rFonts w:ascii="SimSun" w:hAnsi="SimSun" w:eastAsia="SimSun" w:cs="SimSun"/>
          <w:sz w:val="20"/>
          <w:szCs w:val="20"/>
          <w:spacing w:val="3"/>
        </w:rPr>
        <w:t>制订重大危险源事故应急预案，并按要求向政府部门备案。</w:t>
      </w:r>
    </w:p>
    <w:p>
      <w:pPr>
        <w:spacing w:line="257" w:lineRule="auto"/>
        <w:sectPr>
          <w:footerReference w:type="default" r:id="rId17"/>
          <w:pgSz w:w="11910" w:h="16840"/>
          <w:pgMar w:top="400" w:right="1360" w:bottom="1452" w:left="1460" w:header="0" w:footer="1319" w:gutter="0"/>
        </w:sectPr>
        <w:rPr>
          <w:rFonts w:ascii="SimSun" w:hAnsi="SimSun" w:eastAsia="SimSun" w:cs="SimSun"/>
          <w:sz w:val="20"/>
          <w:szCs w:val="20"/>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spacing w:before="60" w:line="188" w:lineRule="auto"/>
        <w:rPr>
          <w:rFonts w:ascii="Times New Roman" w:hAnsi="Times New Roman" w:eastAsia="Times New Roman" w:cs="Times New Roman"/>
          <w:sz w:val="21"/>
          <w:szCs w:val="21"/>
        </w:rPr>
      </w:pPr>
      <w:bookmarkStart w:name="bookmark19" w:id="16"/>
      <w:bookmarkEnd w:id="16"/>
      <w:r>
        <w:rPr>
          <w:rFonts w:ascii="Times New Roman" w:hAnsi="Times New Roman" w:eastAsia="Times New Roman" w:cs="Times New Roman"/>
          <w:sz w:val="21"/>
          <w:szCs w:val="21"/>
          <w:b/>
          <w:bCs/>
          <w:spacing w:val="-1"/>
        </w:rPr>
        <w:t>Q/SY</w:t>
      </w:r>
      <w:r>
        <w:rPr>
          <w:rFonts w:ascii="Times New Roman" w:hAnsi="Times New Roman" w:eastAsia="Times New Roman" w:cs="Times New Roman"/>
          <w:sz w:val="21"/>
          <w:szCs w:val="21"/>
          <w:b/>
          <w:bCs/>
          <w:spacing w:val="31"/>
        </w:rPr>
        <w:t xml:space="preserve"> </w:t>
      </w:r>
      <w:r>
        <w:rPr>
          <w:rFonts w:ascii="Times New Roman" w:hAnsi="Times New Roman" w:eastAsia="Times New Roman" w:cs="Times New Roman"/>
          <w:sz w:val="21"/>
          <w:szCs w:val="21"/>
          <w:b/>
          <w:bCs/>
          <w:spacing w:val="-1"/>
        </w:rPr>
        <w:t>08002.1—2022</w:t>
      </w:r>
    </w:p>
    <w:p>
      <w:pPr>
        <w:pStyle w:val="BodyText"/>
        <w:spacing w:line="258" w:lineRule="auto"/>
        <w:rPr/>
      </w:pPr>
      <w:r/>
    </w:p>
    <w:p>
      <w:pPr>
        <w:ind w:left="2"/>
        <w:spacing w:before="69" w:line="220" w:lineRule="auto"/>
        <w:rPr>
          <w:rFonts w:ascii="SimSun" w:hAnsi="SimSun" w:eastAsia="SimSun" w:cs="SimSun"/>
          <w:sz w:val="21"/>
          <w:szCs w:val="21"/>
        </w:rPr>
      </w:pPr>
      <w:r>
        <w:rPr>
          <w:rFonts w:ascii="SimSun" w:hAnsi="SimSun" w:eastAsia="SimSun" w:cs="SimSun"/>
          <w:sz w:val="21"/>
          <w:szCs w:val="21"/>
          <w:b/>
          <w:bCs/>
          <w:spacing w:val="-14"/>
        </w:rPr>
        <w:t>5.3.3</w:t>
      </w:r>
      <w:r>
        <w:rPr>
          <w:rFonts w:ascii="SimSun" w:hAnsi="SimSun" w:eastAsia="SimSun" w:cs="SimSun"/>
          <w:sz w:val="21"/>
          <w:szCs w:val="21"/>
          <w:spacing w:val="77"/>
        </w:rPr>
        <w:t xml:space="preserve"> </w:t>
      </w:r>
      <w:r>
        <w:rPr>
          <w:rFonts w:ascii="SimSun" w:hAnsi="SimSun" w:eastAsia="SimSun" w:cs="SimSun"/>
          <w:sz w:val="21"/>
          <w:szCs w:val="21"/>
          <w:b/>
          <w:bCs/>
          <w:spacing w:val="-14"/>
        </w:rPr>
        <w:t>目标指标和方案</w:t>
      </w:r>
    </w:p>
    <w:p>
      <w:pPr>
        <w:ind w:right="92"/>
        <w:spacing w:before="241" w:line="258" w:lineRule="auto"/>
        <w:rPr>
          <w:rFonts w:ascii="SimSun" w:hAnsi="SimSun" w:eastAsia="SimSun" w:cs="SimSun"/>
          <w:sz w:val="21"/>
          <w:szCs w:val="21"/>
        </w:rPr>
      </w:pPr>
      <w:r>
        <w:rPr>
          <w:rFonts w:ascii="Times New Roman" w:hAnsi="Times New Roman" w:eastAsia="Times New Roman" w:cs="Times New Roman"/>
          <w:sz w:val="21"/>
          <w:szCs w:val="21"/>
          <w:b/>
          <w:bCs/>
          <w:spacing w:val="-2"/>
        </w:rPr>
        <w:t>5.3.3.1   </w:t>
      </w:r>
      <w:r>
        <w:rPr>
          <w:rFonts w:ascii="SimSun" w:hAnsi="SimSun" w:eastAsia="SimSun" w:cs="SimSun"/>
          <w:sz w:val="21"/>
          <w:szCs w:val="21"/>
          <w:spacing w:val="-2"/>
        </w:rPr>
        <w:t>企业应在各级职能和层次建立健康安全环境目标和指标，目标和指标应可测量且符</w:t>
      </w:r>
      <w:r>
        <w:rPr>
          <w:rFonts w:ascii="SimSun" w:hAnsi="SimSun" w:eastAsia="SimSun" w:cs="SimSun"/>
          <w:sz w:val="21"/>
          <w:szCs w:val="21"/>
          <w:spacing w:val="-3"/>
        </w:rPr>
        <w:t>合健康安</w:t>
      </w:r>
      <w:r>
        <w:rPr>
          <w:rFonts w:ascii="SimSun" w:hAnsi="SimSun" w:eastAsia="SimSun" w:cs="SimSun"/>
          <w:sz w:val="21"/>
          <w:szCs w:val="21"/>
        </w:rPr>
        <w:t xml:space="preserve"> </w:t>
      </w:r>
      <w:r>
        <w:rPr>
          <w:rFonts w:ascii="SimSun" w:hAnsi="SimSun" w:eastAsia="SimSun" w:cs="SimSun"/>
          <w:sz w:val="21"/>
          <w:szCs w:val="21"/>
          <w:spacing w:val="-7"/>
        </w:rPr>
        <w:t>全环境战略目标。企业在建立和评审目标指标时，应考虑：</w:t>
      </w:r>
    </w:p>
    <w:p>
      <w:pPr>
        <w:ind w:left="409"/>
        <w:spacing w:line="212" w:lineRule="auto"/>
        <w:rPr>
          <w:rFonts w:ascii="SimSun" w:hAnsi="SimSun" w:eastAsia="SimSun" w:cs="SimSun"/>
          <w:sz w:val="21"/>
          <w:szCs w:val="21"/>
        </w:rPr>
      </w:pPr>
      <w:r>
        <w:rPr>
          <w:rFonts w:ascii="Times New Roman" w:hAnsi="Times New Roman" w:eastAsia="Times New Roman" w:cs="Times New Roman"/>
          <w:sz w:val="21"/>
          <w:szCs w:val="21"/>
          <w:spacing w:val="-6"/>
        </w:rPr>
        <w:t>a)</w:t>
      </w:r>
      <w:r>
        <w:rPr>
          <w:rFonts w:ascii="Times New Roman" w:hAnsi="Times New Roman" w:eastAsia="Times New Roman" w:cs="Times New Roman"/>
          <w:sz w:val="21"/>
          <w:szCs w:val="21"/>
          <w:spacing w:val="15"/>
        </w:rPr>
        <w:t xml:space="preserve">  </w:t>
      </w:r>
      <w:r>
        <w:rPr>
          <w:rFonts w:ascii="SimSun" w:hAnsi="SimSun" w:eastAsia="SimSun" w:cs="SimSun"/>
          <w:sz w:val="21"/>
          <w:szCs w:val="21"/>
          <w:spacing w:val="-6"/>
        </w:rPr>
        <w:t>法律法规和其他要求；</w:t>
      </w:r>
    </w:p>
    <w:p>
      <w:pPr>
        <w:ind w:left="409"/>
        <w:spacing w:before="90" w:line="218" w:lineRule="auto"/>
        <w:rPr>
          <w:rFonts w:ascii="SimSun" w:hAnsi="SimSun" w:eastAsia="SimSun" w:cs="SimSun"/>
          <w:sz w:val="21"/>
          <w:szCs w:val="21"/>
        </w:rPr>
      </w:pPr>
      <w:r>
        <w:rPr>
          <w:rFonts w:ascii="SimSun" w:hAnsi="SimSun" w:eastAsia="SimSun" w:cs="SimSun"/>
          <w:sz w:val="21"/>
          <w:szCs w:val="21"/>
          <w:spacing w:val="-7"/>
        </w:rPr>
        <w:t>b) 危害因素辨识、风险评价的结果；</w:t>
      </w:r>
    </w:p>
    <w:p>
      <w:pPr>
        <w:ind w:left="409"/>
        <w:spacing w:before="40" w:line="212" w:lineRule="auto"/>
        <w:rPr>
          <w:rFonts w:ascii="SimSun" w:hAnsi="SimSun" w:eastAsia="SimSun" w:cs="SimSun"/>
          <w:sz w:val="21"/>
          <w:szCs w:val="21"/>
        </w:rPr>
      </w:pPr>
      <w:r>
        <w:rPr>
          <w:rFonts w:ascii="Times New Roman" w:hAnsi="Times New Roman" w:eastAsia="Times New Roman" w:cs="Times New Roman"/>
          <w:sz w:val="21"/>
          <w:szCs w:val="21"/>
          <w:spacing w:val="-3"/>
        </w:rPr>
        <w:t>c)  </w:t>
      </w:r>
      <w:r>
        <w:rPr>
          <w:rFonts w:ascii="SimSun" w:hAnsi="SimSun" w:eastAsia="SimSun" w:cs="SimSun"/>
          <w:sz w:val="21"/>
          <w:szCs w:val="21"/>
          <w:spacing w:val="-3"/>
        </w:rPr>
        <w:t>可选择的技术方案和财务要求；</w:t>
      </w:r>
    </w:p>
    <w:p>
      <w:pPr>
        <w:ind w:left="409"/>
        <w:spacing w:before="103" w:line="220" w:lineRule="auto"/>
        <w:rPr>
          <w:rFonts w:ascii="SimSun" w:hAnsi="SimSun" w:eastAsia="SimSun" w:cs="SimSun"/>
          <w:sz w:val="21"/>
          <w:szCs w:val="21"/>
        </w:rPr>
      </w:pPr>
      <w:r>
        <w:rPr>
          <w:rFonts w:ascii="SimSun" w:hAnsi="SimSun" w:eastAsia="SimSun" w:cs="SimSun"/>
          <w:sz w:val="21"/>
          <w:szCs w:val="21"/>
          <w:spacing w:val="-5"/>
        </w:rPr>
        <w:t>d) 过程性指标和结果性指标结合；</w:t>
      </w:r>
    </w:p>
    <w:p>
      <w:pPr>
        <w:ind w:left="409"/>
        <w:spacing w:before="39" w:line="219" w:lineRule="auto"/>
        <w:rPr>
          <w:rFonts w:ascii="SimSun" w:hAnsi="SimSun" w:eastAsia="SimSun" w:cs="SimSun"/>
          <w:sz w:val="21"/>
          <w:szCs w:val="21"/>
        </w:rPr>
      </w:pPr>
      <w:r>
        <w:rPr>
          <w:rFonts w:ascii="SimSun" w:hAnsi="SimSun" w:eastAsia="SimSun" w:cs="SimSun"/>
          <w:sz w:val="21"/>
          <w:szCs w:val="21"/>
          <w:spacing w:val="-6"/>
        </w:rPr>
        <w:t>e)</w:t>
      </w:r>
      <w:r>
        <w:rPr>
          <w:rFonts w:ascii="SimSun" w:hAnsi="SimSun" w:eastAsia="SimSun" w:cs="SimSun"/>
          <w:sz w:val="21"/>
          <w:szCs w:val="21"/>
          <w:spacing w:val="-16"/>
        </w:rPr>
        <w:t xml:space="preserve"> </w:t>
      </w:r>
      <w:r>
        <w:rPr>
          <w:rFonts w:ascii="SimSun" w:hAnsi="SimSun" w:eastAsia="SimSun" w:cs="SimSun"/>
          <w:sz w:val="21"/>
          <w:szCs w:val="21"/>
          <w:spacing w:val="-6"/>
        </w:rPr>
        <w:t>相关方的意见。</w:t>
      </w:r>
    </w:p>
    <w:p>
      <w:pPr>
        <w:ind w:left="2"/>
        <w:spacing w:before="81" w:line="219" w:lineRule="auto"/>
        <w:rPr>
          <w:rFonts w:ascii="SimSun" w:hAnsi="SimSun" w:eastAsia="SimSun" w:cs="SimSun"/>
          <w:sz w:val="21"/>
          <w:szCs w:val="21"/>
        </w:rPr>
      </w:pPr>
      <w:r>
        <w:rPr>
          <w:rFonts w:ascii="SimSun" w:hAnsi="SimSun" w:eastAsia="SimSun" w:cs="SimSun"/>
          <w:sz w:val="21"/>
          <w:szCs w:val="21"/>
          <w:b/>
          <w:bCs/>
          <w:spacing w:val="-10"/>
        </w:rPr>
        <w:t>5.3.3.2</w:t>
      </w:r>
      <w:r>
        <w:rPr>
          <w:rFonts w:ascii="SimSun" w:hAnsi="SimSun" w:eastAsia="SimSun" w:cs="SimSun"/>
          <w:sz w:val="21"/>
          <w:szCs w:val="21"/>
          <w:spacing w:val="-10"/>
        </w:rPr>
        <w:t xml:space="preserve">  企业应针对特定的风险管控目标，制订方案，内容至少应包括：</w:t>
      </w:r>
    </w:p>
    <w:p>
      <w:pPr>
        <w:ind w:left="409"/>
        <w:spacing w:before="41" w:line="219" w:lineRule="auto"/>
        <w:rPr>
          <w:rFonts w:ascii="SimSun" w:hAnsi="SimSun" w:eastAsia="SimSun" w:cs="SimSun"/>
          <w:sz w:val="21"/>
          <w:szCs w:val="21"/>
        </w:rPr>
      </w:pPr>
      <w:r>
        <w:rPr>
          <w:rFonts w:ascii="SimSun" w:hAnsi="SimSun" w:eastAsia="SimSun" w:cs="SimSun"/>
          <w:sz w:val="21"/>
          <w:szCs w:val="21"/>
          <w:spacing w:val="2"/>
        </w:rPr>
        <w:t>a)</w:t>
      </w:r>
      <w:r>
        <w:rPr>
          <w:rFonts w:ascii="SimSun" w:hAnsi="SimSun" w:eastAsia="SimSun" w:cs="SimSun"/>
          <w:sz w:val="21"/>
          <w:szCs w:val="21"/>
          <w:spacing w:val="-23"/>
        </w:rPr>
        <w:t xml:space="preserve"> </w:t>
      </w:r>
      <w:r>
        <w:rPr>
          <w:rFonts w:ascii="SimSun" w:hAnsi="SimSun" w:eastAsia="SimSun" w:cs="SimSun"/>
          <w:sz w:val="21"/>
          <w:szCs w:val="21"/>
          <w:spacing w:val="2"/>
        </w:rPr>
        <w:t>相关职能和层次的职责和权限；</w:t>
      </w:r>
    </w:p>
    <w:p>
      <w:pPr>
        <w:ind w:left="409"/>
        <w:spacing w:before="71" w:line="220" w:lineRule="auto"/>
        <w:rPr>
          <w:rFonts w:ascii="SimSun" w:hAnsi="SimSun" w:eastAsia="SimSun" w:cs="SimSun"/>
          <w:sz w:val="21"/>
          <w:szCs w:val="21"/>
        </w:rPr>
      </w:pPr>
      <w:r>
        <w:rPr>
          <w:rFonts w:ascii="SimSun" w:hAnsi="SimSun" w:eastAsia="SimSun" w:cs="SimSun"/>
          <w:sz w:val="21"/>
          <w:szCs w:val="21"/>
          <w:spacing w:val="-4"/>
        </w:rPr>
        <w:t>b) 实现目标和指标的方法、时间，资金安排</w:t>
      </w:r>
    </w:p>
    <w:p>
      <w:pPr>
        <w:pStyle w:val="BodyText"/>
        <w:spacing w:before="58" w:line="221" w:lineRule="auto"/>
        <w:rPr>
          <w:rFonts w:ascii="SimSun" w:hAnsi="SimSun" w:eastAsia="SimSun" w:cs="SimSun"/>
        </w:rPr>
      </w:pPr>
      <w:r>
        <w:rPr>
          <w:b/>
          <w:bCs/>
          <w:spacing w:val="-5"/>
        </w:rPr>
        <w:t>5.3.3.3   </w:t>
      </w:r>
      <w:r>
        <w:rPr>
          <w:rFonts w:ascii="SimSun" w:hAnsi="SimSun" w:eastAsia="SimSun" w:cs="SimSun"/>
          <w:spacing w:val="-5"/>
        </w:rPr>
        <w:t>企业应定期对方案进行评审，必要时</w:t>
      </w:r>
      <w:r>
        <w:rPr>
          <w:rFonts w:ascii="SimHei" w:hAnsi="SimHei" w:eastAsia="SimHei" w:cs="SimHei"/>
          <w:spacing w:val="-5"/>
        </w:rPr>
        <w:t>对方</w:t>
      </w:r>
      <w:r>
        <w:rPr>
          <w:rFonts w:ascii="SimSun" w:hAnsi="SimSun" w:eastAsia="SimSun" w:cs="SimSun"/>
          <w:spacing w:val="-5"/>
        </w:rPr>
        <w:t>案进行调整。</w:t>
      </w:r>
    </w:p>
    <w:p>
      <w:pPr>
        <w:ind w:left="2"/>
        <w:spacing w:before="217" w:line="219" w:lineRule="auto"/>
        <w:outlineLvl w:val="1"/>
        <w:rPr>
          <w:rFonts w:ascii="SimSun" w:hAnsi="SimSun" w:eastAsia="SimSun" w:cs="SimSun"/>
          <w:sz w:val="21"/>
          <w:szCs w:val="21"/>
        </w:rPr>
      </w:pPr>
      <w:bookmarkStart w:name="bookmark9" w:id="17"/>
      <w:bookmarkEnd w:id="17"/>
      <w:r>
        <w:rPr>
          <w:rFonts w:ascii="SimSun" w:hAnsi="SimSun" w:eastAsia="SimSun" w:cs="SimSun"/>
          <w:sz w:val="21"/>
          <w:szCs w:val="21"/>
          <w:b/>
          <w:bCs/>
          <w:spacing w:val="-8"/>
        </w:rPr>
        <w:t>5.4</w:t>
      </w:r>
      <w:r>
        <w:rPr>
          <w:rFonts w:ascii="SimSun" w:hAnsi="SimSun" w:eastAsia="SimSun" w:cs="SimSun"/>
          <w:sz w:val="21"/>
          <w:szCs w:val="21"/>
          <w:spacing w:val="-8"/>
        </w:rPr>
        <w:t xml:space="preserve">  </w:t>
      </w:r>
      <w:r>
        <w:rPr>
          <w:rFonts w:ascii="SimSun" w:hAnsi="SimSun" w:eastAsia="SimSun" w:cs="SimSun"/>
          <w:sz w:val="21"/>
          <w:szCs w:val="21"/>
          <w:b/>
          <w:bCs/>
          <w:spacing w:val="-8"/>
        </w:rPr>
        <w:t>组织结构、职责、资源和文件</w:t>
      </w:r>
    </w:p>
    <w:p>
      <w:pPr>
        <w:ind w:left="2"/>
        <w:spacing w:before="210" w:line="219" w:lineRule="auto"/>
        <w:rPr>
          <w:rFonts w:ascii="SimSun" w:hAnsi="SimSun" w:eastAsia="SimSun" w:cs="SimSun"/>
          <w:sz w:val="21"/>
          <w:szCs w:val="21"/>
        </w:rPr>
      </w:pPr>
      <w:r>
        <w:rPr>
          <w:rFonts w:ascii="SimSun" w:hAnsi="SimSun" w:eastAsia="SimSun" w:cs="SimSun"/>
          <w:sz w:val="21"/>
          <w:szCs w:val="21"/>
          <w:b/>
          <w:bCs/>
          <w:spacing w:val="-11"/>
        </w:rPr>
        <w:t>5.4.1</w:t>
      </w:r>
      <w:r>
        <w:rPr>
          <w:rFonts w:ascii="SimSun" w:hAnsi="SimSun" w:eastAsia="SimSun" w:cs="SimSun"/>
          <w:sz w:val="21"/>
          <w:szCs w:val="21"/>
          <w:spacing w:val="52"/>
        </w:rPr>
        <w:t xml:space="preserve"> </w:t>
      </w:r>
      <w:r>
        <w:rPr>
          <w:rFonts w:ascii="SimSun" w:hAnsi="SimSun" w:eastAsia="SimSun" w:cs="SimSun"/>
          <w:sz w:val="21"/>
          <w:szCs w:val="21"/>
          <w:b/>
          <w:bCs/>
          <w:spacing w:val="-11"/>
        </w:rPr>
        <w:t>机构和职责</w:t>
      </w:r>
    </w:p>
    <w:p>
      <w:pPr>
        <w:ind w:right="96" w:firstLine="409"/>
        <w:spacing w:before="273" w:line="251" w:lineRule="auto"/>
        <w:rPr>
          <w:rFonts w:ascii="SimSun" w:hAnsi="SimSun" w:eastAsia="SimSun" w:cs="SimSun"/>
          <w:sz w:val="21"/>
          <w:szCs w:val="21"/>
        </w:rPr>
      </w:pPr>
      <w:r>
        <w:rPr>
          <w:rFonts w:ascii="SimSun" w:hAnsi="SimSun" w:eastAsia="SimSun" w:cs="SimSun"/>
          <w:sz w:val="21"/>
          <w:szCs w:val="21"/>
          <w:spacing w:val="-5"/>
        </w:rPr>
        <w:t>企业应建立组织机构，</w:t>
      </w:r>
      <w:r>
        <w:rPr>
          <w:rFonts w:ascii="SimHei" w:hAnsi="SimHei" w:eastAsia="SimHei" w:cs="SimHei"/>
          <w:sz w:val="21"/>
          <w:szCs w:val="21"/>
          <w:spacing w:val="-5"/>
        </w:rPr>
        <w:t>明确与健</w:t>
      </w:r>
      <w:r>
        <w:rPr>
          <w:rFonts w:ascii="SimSun" w:hAnsi="SimSun" w:eastAsia="SimSun" w:cs="SimSun"/>
          <w:sz w:val="21"/>
          <w:szCs w:val="21"/>
          <w:spacing w:val="-5"/>
        </w:rPr>
        <w:t>康安全环境</w:t>
      </w:r>
      <w:r>
        <w:rPr>
          <w:rFonts w:ascii="SimHei" w:hAnsi="SimHei" w:eastAsia="SimHei" w:cs="SimHei"/>
          <w:sz w:val="21"/>
          <w:szCs w:val="21"/>
          <w:spacing w:val="-5"/>
        </w:rPr>
        <w:t>风险和</w:t>
      </w:r>
      <w:r>
        <w:rPr>
          <w:rFonts w:ascii="SimSun" w:hAnsi="SimSun" w:eastAsia="SimSun" w:cs="SimSun"/>
          <w:sz w:val="21"/>
          <w:szCs w:val="21"/>
          <w:spacing w:val="-5"/>
        </w:rPr>
        <w:t>影响相关的各级职能、层次及员工的职责和权</w:t>
      </w:r>
      <w:r>
        <w:rPr>
          <w:rFonts w:ascii="SimSun" w:hAnsi="SimSun" w:eastAsia="SimSun" w:cs="SimSun"/>
          <w:sz w:val="21"/>
          <w:szCs w:val="21"/>
          <w:spacing w:val="7"/>
        </w:rPr>
        <w:t xml:space="preserve"> </w:t>
      </w:r>
      <w:r>
        <w:rPr>
          <w:rFonts w:ascii="SimSun" w:hAnsi="SimSun" w:eastAsia="SimSun" w:cs="SimSun"/>
          <w:sz w:val="21"/>
          <w:szCs w:val="21"/>
          <w:spacing w:val="-6"/>
        </w:rPr>
        <w:t>限，建立覆盖全员的安全生产责任清单，予以沟通并定期评</w:t>
      </w:r>
      <w:r>
        <w:rPr>
          <w:rFonts w:ascii="SimSun" w:hAnsi="SimSun" w:eastAsia="SimSun" w:cs="SimSun"/>
          <w:sz w:val="21"/>
          <w:szCs w:val="21"/>
          <w:spacing w:val="-7"/>
        </w:rPr>
        <w:t>审。</w:t>
      </w:r>
    </w:p>
    <w:p>
      <w:pPr>
        <w:ind w:right="93" w:firstLine="409"/>
        <w:spacing w:line="310" w:lineRule="auto"/>
        <w:rPr>
          <w:rFonts w:ascii="SimHei" w:hAnsi="SimHei" w:eastAsia="SimHei" w:cs="SimHei"/>
          <w:sz w:val="21"/>
          <w:szCs w:val="21"/>
        </w:rPr>
      </w:pPr>
      <w:r>
        <w:rPr>
          <w:rFonts w:ascii="SimSun" w:hAnsi="SimSun" w:eastAsia="SimSun" w:cs="SimSun"/>
          <w:sz w:val="21"/>
          <w:szCs w:val="21"/>
          <w:spacing w:val="-5"/>
        </w:rPr>
        <w:t>企业应落实“三管三必须”要求，通过安全生产记分、安全述职、履职考评等方式，促使各级职</w:t>
      </w:r>
      <w:r>
        <w:rPr>
          <w:rFonts w:ascii="SimSun" w:hAnsi="SimSun" w:eastAsia="SimSun" w:cs="SimSun"/>
          <w:sz w:val="21"/>
          <w:szCs w:val="21"/>
          <w:spacing w:val="10"/>
        </w:rPr>
        <w:t xml:space="preserve"> </w:t>
      </w:r>
      <w:r>
        <w:rPr>
          <w:rFonts w:ascii="SimSun" w:hAnsi="SimSun" w:eastAsia="SimSun" w:cs="SimSun"/>
          <w:sz w:val="21"/>
          <w:szCs w:val="21"/>
          <w:spacing w:val="-2"/>
        </w:rPr>
        <w:t>能、层次落实直线责任，员</w:t>
      </w:r>
      <w:r>
        <w:rPr>
          <w:rFonts w:ascii="SimHei" w:hAnsi="SimHei" w:eastAsia="SimHei" w:cs="SimHei"/>
          <w:sz w:val="21"/>
          <w:szCs w:val="21"/>
          <w:spacing w:val="-2"/>
        </w:rPr>
        <w:t>工落实属地管理责任</w:t>
      </w:r>
    </w:p>
    <w:p>
      <w:pPr>
        <w:spacing w:before="83" w:line="222" w:lineRule="auto"/>
        <w:rPr>
          <w:rFonts w:ascii="SimHei" w:hAnsi="SimHei" w:eastAsia="SimHei" w:cs="SimHei"/>
          <w:sz w:val="21"/>
          <w:szCs w:val="21"/>
        </w:rPr>
      </w:pPr>
      <w:r>
        <w:rPr>
          <w:rFonts w:ascii="Times New Roman" w:hAnsi="Times New Roman" w:eastAsia="Times New Roman" w:cs="Times New Roman"/>
          <w:sz w:val="21"/>
          <w:szCs w:val="21"/>
          <w:b/>
          <w:bCs/>
          <w:spacing w:val="1"/>
        </w:rPr>
        <w:t>5.4.2    </w:t>
      </w:r>
      <w:r>
        <w:rPr>
          <w:rFonts w:ascii="Times New Roman" w:hAnsi="Times New Roman" w:eastAsia="Times New Roman" w:cs="Times New Roman"/>
          <w:sz w:val="21"/>
          <w:szCs w:val="21"/>
          <w:b/>
          <w:bCs/>
        </w:rPr>
        <w:t>HSE</w:t>
      </w:r>
      <w:r>
        <w:rPr>
          <w:rFonts w:ascii="SimHei" w:hAnsi="SimHei" w:eastAsia="SimHei" w:cs="SimHei"/>
          <w:sz w:val="21"/>
          <w:szCs w:val="21"/>
          <w:b/>
          <w:bCs/>
          <w:spacing w:val="1"/>
        </w:rPr>
        <w:t>投入</w:t>
      </w:r>
    </w:p>
    <w:p>
      <w:pPr>
        <w:ind w:left="409"/>
        <w:spacing w:before="280" w:line="208" w:lineRule="auto"/>
        <w:rPr>
          <w:rFonts w:ascii="SimSun" w:hAnsi="SimSun" w:eastAsia="SimSun" w:cs="SimSun"/>
          <w:sz w:val="21"/>
          <w:szCs w:val="21"/>
        </w:rPr>
      </w:pPr>
      <w:r>
        <w:rPr>
          <w:rFonts w:ascii="SimSun" w:hAnsi="SimSun" w:eastAsia="SimSun" w:cs="SimSun"/>
          <w:sz w:val="21"/>
          <w:szCs w:val="21"/>
          <w:spacing w:val="-6"/>
        </w:rPr>
        <w:t>企业应为建立、实施、改进健康安全环境管理体系提供必要的资源，至少包括：</w:t>
      </w:r>
    </w:p>
    <w:p>
      <w:pPr>
        <w:ind w:left="409"/>
        <w:spacing w:line="212" w:lineRule="auto"/>
        <w:rPr>
          <w:rFonts w:ascii="SimSun" w:hAnsi="SimSun" w:eastAsia="SimSun" w:cs="SimSun"/>
          <w:sz w:val="21"/>
          <w:szCs w:val="21"/>
        </w:rPr>
      </w:pPr>
      <w:r>
        <w:rPr>
          <w:rFonts w:ascii="Times New Roman" w:hAnsi="Times New Roman" w:eastAsia="Times New Roman" w:cs="Times New Roman"/>
          <w:sz w:val="21"/>
          <w:szCs w:val="21"/>
          <w:spacing w:val="-4"/>
        </w:rPr>
        <w:t>a)</w:t>
      </w:r>
      <w:r>
        <w:rPr>
          <w:rFonts w:ascii="Times New Roman" w:hAnsi="Times New Roman" w:eastAsia="Times New Roman" w:cs="Times New Roman"/>
          <w:sz w:val="21"/>
          <w:szCs w:val="21"/>
          <w:spacing w:val="9"/>
        </w:rPr>
        <w:t xml:space="preserve">  </w:t>
      </w:r>
      <w:r>
        <w:rPr>
          <w:rFonts w:ascii="SimSun" w:hAnsi="SimSun" w:eastAsia="SimSun" w:cs="SimSun"/>
          <w:sz w:val="21"/>
          <w:szCs w:val="21"/>
          <w:spacing w:val="-4"/>
        </w:rPr>
        <w:t>基础设施；</w:t>
      </w:r>
    </w:p>
    <w:p>
      <w:pPr>
        <w:ind w:left="409"/>
        <w:spacing w:before="69" w:line="212" w:lineRule="auto"/>
        <w:rPr>
          <w:rFonts w:ascii="SimSun" w:hAnsi="SimSun" w:eastAsia="SimSun" w:cs="SimSun"/>
          <w:sz w:val="21"/>
          <w:szCs w:val="21"/>
        </w:rPr>
      </w:pPr>
      <w:r>
        <w:rPr>
          <w:rFonts w:ascii="Times New Roman" w:hAnsi="Times New Roman" w:eastAsia="Times New Roman" w:cs="Times New Roman"/>
          <w:sz w:val="21"/>
          <w:szCs w:val="21"/>
          <w:spacing w:val="-4"/>
        </w:rPr>
        <w:t>b)</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人力资源；</w:t>
      </w:r>
    </w:p>
    <w:p>
      <w:pPr>
        <w:ind w:left="409"/>
        <w:spacing w:before="59" w:line="212" w:lineRule="auto"/>
        <w:rPr>
          <w:rFonts w:ascii="SimSun" w:hAnsi="SimSun" w:eastAsia="SimSun" w:cs="SimSun"/>
          <w:sz w:val="21"/>
          <w:szCs w:val="21"/>
        </w:rPr>
      </w:pPr>
      <w:r>
        <w:rPr>
          <w:rFonts w:ascii="Times New Roman" w:hAnsi="Times New Roman" w:eastAsia="Times New Roman" w:cs="Times New Roman"/>
          <w:sz w:val="21"/>
          <w:szCs w:val="21"/>
          <w:spacing w:val="-6"/>
        </w:rPr>
        <w:t>c)</w:t>
      </w:r>
      <w:r>
        <w:rPr>
          <w:rFonts w:ascii="Times New Roman" w:hAnsi="Times New Roman" w:eastAsia="Times New Roman" w:cs="Times New Roman"/>
          <w:sz w:val="21"/>
          <w:szCs w:val="21"/>
          <w:spacing w:val="17"/>
        </w:rPr>
        <w:t xml:space="preserve">  </w:t>
      </w:r>
      <w:r>
        <w:rPr>
          <w:rFonts w:ascii="SimSun" w:hAnsi="SimSun" w:eastAsia="SimSun" w:cs="SimSun"/>
          <w:sz w:val="21"/>
          <w:szCs w:val="21"/>
          <w:spacing w:val="-6"/>
        </w:rPr>
        <w:t>技术资源；</w:t>
      </w:r>
    </w:p>
    <w:p>
      <w:pPr>
        <w:ind w:left="409"/>
        <w:spacing w:before="78" w:line="212" w:lineRule="auto"/>
        <w:rPr>
          <w:rFonts w:ascii="SimSun" w:hAnsi="SimSun" w:eastAsia="SimSun" w:cs="SimSun"/>
          <w:sz w:val="21"/>
          <w:szCs w:val="21"/>
        </w:rPr>
      </w:pPr>
      <w:r>
        <w:rPr>
          <w:rFonts w:ascii="Times New Roman" w:hAnsi="Times New Roman" w:eastAsia="Times New Roman" w:cs="Times New Roman"/>
          <w:sz w:val="21"/>
          <w:szCs w:val="21"/>
          <w:spacing w:val="-5"/>
        </w:rPr>
        <w:t>d)</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5"/>
        </w:rPr>
        <w:t>财力资源；</w:t>
      </w:r>
    </w:p>
    <w:p>
      <w:pPr>
        <w:ind w:left="409"/>
        <w:spacing w:before="83" w:line="219" w:lineRule="auto"/>
        <w:rPr>
          <w:rFonts w:ascii="SimSun" w:hAnsi="SimSun" w:eastAsia="SimSun" w:cs="SimSun"/>
          <w:sz w:val="21"/>
          <w:szCs w:val="21"/>
        </w:rPr>
      </w:pPr>
      <w:r>
        <w:rPr>
          <w:rFonts w:ascii="SimSun" w:hAnsi="SimSun" w:eastAsia="SimSun" w:cs="SimSun"/>
          <w:sz w:val="21"/>
          <w:szCs w:val="21"/>
          <w:spacing w:val="-7"/>
        </w:rPr>
        <w:t>e)</w:t>
      </w:r>
      <w:r>
        <w:rPr>
          <w:rFonts w:ascii="SimSun" w:hAnsi="SimSun" w:eastAsia="SimSun" w:cs="SimSun"/>
          <w:sz w:val="21"/>
          <w:szCs w:val="21"/>
          <w:spacing w:val="-18"/>
        </w:rPr>
        <w:t xml:space="preserve"> </w:t>
      </w:r>
      <w:r>
        <w:rPr>
          <w:rFonts w:ascii="SimSun" w:hAnsi="SimSun" w:eastAsia="SimSun" w:cs="SimSun"/>
          <w:sz w:val="21"/>
          <w:szCs w:val="21"/>
          <w:spacing w:val="-7"/>
        </w:rPr>
        <w:t>信息资源。</w:t>
      </w:r>
    </w:p>
    <w:p>
      <w:pPr>
        <w:ind w:right="88" w:firstLine="409"/>
        <w:spacing w:before="80" w:line="283" w:lineRule="auto"/>
        <w:rPr>
          <w:rFonts w:ascii="SimSun" w:hAnsi="SimSun" w:eastAsia="SimSun" w:cs="SimSun"/>
          <w:sz w:val="21"/>
          <w:szCs w:val="21"/>
        </w:rPr>
      </w:pPr>
      <w:r>
        <w:rPr>
          <w:rFonts w:ascii="SimSun" w:hAnsi="SimSun" w:eastAsia="SimSun" w:cs="SimSun"/>
          <w:sz w:val="21"/>
          <w:szCs w:val="21"/>
        </w:rPr>
        <w:t>企业应考虑法律法规(如按法规要求保障安全生产投入，提取安全生产费用)、员工和相关方的</w:t>
      </w:r>
      <w:r>
        <w:rPr>
          <w:rFonts w:ascii="SimSun" w:hAnsi="SimSun" w:eastAsia="SimSun" w:cs="SimSun"/>
          <w:sz w:val="21"/>
          <w:szCs w:val="21"/>
          <w:spacing w:val="15"/>
        </w:rPr>
        <w:t xml:space="preserve"> </w:t>
      </w:r>
      <w:r>
        <w:rPr>
          <w:rFonts w:ascii="SimSun" w:hAnsi="SimSun" w:eastAsia="SimSun" w:cs="SimSun"/>
          <w:sz w:val="21"/>
          <w:szCs w:val="21"/>
          <w:spacing w:val="-5"/>
        </w:rPr>
        <w:t>意见，确保提供的资源满足风险管拉要求，并定期评审资源的适宜</w:t>
      </w:r>
      <w:r>
        <w:rPr>
          <w:rFonts w:ascii="SimSun" w:hAnsi="SimSun" w:eastAsia="SimSun" w:cs="SimSun"/>
          <w:sz w:val="21"/>
          <w:szCs w:val="21"/>
          <w:spacing w:val="-6"/>
        </w:rPr>
        <w:t>性和充分性。</w:t>
      </w:r>
    </w:p>
    <w:p>
      <w:pPr>
        <w:ind w:left="2"/>
        <w:spacing w:before="114" w:line="219" w:lineRule="auto"/>
        <w:rPr>
          <w:rFonts w:ascii="SimSun" w:hAnsi="SimSun" w:eastAsia="SimSun" w:cs="SimSun"/>
          <w:sz w:val="21"/>
          <w:szCs w:val="21"/>
        </w:rPr>
      </w:pPr>
      <w:r>
        <w:rPr>
          <w:rFonts w:ascii="SimSun" w:hAnsi="SimSun" w:eastAsia="SimSun" w:cs="SimSun"/>
          <w:sz w:val="21"/>
          <w:szCs w:val="21"/>
          <w:b/>
          <w:bCs/>
          <w:spacing w:val="-11"/>
        </w:rPr>
        <w:t>5.4.3</w:t>
      </w:r>
      <w:r>
        <w:rPr>
          <w:rFonts w:ascii="SimSun" w:hAnsi="SimSun" w:eastAsia="SimSun" w:cs="SimSun"/>
          <w:sz w:val="21"/>
          <w:szCs w:val="21"/>
          <w:spacing w:val="-11"/>
        </w:rPr>
        <w:t xml:space="preserve">  </w:t>
      </w:r>
      <w:r>
        <w:rPr>
          <w:rFonts w:ascii="SimSun" w:hAnsi="SimSun" w:eastAsia="SimSun" w:cs="SimSun"/>
          <w:sz w:val="21"/>
          <w:szCs w:val="21"/>
          <w:b/>
          <w:bCs/>
          <w:spacing w:val="-11"/>
        </w:rPr>
        <w:t>能力、培训和意识</w:t>
      </w:r>
    </w:p>
    <w:p>
      <w:pPr>
        <w:ind w:right="7" w:firstLine="2"/>
        <w:spacing w:before="284"/>
        <w:rPr>
          <w:rFonts w:ascii="SimSun" w:hAnsi="SimSun" w:eastAsia="SimSun" w:cs="SimSun"/>
          <w:sz w:val="21"/>
          <w:szCs w:val="21"/>
        </w:rPr>
      </w:pPr>
      <w:r>
        <w:rPr>
          <w:rFonts w:ascii="SimSun" w:hAnsi="SimSun" w:eastAsia="SimSun" w:cs="SimSun"/>
          <w:sz w:val="21"/>
          <w:szCs w:val="21"/>
          <w:b/>
          <w:bCs/>
          <w:spacing w:val="-5"/>
        </w:rPr>
        <w:t>5.4.3.1</w:t>
      </w:r>
      <w:r>
        <w:rPr>
          <w:rFonts w:ascii="SimSun" w:hAnsi="SimSun" w:eastAsia="SimSun" w:cs="SimSun"/>
          <w:sz w:val="21"/>
          <w:szCs w:val="21"/>
          <w:spacing w:val="94"/>
        </w:rPr>
        <w:t xml:space="preserve"> </w:t>
      </w:r>
      <w:r>
        <w:rPr>
          <w:rFonts w:ascii="SimSun" w:hAnsi="SimSun" w:eastAsia="SimSun" w:cs="SimSun"/>
          <w:sz w:val="21"/>
          <w:szCs w:val="21"/>
          <w:spacing w:val="-5"/>
        </w:rPr>
        <w:t>企业应制定岗位能力标准，对其工作可能产生健康安全环境风险和影响的人员，明确教育、</w:t>
      </w:r>
      <w:r>
        <w:rPr>
          <w:rFonts w:ascii="SimSun" w:hAnsi="SimSun" w:eastAsia="SimSun" w:cs="SimSun"/>
          <w:sz w:val="21"/>
          <w:szCs w:val="21"/>
        </w:rPr>
        <w:t xml:space="preserve"> </w:t>
      </w:r>
      <w:r>
        <w:rPr>
          <w:rFonts w:ascii="SimSun" w:hAnsi="SimSun" w:eastAsia="SimSun" w:cs="SimSun"/>
          <w:sz w:val="21"/>
          <w:szCs w:val="21"/>
          <w:spacing w:val="-6"/>
        </w:rPr>
        <w:t>培训或经历方面的要求，并开展安全环保履职能力评估，确保能岗匹配。</w:t>
      </w:r>
    </w:p>
    <w:p>
      <w:pPr>
        <w:ind w:firstLine="2"/>
        <w:spacing w:before="3" w:line="276" w:lineRule="auto"/>
        <w:rPr>
          <w:rFonts w:ascii="SimSun" w:hAnsi="SimSun" w:eastAsia="SimSun" w:cs="SimSun"/>
          <w:sz w:val="17"/>
          <w:szCs w:val="17"/>
        </w:rPr>
      </w:pPr>
      <w:r>
        <w:rPr>
          <w:rFonts w:ascii="SimSun" w:hAnsi="SimSun" w:eastAsia="SimSun" w:cs="SimSun"/>
          <w:sz w:val="21"/>
          <w:szCs w:val="21"/>
          <w:b/>
          <w:bCs/>
          <w:spacing w:val="-5"/>
        </w:rPr>
        <w:t>5.4.3.2</w:t>
      </w:r>
      <w:r>
        <w:rPr>
          <w:rFonts w:ascii="SimSun" w:hAnsi="SimSun" w:eastAsia="SimSun" w:cs="SimSun"/>
          <w:sz w:val="21"/>
          <w:szCs w:val="21"/>
          <w:spacing w:val="101"/>
        </w:rPr>
        <w:t xml:space="preserve"> </w:t>
      </w:r>
      <w:r>
        <w:rPr>
          <w:rFonts w:ascii="SimSun" w:hAnsi="SimSun" w:eastAsia="SimSun" w:cs="SimSun"/>
          <w:sz w:val="21"/>
          <w:szCs w:val="21"/>
          <w:spacing w:val="-5"/>
        </w:rPr>
        <w:t>企业应建立基层岗位培训矩阵，识别培训需求，制订实施培训计划，对培训效果进行评估，</w:t>
      </w:r>
      <w:r>
        <w:rPr>
          <w:rFonts w:ascii="SimSun" w:hAnsi="SimSun" w:eastAsia="SimSun" w:cs="SimSun"/>
          <w:sz w:val="21"/>
          <w:szCs w:val="21"/>
        </w:rPr>
        <w:t xml:space="preserve"> </w:t>
      </w:r>
      <w:r>
        <w:rPr>
          <w:rFonts w:ascii="SimSun" w:hAnsi="SimSun" w:eastAsia="SimSun" w:cs="SimSun"/>
          <w:sz w:val="21"/>
          <w:szCs w:val="21"/>
        </w:rPr>
        <w:t>并发挥专兼职培训师人员作用，对全员及相关方、外来人员进行教育培训及告知，并如实记录培训</w:t>
      </w:r>
      <w:r>
        <w:rPr>
          <w:rFonts w:ascii="SimSun" w:hAnsi="SimSun" w:eastAsia="SimSun" w:cs="SimSun"/>
          <w:sz w:val="21"/>
          <w:szCs w:val="21"/>
          <w:spacing w:val="11"/>
        </w:rPr>
        <w:t xml:space="preserve"> </w:t>
      </w:r>
      <w:r>
        <w:rPr>
          <w:rFonts w:ascii="SimSun" w:hAnsi="SimSun" w:eastAsia="SimSun" w:cs="SimSun"/>
          <w:sz w:val="17"/>
          <w:szCs w:val="17"/>
          <w:spacing w:val="-6"/>
        </w:rPr>
        <w:t>情</w:t>
      </w:r>
      <w:r>
        <w:rPr>
          <w:rFonts w:ascii="SimSun" w:hAnsi="SimSun" w:eastAsia="SimSun" w:cs="SimSun"/>
          <w:sz w:val="17"/>
          <w:szCs w:val="17"/>
          <w:spacing w:val="-22"/>
        </w:rPr>
        <w:t xml:space="preserve"> </w:t>
      </w:r>
      <w:r>
        <w:rPr>
          <w:rFonts w:ascii="SimSun" w:hAnsi="SimSun" w:eastAsia="SimSun" w:cs="SimSun"/>
          <w:sz w:val="17"/>
          <w:szCs w:val="17"/>
          <w:spacing w:val="-6"/>
        </w:rPr>
        <w:t>况</w:t>
      </w:r>
      <w:r>
        <w:rPr>
          <w:rFonts w:ascii="SimSun" w:hAnsi="SimSun" w:eastAsia="SimSun" w:cs="SimSun"/>
          <w:sz w:val="17"/>
          <w:szCs w:val="17"/>
          <w:spacing w:val="-32"/>
        </w:rPr>
        <w:t xml:space="preserve"> </w:t>
      </w:r>
      <w:r>
        <w:rPr>
          <w:rFonts w:ascii="SimSun" w:hAnsi="SimSun" w:eastAsia="SimSun" w:cs="SimSun"/>
          <w:sz w:val="17"/>
          <w:szCs w:val="17"/>
          <w:spacing w:val="-6"/>
        </w:rPr>
        <w:t>。</w:t>
      </w:r>
    </w:p>
    <w:p>
      <w:pPr>
        <w:ind w:left="2"/>
        <w:spacing w:before="60" w:line="220" w:lineRule="auto"/>
        <w:rPr>
          <w:rFonts w:ascii="SimSun" w:hAnsi="SimSun" w:eastAsia="SimSun" w:cs="SimSun"/>
          <w:sz w:val="21"/>
          <w:szCs w:val="21"/>
        </w:rPr>
      </w:pPr>
      <w:r>
        <w:rPr>
          <w:rFonts w:ascii="SimSun" w:hAnsi="SimSun" w:eastAsia="SimSun" w:cs="SimSun"/>
          <w:sz w:val="21"/>
          <w:szCs w:val="21"/>
          <w:b/>
          <w:bCs/>
          <w:spacing w:val="-13"/>
        </w:rPr>
        <w:t>5.4.3.3</w:t>
      </w:r>
      <w:r>
        <w:rPr>
          <w:rFonts w:ascii="SimSun" w:hAnsi="SimSun" w:eastAsia="SimSun" w:cs="SimSun"/>
          <w:sz w:val="21"/>
          <w:szCs w:val="21"/>
          <w:spacing w:val="95"/>
        </w:rPr>
        <w:t xml:space="preserve"> </w:t>
      </w:r>
      <w:r>
        <w:rPr>
          <w:rFonts w:ascii="SimSun" w:hAnsi="SimSun" w:eastAsia="SimSun" w:cs="SimSun"/>
          <w:sz w:val="21"/>
          <w:szCs w:val="21"/>
          <w:spacing w:val="-13"/>
        </w:rPr>
        <w:t>企业应确保各级员工意识到：</w:t>
      </w:r>
    </w:p>
    <w:p>
      <w:pPr>
        <w:ind w:left="409"/>
        <w:spacing w:before="59" w:line="219" w:lineRule="auto"/>
        <w:rPr>
          <w:rFonts w:ascii="SimSun" w:hAnsi="SimSun" w:eastAsia="SimSun" w:cs="SimSun"/>
          <w:sz w:val="21"/>
          <w:szCs w:val="21"/>
        </w:rPr>
      </w:pPr>
      <w:r>
        <w:rPr>
          <w:rFonts w:ascii="SimSun" w:hAnsi="SimSun" w:eastAsia="SimSun" w:cs="SimSun"/>
          <w:sz w:val="21"/>
          <w:szCs w:val="21"/>
          <w:spacing w:val="-7"/>
        </w:rPr>
        <w:t>a) 工作活动中存在的健康安全环境风险；</w:t>
      </w:r>
    </w:p>
    <w:p>
      <w:pPr>
        <w:ind w:left="409"/>
        <w:spacing w:before="27" w:line="212" w:lineRule="auto"/>
        <w:rPr>
          <w:rFonts w:ascii="SimSun" w:hAnsi="SimSun" w:eastAsia="SimSun" w:cs="SimSun"/>
          <w:sz w:val="21"/>
          <w:szCs w:val="21"/>
        </w:rPr>
      </w:pPr>
      <w:r>
        <w:rPr>
          <w:rFonts w:ascii="Times New Roman" w:hAnsi="Times New Roman" w:eastAsia="Times New Roman" w:cs="Times New Roman"/>
          <w:sz w:val="21"/>
          <w:szCs w:val="21"/>
          <w:spacing w:val="-4"/>
        </w:rPr>
        <w:t>b)  </w:t>
      </w:r>
      <w:r>
        <w:rPr>
          <w:rFonts w:ascii="SimSun" w:hAnsi="SimSun" w:eastAsia="SimSun" w:cs="SimSun"/>
          <w:sz w:val="21"/>
          <w:szCs w:val="21"/>
          <w:spacing w:val="-4"/>
        </w:rPr>
        <w:t>岗位健康安全环境风险管控要求及应</w:t>
      </w:r>
      <w:r>
        <w:rPr>
          <w:rFonts w:ascii="SimSun" w:hAnsi="SimSun" w:eastAsia="SimSun" w:cs="SimSun"/>
          <w:sz w:val="21"/>
          <w:szCs w:val="21"/>
          <w:spacing w:val="-5"/>
        </w:rPr>
        <w:t>急处置的职责和任务；</w:t>
      </w:r>
    </w:p>
    <w:p>
      <w:pPr>
        <w:ind w:left="409"/>
        <w:spacing w:before="69" w:line="212" w:lineRule="auto"/>
        <w:rPr>
          <w:rFonts w:ascii="SimSun" w:hAnsi="SimSun" w:eastAsia="SimSun" w:cs="SimSun"/>
          <w:sz w:val="21"/>
          <w:szCs w:val="21"/>
        </w:rPr>
      </w:pPr>
      <w:r>
        <w:rPr>
          <w:rFonts w:ascii="Times New Roman" w:hAnsi="Times New Roman" w:eastAsia="Times New Roman" w:cs="Times New Roman"/>
          <w:sz w:val="21"/>
          <w:szCs w:val="21"/>
          <w:spacing w:val="-5"/>
        </w:rPr>
        <w:t>c)  </w:t>
      </w:r>
      <w:r>
        <w:rPr>
          <w:rFonts w:ascii="SimSun" w:hAnsi="SimSun" w:eastAsia="SimSun" w:cs="SimSun"/>
          <w:sz w:val="21"/>
          <w:szCs w:val="21"/>
          <w:spacing w:val="-5"/>
        </w:rPr>
        <w:t>个人意识和能力提升为企业健康安全环境带来的绩效；</w:t>
      </w:r>
    </w:p>
    <w:p>
      <w:pPr>
        <w:ind w:left="409"/>
        <w:spacing w:before="83" w:line="220" w:lineRule="auto"/>
        <w:rPr>
          <w:rFonts w:ascii="SimSun" w:hAnsi="SimSun" w:eastAsia="SimSun" w:cs="SimSun"/>
          <w:sz w:val="21"/>
          <w:szCs w:val="21"/>
        </w:rPr>
      </w:pPr>
      <w:r>
        <w:rPr>
          <w:rFonts w:ascii="SimSun" w:hAnsi="SimSun" w:eastAsia="SimSun" w:cs="SimSun"/>
          <w:sz w:val="21"/>
          <w:szCs w:val="21"/>
          <w:spacing w:val="-5"/>
        </w:rPr>
        <w:t>d) 违反运行程序的潜在后果。</w:t>
      </w:r>
    </w:p>
    <w:p>
      <w:pPr>
        <w:spacing w:line="220" w:lineRule="auto"/>
        <w:sectPr>
          <w:footerReference w:type="default" r:id="rId19"/>
          <w:pgSz w:w="11910" w:h="16840"/>
          <w:pgMar w:top="400" w:right="1404" w:bottom="1454" w:left="1380" w:header="0" w:footer="1319" w:gutter="0"/>
        </w:sectPr>
        <w:rPr>
          <w:rFonts w:ascii="SimSun" w:hAnsi="SimSun" w:eastAsia="SimSun" w:cs="SimSun"/>
          <w:sz w:val="21"/>
          <w:szCs w:val="21"/>
        </w:rPr>
      </w:pPr>
    </w:p>
    <w:p>
      <w:pPr>
        <w:ind w:left="2"/>
        <w:spacing w:before="296" w:line="222" w:lineRule="auto"/>
        <w:rPr>
          <w:rFonts w:ascii="SimHei" w:hAnsi="SimHei" w:eastAsia="SimHei" w:cs="SimHei"/>
          <w:sz w:val="20"/>
          <w:szCs w:val="20"/>
        </w:rPr>
      </w:pPr>
      <w:r>
        <w:rPr>
          <w:rFonts w:ascii="SimSun" w:hAnsi="SimSun" w:eastAsia="SimSun" w:cs="SimSun"/>
          <w:sz w:val="20"/>
          <w:szCs w:val="20"/>
          <w:b/>
          <w:bCs/>
          <w:spacing w:val="-4"/>
        </w:rPr>
        <w:t>5.4.4</w:t>
      </w:r>
      <w:r>
        <w:rPr>
          <w:rFonts w:ascii="SimSun" w:hAnsi="SimSun" w:eastAsia="SimSun" w:cs="SimSun"/>
          <w:sz w:val="20"/>
          <w:szCs w:val="20"/>
          <w:spacing w:val="-4"/>
        </w:rPr>
        <w:t xml:space="preserve">  </w:t>
      </w:r>
      <w:r>
        <w:rPr>
          <w:rFonts w:ascii="SimHei" w:hAnsi="SimHei" w:eastAsia="SimHei" w:cs="SimHei"/>
          <w:sz w:val="20"/>
          <w:szCs w:val="20"/>
          <w:b/>
          <w:bCs/>
          <w:spacing w:val="-4"/>
        </w:rPr>
        <w:t>沟通、参与和协商</w:t>
      </w:r>
    </w:p>
    <w:p>
      <w:pPr>
        <w:ind w:left="2"/>
        <w:spacing w:before="233" w:line="219" w:lineRule="auto"/>
        <w:rPr>
          <w:rFonts w:ascii="SimSun" w:hAnsi="SimSun" w:eastAsia="SimSun" w:cs="SimSun"/>
          <w:sz w:val="20"/>
          <w:szCs w:val="20"/>
        </w:rPr>
      </w:pPr>
      <w:r>
        <w:rPr>
          <w:rFonts w:ascii="SimSun" w:hAnsi="SimSun" w:eastAsia="SimSun" w:cs="SimSun"/>
          <w:sz w:val="20"/>
          <w:szCs w:val="20"/>
          <w:b/>
          <w:bCs/>
        </w:rPr>
        <w:t>5.4.4.1</w:t>
      </w:r>
      <w:r>
        <w:rPr>
          <w:rFonts w:ascii="SimSun" w:hAnsi="SimSun" w:eastAsia="SimSun" w:cs="SimSun"/>
          <w:sz w:val="20"/>
          <w:szCs w:val="20"/>
          <w:spacing w:val="54"/>
        </w:rPr>
        <w:t xml:space="preserve"> </w:t>
      </w:r>
      <w:r>
        <w:rPr>
          <w:rFonts w:ascii="SimSun" w:hAnsi="SimSun" w:eastAsia="SimSun" w:cs="SimSun"/>
          <w:sz w:val="20"/>
          <w:szCs w:val="20"/>
        </w:rPr>
        <w:t>企业应确保相关健康安全环境</w:t>
      </w:r>
      <w:r>
        <w:rPr>
          <w:rFonts w:ascii="SimSun" w:hAnsi="SimSun" w:eastAsia="SimSun" w:cs="SimSun"/>
          <w:sz w:val="20"/>
          <w:szCs w:val="20"/>
          <w:spacing w:val="-1"/>
        </w:rPr>
        <w:t>信息在内外部得到相互沟通：</w:t>
      </w:r>
    </w:p>
    <w:p>
      <w:pPr>
        <w:ind w:left="409"/>
        <w:spacing w:before="62" w:line="219" w:lineRule="auto"/>
        <w:rPr>
          <w:rFonts w:ascii="SimSun" w:hAnsi="SimSun" w:eastAsia="SimSun" w:cs="SimSun"/>
          <w:sz w:val="20"/>
          <w:szCs w:val="20"/>
        </w:rPr>
      </w:pPr>
      <w:r>
        <w:rPr>
          <w:rFonts w:ascii="SimSun" w:hAnsi="SimSun" w:eastAsia="SimSun" w:cs="SimSun"/>
          <w:sz w:val="20"/>
          <w:szCs w:val="20"/>
          <w:spacing w:val="3"/>
        </w:rPr>
        <w:t>a)</w:t>
      </w:r>
      <w:r>
        <w:rPr>
          <w:rFonts w:ascii="SimSun" w:hAnsi="SimSun" w:eastAsia="SimSun" w:cs="SimSun"/>
          <w:sz w:val="20"/>
          <w:szCs w:val="20"/>
          <w:spacing w:val="-20"/>
        </w:rPr>
        <w:t xml:space="preserve"> </w:t>
      </w:r>
      <w:r>
        <w:rPr>
          <w:rFonts w:ascii="SimSun" w:hAnsi="SimSun" w:eastAsia="SimSun" w:cs="SimSun"/>
          <w:sz w:val="20"/>
          <w:szCs w:val="20"/>
          <w:spacing w:val="3"/>
        </w:rPr>
        <w:t>各级职能和层次间的内部沟通；</w:t>
      </w:r>
    </w:p>
    <w:p>
      <w:pPr>
        <w:ind w:left="409"/>
        <w:spacing w:before="71" w:line="219" w:lineRule="auto"/>
        <w:rPr>
          <w:rFonts w:ascii="SimSun" w:hAnsi="SimSun" w:eastAsia="SimSun" w:cs="SimSun"/>
          <w:sz w:val="20"/>
          <w:szCs w:val="20"/>
        </w:rPr>
      </w:pPr>
      <w:r>
        <w:rPr>
          <w:rFonts w:ascii="SimSun" w:hAnsi="SimSun" w:eastAsia="SimSun" w:cs="SimSun"/>
          <w:sz w:val="20"/>
          <w:szCs w:val="20"/>
          <w:spacing w:val="4"/>
        </w:rPr>
        <w:t>b) 与进人工作场所的顾客、承包商、供</w:t>
      </w:r>
      <w:r>
        <w:rPr>
          <w:rFonts w:ascii="SimSun" w:hAnsi="SimSun" w:eastAsia="SimSun" w:cs="SimSun"/>
          <w:sz w:val="20"/>
          <w:szCs w:val="20"/>
          <w:spacing w:val="3"/>
        </w:rPr>
        <w:t>应商和访问者进行沟通；</w:t>
      </w:r>
    </w:p>
    <w:p>
      <w:pPr>
        <w:ind w:left="409"/>
        <w:spacing w:before="62" w:line="212" w:lineRule="auto"/>
        <w:rPr>
          <w:rFonts w:ascii="SimSun" w:hAnsi="SimSun" w:eastAsia="SimSun" w:cs="SimSun"/>
          <w:sz w:val="20"/>
          <w:szCs w:val="20"/>
        </w:rPr>
      </w:pPr>
      <w:r>
        <w:rPr>
          <w:rFonts w:ascii="Times New Roman" w:hAnsi="Times New Roman" w:eastAsia="Times New Roman" w:cs="Times New Roman"/>
          <w:sz w:val="20"/>
          <w:szCs w:val="20"/>
          <w:spacing w:val="3"/>
        </w:rPr>
        <w:t>c)</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3"/>
        </w:rPr>
        <w:t>与地方政府、周边社区、新闻媒体等外部相关方的沟通；</w:t>
      </w:r>
    </w:p>
    <w:p>
      <w:pPr>
        <w:ind w:left="409"/>
        <w:spacing w:before="93" w:line="219" w:lineRule="auto"/>
        <w:rPr>
          <w:rFonts w:ascii="SimSun" w:hAnsi="SimSun" w:eastAsia="SimSun" w:cs="SimSun"/>
          <w:sz w:val="20"/>
          <w:szCs w:val="20"/>
        </w:rPr>
      </w:pPr>
      <w:r>
        <w:rPr>
          <w:rFonts w:ascii="SimSun" w:hAnsi="SimSun" w:eastAsia="SimSun" w:cs="SimSun"/>
          <w:sz w:val="20"/>
          <w:szCs w:val="20"/>
          <w:spacing w:val="3"/>
        </w:rPr>
        <w:t>d) 接收、记录和回应相关沟通信息。</w:t>
      </w:r>
    </w:p>
    <w:p>
      <w:pPr>
        <w:ind w:right="90" w:firstLine="409"/>
        <w:spacing w:before="72" w:line="263" w:lineRule="auto"/>
        <w:rPr>
          <w:rFonts w:ascii="SimSun" w:hAnsi="SimSun" w:eastAsia="SimSun" w:cs="SimSun"/>
          <w:sz w:val="20"/>
          <w:szCs w:val="20"/>
        </w:rPr>
      </w:pPr>
      <w:r>
        <w:rPr>
          <w:rFonts w:ascii="SimSun" w:hAnsi="SimSun" w:eastAsia="SimSun" w:cs="SimSun"/>
          <w:sz w:val="20"/>
          <w:szCs w:val="20"/>
          <w:spacing w:val="5"/>
        </w:rPr>
        <w:t>企业应运用安全经验分享，班组安全活动、安全观察与沟通等方法，采用信息化的媒体手</w:t>
      </w:r>
      <w:r>
        <w:rPr>
          <w:rFonts w:ascii="SimSun" w:hAnsi="SimSun" w:eastAsia="SimSun" w:cs="SimSun"/>
          <w:sz w:val="20"/>
          <w:szCs w:val="20"/>
          <w:spacing w:val="4"/>
        </w:rPr>
        <w:t>段，对</w:t>
      </w:r>
      <w:r>
        <w:rPr>
          <w:rFonts w:ascii="SimSun" w:hAnsi="SimSun" w:eastAsia="SimSun" w:cs="SimSun"/>
          <w:sz w:val="20"/>
          <w:szCs w:val="20"/>
        </w:rPr>
        <w:t xml:space="preserve"> </w:t>
      </w:r>
      <w:r>
        <w:rPr>
          <w:rFonts w:ascii="SimSun" w:hAnsi="SimSun" w:eastAsia="SimSun" w:cs="SimSun"/>
          <w:sz w:val="20"/>
          <w:szCs w:val="20"/>
          <w:spacing w:val="4"/>
        </w:rPr>
        <w:t>健康安全环境风险隐患、事故事件，合理化建议、典型事迹、最佳实践等关键信息进行沟通和分享。</w:t>
      </w:r>
    </w:p>
    <w:p>
      <w:pPr>
        <w:ind w:right="70"/>
        <w:spacing w:before="1" w:line="324" w:lineRule="auto"/>
        <w:rPr>
          <w:rFonts w:ascii="SimSun" w:hAnsi="SimSun" w:eastAsia="SimSun" w:cs="SimSun"/>
          <w:sz w:val="17"/>
          <w:szCs w:val="17"/>
        </w:rPr>
      </w:pPr>
      <w:r>
        <w:rPr>
          <w:rFonts w:ascii="SimSun" w:hAnsi="SimSun" w:eastAsia="SimSun" w:cs="SimSun"/>
          <w:sz w:val="20"/>
          <w:szCs w:val="20"/>
          <w:spacing w:val="3"/>
        </w:rPr>
        <w:t>5.4.4.2  企业应建立员工参与和协商机制，确保各级职能和层次的员工参与和</w:t>
      </w:r>
      <w:r>
        <w:rPr>
          <w:rFonts w:ascii="SimSun" w:hAnsi="SimSun" w:eastAsia="SimSun" w:cs="SimSun"/>
          <w:sz w:val="20"/>
          <w:szCs w:val="20"/>
          <w:spacing w:val="2"/>
        </w:rPr>
        <w:t>协商以下健康安全环境</w:t>
      </w:r>
      <w:r>
        <w:rPr>
          <w:rFonts w:ascii="SimSun" w:hAnsi="SimSun" w:eastAsia="SimSun" w:cs="SimSun"/>
          <w:sz w:val="20"/>
          <w:szCs w:val="20"/>
        </w:rPr>
        <w:t xml:space="preserve"> </w:t>
      </w:r>
      <w:r>
        <w:rPr>
          <w:rFonts w:ascii="SimSun" w:hAnsi="SimSun" w:eastAsia="SimSun" w:cs="SimSun"/>
          <w:sz w:val="17"/>
          <w:szCs w:val="17"/>
          <w:spacing w:val="-5"/>
        </w:rPr>
        <w:t>事</w:t>
      </w:r>
      <w:r>
        <w:rPr>
          <w:rFonts w:ascii="SimSun" w:hAnsi="SimSun" w:eastAsia="SimSun" w:cs="SimSun"/>
          <w:sz w:val="17"/>
          <w:szCs w:val="17"/>
          <w:spacing w:val="-22"/>
        </w:rPr>
        <w:t xml:space="preserve"> </w:t>
      </w:r>
      <w:r>
        <w:rPr>
          <w:rFonts w:ascii="SimSun" w:hAnsi="SimSun" w:eastAsia="SimSun" w:cs="SimSun"/>
          <w:sz w:val="17"/>
          <w:szCs w:val="17"/>
          <w:spacing w:val="-5"/>
        </w:rPr>
        <w:t>务</w:t>
      </w:r>
      <w:r>
        <w:rPr>
          <w:rFonts w:ascii="SimSun" w:hAnsi="SimSun" w:eastAsia="SimSun" w:cs="SimSun"/>
          <w:sz w:val="17"/>
          <w:szCs w:val="17"/>
          <w:spacing w:val="-30"/>
        </w:rPr>
        <w:t xml:space="preserve"> </w:t>
      </w:r>
      <w:r>
        <w:rPr>
          <w:rFonts w:ascii="SimSun" w:hAnsi="SimSun" w:eastAsia="SimSun" w:cs="SimSun"/>
          <w:sz w:val="17"/>
          <w:szCs w:val="17"/>
          <w:spacing w:val="-5"/>
        </w:rPr>
        <w:t>：</w:t>
      </w:r>
    </w:p>
    <w:p>
      <w:pPr>
        <w:ind w:left="409"/>
        <w:spacing w:before="1" w:line="212" w:lineRule="auto"/>
        <w:rPr>
          <w:rFonts w:ascii="SimHei" w:hAnsi="SimHei" w:eastAsia="SimHei" w:cs="SimHei"/>
          <w:sz w:val="20"/>
          <w:szCs w:val="20"/>
        </w:rPr>
      </w:pPr>
      <w:r>
        <w:rPr>
          <w:rFonts w:ascii="SimSun" w:hAnsi="SimSun" w:eastAsia="SimSun" w:cs="SimSun"/>
          <w:sz w:val="20"/>
          <w:szCs w:val="20"/>
          <w:spacing w:val="3"/>
        </w:rPr>
        <w:t>a) 参与危害因素辨识、风险评价和风险</w:t>
      </w:r>
      <w:r>
        <w:rPr>
          <w:rFonts w:ascii="SimHei" w:hAnsi="SimHei" w:eastAsia="SimHei" w:cs="SimHei"/>
          <w:sz w:val="20"/>
          <w:szCs w:val="20"/>
          <w:spacing w:val="3"/>
        </w:rPr>
        <w:t>管控措施确定；</w:t>
      </w:r>
    </w:p>
    <w:p>
      <w:pPr>
        <w:ind w:left="409"/>
        <w:spacing w:before="87" w:line="212" w:lineRule="auto"/>
        <w:rPr>
          <w:rFonts w:ascii="SimSun" w:hAnsi="SimSun" w:eastAsia="SimSun" w:cs="SimSun"/>
          <w:sz w:val="20"/>
          <w:szCs w:val="20"/>
        </w:rPr>
      </w:pPr>
      <w:r>
        <w:rPr>
          <w:rFonts w:ascii="Times New Roman" w:hAnsi="Times New Roman" w:eastAsia="Times New Roman" w:cs="Times New Roman"/>
          <w:sz w:val="20"/>
          <w:szCs w:val="20"/>
          <w:spacing w:val="5"/>
        </w:rPr>
        <w:t>b)  </w:t>
      </w:r>
      <w:r>
        <w:rPr>
          <w:rFonts w:ascii="SimSun" w:hAnsi="SimSun" w:eastAsia="SimSun" w:cs="SimSun"/>
          <w:sz w:val="20"/>
          <w:szCs w:val="20"/>
          <w:spacing w:val="5"/>
        </w:rPr>
        <w:t>参与管理制度、操作规程、应急预案的制</w:t>
      </w:r>
      <w:r>
        <w:rPr>
          <w:rFonts w:ascii="SimSun" w:hAnsi="SimSun" w:eastAsia="SimSun" w:cs="SimSun"/>
          <w:sz w:val="20"/>
          <w:szCs w:val="20"/>
          <w:spacing w:val="4"/>
        </w:rPr>
        <w:t>修订；</w:t>
      </w:r>
    </w:p>
    <w:p>
      <w:pPr>
        <w:ind w:left="409"/>
        <w:spacing w:before="93" w:line="219" w:lineRule="auto"/>
        <w:rPr>
          <w:rFonts w:ascii="SimSun" w:hAnsi="SimSun" w:eastAsia="SimSun" w:cs="SimSun"/>
          <w:sz w:val="20"/>
          <w:szCs w:val="20"/>
        </w:rPr>
      </w:pPr>
      <w:r>
        <w:rPr>
          <w:rFonts w:ascii="SimSun" w:hAnsi="SimSun" w:eastAsia="SimSun" w:cs="SimSun"/>
          <w:sz w:val="20"/>
          <w:szCs w:val="20"/>
          <w:spacing w:val="2"/>
        </w:rPr>
        <w:t>c) 参与事故事件的调查分析；</w:t>
      </w:r>
    </w:p>
    <w:p>
      <w:pPr>
        <w:ind w:left="409"/>
        <w:spacing w:before="51" w:line="218" w:lineRule="auto"/>
        <w:rPr>
          <w:rFonts w:ascii="SimSun" w:hAnsi="SimSun" w:eastAsia="SimSun" w:cs="SimSun"/>
          <w:sz w:val="20"/>
          <w:szCs w:val="20"/>
        </w:rPr>
      </w:pPr>
      <w:r>
        <w:rPr>
          <w:rFonts w:ascii="SimSun" w:hAnsi="SimSun" w:eastAsia="SimSun" w:cs="SimSun"/>
          <w:sz w:val="20"/>
          <w:szCs w:val="20"/>
          <w:spacing w:val="4"/>
        </w:rPr>
        <w:t>d) 参与培训需求确定和培训效果评价；</w:t>
      </w:r>
    </w:p>
    <w:p>
      <w:pPr>
        <w:ind w:left="409"/>
        <w:spacing w:before="76" w:line="220" w:lineRule="auto"/>
        <w:rPr>
          <w:rFonts w:ascii="SimSun" w:hAnsi="SimSun" w:eastAsia="SimSun" w:cs="SimSun"/>
          <w:sz w:val="20"/>
          <w:szCs w:val="20"/>
        </w:rPr>
      </w:pPr>
      <w:r>
        <w:rPr>
          <w:rFonts w:ascii="SimSun" w:hAnsi="SimSun" w:eastAsia="SimSun" w:cs="SimSun"/>
          <w:sz w:val="20"/>
          <w:szCs w:val="20"/>
          <w:spacing w:val="3"/>
        </w:rPr>
        <w:t>e) 参与方针、目标和指标的制定，实施和评审：</w:t>
      </w:r>
    </w:p>
    <w:p>
      <w:pPr>
        <w:ind w:left="409"/>
        <w:spacing w:before="91" w:line="219" w:lineRule="auto"/>
        <w:rPr>
          <w:rFonts w:ascii="SimSun" w:hAnsi="SimSun" w:eastAsia="SimSun" w:cs="SimSun"/>
          <w:sz w:val="20"/>
          <w:szCs w:val="20"/>
        </w:rPr>
      </w:pPr>
      <w:r>
        <w:rPr>
          <w:rFonts w:ascii="SimSun" w:hAnsi="SimSun" w:eastAsia="SimSun" w:cs="SimSun"/>
          <w:sz w:val="20"/>
          <w:szCs w:val="20"/>
          <w:spacing w:val="3"/>
        </w:rPr>
        <w:t>f)</w:t>
      </w:r>
      <w:r>
        <w:rPr>
          <w:rFonts w:ascii="SimSun" w:hAnsi="SimSun" w:eastAsia="SimSun" w:cs="SimSun"/>
          <w:sz w:val="20"/>
          <w:szCs w:val="20"/>
          <w:spacing w:val="-2"/>
        </w:rPr>
        <w:t xml:space="preserve"> </w:t>
      </w:r>
      <w:r>
        <w:rPr>
          <w:rFonts w:ascii="SimSun" w:hAnsi="SimSun" w:eastAsia="SimSun" w:cs="SimSun"/>
          <w:sz w:val="20"/>
          <w:szCs w:val="20"/>
          <w:spacing w:val="3"/>
        </w:rPr>
        <w:t>参与商讨工作场所内带来健康安全环境影响的任何变更：</w:t>
      </w:r>
    </w:p>
    <w:p>
      <w:pPr>
        <w:ind w:left="409"/>
        <w:spacing w:before="30" w:line="212" w:lineRule="auto"/>
        <w:rPr>
          <w:rFonts w:ascii="SimSun" w:hAnsi="SimSun" w:eastAsia="SimSun" w:cs="SimSun"/>
          <w:sz w:val="20"/>
          <w:szCs w:val="20"/>
        </w:rPr>
      </w:pPr>
      <w:r>
        <w:rPr>
          <w:rFonts w:ascii="Times New Roman" w:hAnsi="Times New Roman" w:eastAsia="Times New Roman" w:cs="Times New Roman"/>
          <w:sz w:val="20"/>
          <w:szCs w:val="20"/>
          <w:spacing w:val="7"/>
        </w:rPr>
        <w:t>g)  </w:t>
      </w:r>
      <w:r>
        <w:rPr>
          <w:rFonts w:ascii="SimSun" w:hAnsi="SimSun" w:eastAsia="SimSun" w:cs="SimSun"/>
          <w:sz w:val="20"/>
          <w:szCs w:val="20"/>
          <w:spacing w:val="7"/>
        </w:rPr>
        <w:t>对健康安全与环境事务发去意见。</w:t>
      </w:r>
    </w:p>
    <w:p>
      <w:pPr>
        <w:ind w:firstLine="2"/>
        <w:spacing w:before="82" w:line="258" w:lineRule="auto"/>
        <w:rPr>
          <w:rFonts w:ascii="SimSun" w:hAnsi="SimSun" w:eastAsia="SimSun" w:cs="SimSun"/>
          <w:sz w:val="20"/>
          <w:szCs w:val="20"/>
        </w:rPr>
      </w:pPr>
      <w:r>
        <w:rPr>
          <w:rFonts w:ascii="SimSun" w:hAnsi="SimSun" w:eastAsia="SimSun" w:cs="SimSun"/>
          <w:sz w:val="20"/>
          <w:szCs w:val="20"/>
          <w:b/>
          <w:bCs/>
          <w:spacing w:val="3"/>
        </w:rPr>
        <w:t>5.4.4.3</w:t>
      </w:r>
      <w:r>
        <w:rPr>
          <w:rFonts w:ascii="SimSun" w:hAnsi="SimSun" w:eastAsia="SimSun" w:cs="SimSun"/>
          <w:sz w:val="20"/>
          <w:szCs w:val="20"/>
          <w:spacing w:val="82"/>
        </w:rPr>
        <w:t xml:space="preserve"> </w:t>
      </w:r>
      <w:r>
        <w:rPr>
          <w:rFonts w:ascii="SimSun" w:hAnsi="SimSun" w:eastAsia="SimSun" w:cs="SimSun"/>
          <w:sz w:val="20"/>
          <w:szCs w:val="20"/>
          <w:spacing w:val="3"/>
        </w:rPr>
        <w:t>企业应提供满足顾客需要的合格产品和服务，识别健康</w:t>
      </w:r>
      <w:r>
        <w:rPr>
          <w:rFonts w:ascii="SimSun" w:hAnsi="SimSun" w:eastAsia="SimSun" w:cs="SimSun"/>
          <w:sz w:val="20"/>
          <w:szCs w:val="20"/>
          <w:spacing w:val="2"/>
        </w:rPr>
        <w:t>安全环境风险和影响，并进行评价和</w:t>
      </w:r>
      <w:r>
        <w:rPr>
          <w:rFonts w:ascii="SimSun" w:hAnsi="SimSun" w:eastAsia="SimSun" w:cs="SimSun"/>
          <w:sz w:val="20"/>
          <w:szCs w:val="20"/>
        </w:rPr>
        <w:t xml:space="preserve">  </w:t>
      </w:r>
      <w:r>
        <w:rPr>
          <w:rFonts w:ascii="SimSun" w:hAnsi="SimSun" w:eastAsia="SimSun" w:cs="SimSun"/>
          <w:sz w:val="20"/>
          <w:szCs w:val="20"/>
          <w:spacing w:val="7"/>
        </w:rPr>
        <w:t>管理，提供与产品和服务相关的健康安全环境信息资料(如危险化学品安全技术说明书</w:t>
      </w:r>
      <w:r>
        <w:rPr>
          <w:rFonts w:ascii="SimSun" w:hAnsi="SimSun" w:eastAsia="SimSun" w:cs="SimSun"/>
          <w:sz w:val="20"/>
          <w:szCs w:val="20"/>
          <w:spacing w:val="6"/>
        </w:rPr>
        <w:t>和安全标签)。</w:t>
      </w:r>
      <w:r>
        <w:rPr>
          <w:rFonts w:ascii="SimSun" w:hAnsi="SimSun" w:eastAsia="SimSun" w:cs="SimSun"/>
          <w:sz w:val="20"/>
          <w:szCs w:val="20"/>
        </w:rPr>
        <w:t xml:space="preserve"> </w:t>
      </w:r>
      <w:r>
        <w:rPr>
          <w:rFonts w:ascii="SimSun" w:hAnsi="SimSun" w:eastAsia="SimSun" w:cs="SimSun"/>
          <w:sz w:val="20"/>
          <w:szCs w:val="20"/>
          <w:spacing w:val="4"/>
        </w:rPr>
        <w:t>企业应收集产品和服务不良效果的信息，并及时做出处置和反馈。</w:t>
      </w:r>
    </w:p>
    <w:p>
      <w:pPr>
        <w:ind w:right="84" w:firstLine="2"/>
        <w:spacing w:before="63" w:line="270" w:lineRule="auto"/>
        <w:rPr>
          <w:rFonts w:ascii="SimSun" w:hAnsi="SimSun" w:eastAsia="SimSun" w:cs="SimSun"/>
          <w:sz w:val="20"/>
          <w:szCs w:val="20"/>
        </w:rPr>
      </w:pPr>
      <w:r>
        <w:rPr>
          <w:rFonts w:ascii="SimSun" w:hAnsi="SimSun" w:eastAsia="SimSun" w:cs="SimSun"/>
          <w:sz w:val="20"/>
          <w:szCs w:val="20"/>
          <w:b/>
          <w:bCs/>
          <w:spacing w:val="2"/>
        </w:rPr>
        <w:t>5.4.4.4</w:t>
      </w:r>
      <w:r>
        <w:rPr>
          <w:rFonts w:ascii="SimSun" w:hAnsi="SimSun" w:eastAsia="SimSun" w:cs="SimSun"/>
          <w:sz w:val="20"/>
          <w:szCs w:val="20"/>
          <w:spacing w:val="109"/>
        </w:rPr>
        <w:t xml:space="preserve"> </w:t>
      </w:r>
      <w:r>
        <w:rPr>
          <w:rFonts w:ascii="SimSun" w:hAnsi="SimSun" w:eastAsia="SimSun" w:cs="SimSun"/>
          <w:sz w:val="20"/>
          <w:szCs w:val="20"/>
          <w:spacing w:val="2"/>
        </w:rPr>
        <w:t>企业应建立与政府、公众和媒体的沟通渠道，就其生产经营活动中的健康安全环境风险和管</w:t>
      </w:r>
      <w:r>
        <w:rPr>
          <w:rFonts w:ascii="SimSun" w:hAnsi="SimSun" w:eastAsia="SimSun" w:cs="SimSun"/>
          <w:sz w:val="20"/>
          <w:szCs w:val="20"/>
        </w:rPr>
        <w:t xml:space="preserve"> </w:t>
      </w:r>
      <w:r>
        <w:rPr>
          <w:rFonts w:ascii="SimSun" w:hAnsi="SimSun" w:eastAsia="SimSun" w:cs="SimSun"/>
          <w:sz w:val="20"/>
          <w:szCs w:val="20"/>
          <w:spacing w:val="5"/>
        </w:rPr>
        <w:t>控措施，与相关方进行沟通。企业应参加社会公益活动和社区的公共应急准备和响应，并通过适当的</w:t>
      </w:r>
      <w:r>
        <w:rPr>
          <w:rFonts w:ascii="SimSun" w:hAnsi="SimSun" w:eastAsia="SimSun" w:cs="SimSun"/>
          <w:sz w:val="20"/>
          <w:szCs w:val="20"/>
          <w:spacing w:val="4"/>
        </w:rPr>
        <w:t xml:space="preserve"> </w:t>
      </w:r>
      <w:r>
        <w:rPr>
          <w:rFonts w:ascii="SimSun" w:hAnsi="SimSun" w:eastAsia="SimSun" w:cs="SimSun"/>
          <w:sz w:val="20"/>
          <w:szCs w:val="20"/>
          <w:spacing w:val="4"/>
        </w:rPr>
        <w:t>规划和活动，展示健康安全环境绩效，获得社区内各相关方对企业改进健康安全环境绩效</w:t>
      </w:r>
      <w:r>
        <w:rPr>
          <w:rFonts w:ascii="SimSun" w:hAnsi="SimSun" w:eastAsia="SimSun" w:cs="SimSun"/>
          <w:sz w:val="20"/>
          <w:szCs w:val="20"/>
          <w:spacing w:val="3"/>
        </w:rPr>
        <w:t>的支持。</w:t>
      </w:r>
    </w:p>
    <w:p>
      <w:pPr>
        <w:ind w:left="2"/>
        <w:spacing w:before="209" w:line="219" w:lineRule="auto"/>
        <w:rPr>
          <w:rFonts w:ascii="SimSun" w:hAnsi="SimSun" w:eastAsia="SimSun" w:cs="SimSun"/>
          <w:sz w:val="20"/>
          <w:szCs w:val="20"/>
        </w:rPr>
      </w:pPr>
      <w:r>
        <w:rPr>
          <w:rFonts w:ascii="SimSun" w:hAnsi="SimSun" w:eastAsia="SimSun" w:cs="SimSun"/>
          <w:sz w:val="20"/>
          <w:szCs w:val="20"/>
          <w:b/>
          <w:bCs/>
          <w:spacing w:val="-10"/>
        </w:rPr>
        <w:t>5.4.5</w:t>
      </w:r>
      <w:r>
        <w:rPr>
          <w:rFonts w:ascii="SimSun" w:hAnsi="SimSun" w:eastAsia="SimSun" w:cs="SimSun"/>
          <w:sz w:val="20"/>
          <w:szCs w:val="20"/>
          <w:spacing w:val="-10"/>
        </w:rPr>
        <w:t xml:space="preserve">  </w:t>
      </w:r>
      <w:r>
        <w:rPr>
          <w:rFonts w:ascii="SimSun" w:hAnsi="SimSun" w:eastAsia="SimSun" w:cs="SimSun"/>
          <w:sz w:val="20"/>
          <w:szCs w:val="20"/>
          <w:b/>
          <w:bCs/>
          <w:spacing w:val="-10"/>
        </w:rPr>
        <w:t>文件</w:t>
      </w:r>
    </w:p>
    <w:p>
      <w:pPr>
        <w:ind w:right="88" w:firstLine="409"/>
        <w:spacing w:before="266" w:line="271" w:lineRule="auto"/>
        <w:rPr>
          <w:rFonts w:ascii="SimSun" w:hAnsi="SimSun" w:eastAsia="SimSun" w:cs="SimSun"/>
          <w:sz w:val="20"/>
          <w:szCs w:val="20"/>
        </w:rPr>
      </w:pPr>
      <w:r>
        <w:rPr>
          <w:rFonts w:ascii="SimSun" w:hAnsi="SimSun" w:eastAsia="SimSun" w:cs="SimSun"/>
          <w:sz w:val="20"/>
          <w:szCs w:val="20"/>
          <w:spacing w:val="5"/>
        </w:rPr>
        <w:t>企业应建立覆盖生产经营全过程、满足风险管控要求的管理制度、操作规程和相关文件，明确在</w:t>
      </w:r>
      <w:r>
        <w:rPr>
          <w:rFonts w:ascii="SimSun" w:hAnsi="SimSun" w:eastAsia="SimSun" w:cs="SimSun"/>
          <w:sz w:val="20"/>
          <w:szCs w:val="20"/>
        </w:rPr>
        <w:t xml:space="preserve"> </w:t>
      </w:r>
      <w:r>
        <w:rPr>
          <w:rFonts w:ascii="SimSun" w:hAnsi="SimSun" w:eastAsia="SimSun" w:cs="SimSun"/>
          <w:sz w:val="20"/>
          <w:szCs w:val="20"/>
          <w:spacing w:val="4"/>
        </w:rPr>
        <w:t>制订、评审、发布、执行、改进，废止等方</w:t>
      </w:r>
      <w:r>
        <w:rPr>
          <w:rFonts w:ascii="SimSun" w:hAnsi="SimSun" w:eastAsia="SimSun" w:cs="SimSun"/>
          <w:sz w:val="20"/>
          <w:szCs w:val="20"/>
          <w:spacing w:val="3"/>
        </w:rPr>
        <w:t>面的管理要求，并做到：</w:t>
      </w:r>
    </w:p>
    <w:p>
      <w:pPr>
        <w:ind w:left="409"/>
        <w:spacing w:line="212" w:lineRule="auto"/>
        <w:rPr>
          <w:rFonts w:ascii="SimSun" w:hAnsi="SimSun" w:eastAsia="SimSun" w:cs="SimSun"/>
          <w:sz w:val="20"/>
          <w:szCs w:val="20"/>
        </w:rPr>
      </w:pPr>
      <w:r>
        <w:rPr>
          <w:rFonts w:ascii="Times New Roman" w:hAnsi="Times New Roman" w:eastAsia="Times New Roman" w:cs="Times New Roman"/>
          <w:sz w:val="20"/>
          <w:szCs w:val="20"/>
          <w:spacing w:val="2"/>
        </w:rPr>
        <w:t>a)   </w:t>
      </w:r>
      <w:r>
        <w:rPr>
          <w:rFonts w:ascii="SimSun" w:hAnsi="SimSun" w:eastAsia="SimSun" w:cs="SimSun"/>
          <w:sz w:val="20"/>
          <w:szCs w:val="20"/>
          <w:spacing w:val="2"/>
        </w:rPr>
        <w:t>发布前进行评审和批准，以确保其充分性和适宜性：</w:t>
      </w:r>
    </w:p>
    <w:p>
      <w:pPr>
        <w:ind w:left="409"/>
        <w:spacing w:before="113" w:line="219" w:lineRule="auto"/>
        <w:rPr>
          <w:rFonts w:ascii="SimSun" w:hAnsi="SimSun" w:eastAsia="SimSun" w:cs="SimSun"/>
          <w:sz w:val="20"/>
          <w:szCs w:val="20"/>
        </w:rPr>
      </w:pPr>
      <w:r>
        <w:rPr>
          <w:rFonts w:ascii="SimSun" w:hAnsi="SimSun" w:eastAsia="SimSun" w:cs="SimSun"/>
          <w:sz w:val="20"/>
          <w:szCs w:val="20"/>
          <w:spacing w:val="4"/>
        </w:rPr>
        <w:t>b) 适时进行评审和修订，并重新审批：</w:t>
      </w:r>
    </w:p>
    <w:p>
      <w:pPr>
        <w:ind w:left="409"/>
        <w:spacing w:before="73" w:line="219" w:lineRule="auto"/>
        <w:rPr>
          <w:rFonts w:ascii="SimSun" w:hAnsi="SimSun" w:eastAsia="SimSun" w:cs="SimSun"/>
          <w:sz w:val="20"/>
          <w:szCs w:val="20"/>
        </w:rPr>
      </w:pPr>
      <w:r>
        <w:rPr>
          <w:rFonts w:ascii="SimSun" w:hAnsi="SimSun" w:eastAsia="SimSun" w:cs="SimSun"/>
          <w:sz w:val="20"/>
          <w:szCs w:val="20"/>
          <w:spacing w:val="2"/>
        </w:rPr>
        <w:t>c) 对文件的更改和现行修订状态做出标识和说明；</w:t>
      </w:r>
    </w:p>
    <w:p>
      <w:pPr>
        <w:ind w:right="29"/>
        <w:spacing w:before="81" w:line="219" w:lineRule="auto"/>
        <w:jc w:val="right"/>
        <w:rPr>
          <w:rFonts w:ascii="SimSun" w:hAnsi="SimSun" w:eastAsia="SimSun" w:cs="SimSun"/>
          <w:sz w:val="20"/>
          <w:szCs w:val="20"/>
        </w:rPr>
      </w:pPr>
      <w:r>
        <w:rPr>
          <w:rFonts w:ascii="SimSun" w:hAnsi="SimSun" w:eastAsia="SimSun" w:cs="SimSun"/>
          <w:sz w:val="20"/>
          <w:szCs w:val="20"/>
          <w:spacing w:val="6"/>
        </w:rPr>
        <w:t>d) 对文件的分发、查阅.检素、使用和保存进行控制、确保在使用处得到适用文件的有效版本；</w:t>
      </w:r>
    </w:p>
    <w:p>
      <w:pPr>
        <w:ind w:left="409"/>
        <w:spacing w:before="44" w:line="219" w:lineRule="auto"/>
        <w:rPr>
          <w:rFonts w:ascii="SimSun" w:hAnsi="SimSun" w:eastAsia="SimSun" w:cs="SimSun"/>
          <w:sz w:val="20"/>
          <w:szCs w:val="20"/>
        </w:rPr>
      </w:pPr>
      <w:r>
        <w:rPr>
          <w:rFonts w:ascii="SimSun" w:hAnsi="SimSun" w:eastAsia="SimSun" w:cs="SimSun"/>
          <w:sz w:val="20"/>
          <w:szCs w:val="20"/>
          <w:spacing w:val="4"/>
        </w:rPr>
        <w:t>e)</w:t>
      </w:r>
      <w:r>
        <w:rPr>
          <w:rFonts w:ascii="SimSun" w:hAnsi="SimSun" w:eastAsia="SimSun" w:cs="SimSun"/>
          <w:sz w:val="20"/>
          <w:szCs w:val="20"/>
          <w:spacing w:val="-11"/>
        </w:rPr>
        <w:t xml:space="preserve"> </w:t>
      </w:r>
      <w:r>
        <w:rPr>
          <w:rFonts w:ascii="SimSun" w:hAnsi="SimSun" w:eastAsia="SimSun" w:cs="SimSun"/>
          <w:sz w:val="20"/>
          <w:szCs w:val="20"/>
          <w:spacing w:val="4"/>
        </w:rPr>
        <w:t>对电子文件的使用予以控制；</w:t>
      </w:r>
    </w:p>
    <w:p>
      <w:pPr>
        <w:ind w:left="409"/>
        <w:spacing w:before="93" w:line="219" w:lineRule="auto"/>
        <w:rPr>
          <w:rFonts w:ascii="SimSun" w:hAnsi="SimSun" w:eastAsia="SimSun" w:cs="SimSun"/>
          <w:sz w:val="20"/>
          <w:szCs w:val="20"/>
        </w:rPr>
      </w:pPr>
      <w:r>
        <w:rPr>
          <w:rFonts w:ascii="SimSun" w:hAnsi="SimSun" w:eastAsia="SimSun" w:cs="SimSun"/>
          <w:sz w:val="20"/>
          <w:szCs w:val="20"/>
          <w:spacing w:val="4"/>
        </w:rPr>
        <w:t>f)</w:t>
      </w:r>
      <w:r>
        <w:rPr>
          <w:rFonts w:ascii="SimSun" w:hAnsi="SimSun" w:eastAsia="SimSun" w:cs="SimSun"/>
          <w:sz w:val="20"/>
          <w:szCs w:val="20"/>
          <w:spacing w:val="-23"/>
        </w:rPr>
        <w:t xml:space="preserve"> </w:t>
      </w:r>
      <w:r>
        <w:rPr>
          <w:rFonts w:ascii="SimSun" w:hAnsi="SimSun" w:eastAsia="SimSun" w:cs="SimSun"/>
          <w:sz w:val="20"/>
          <w:szCs w:val="20"/>
          <w:spacing w:val="4"/>
        </w:rPr>
        <w:t>对相关的外来文件做出标识，并对其发放和使用予以控制；</w:t>
      </w:r>
    </w:p>
    <w:p>
      <w:pPr>
        <w:ind w:left="409"/>
        <w:spacing w:before="46" w:line="214" w:lineRule="auto"/>
        <w:rPr>
          <w:rFonts w:ascii="SimSun" w:hAnsi="SimSun" w:eastAsia="SimSun" w:cs="SimSun"/>
          <w:sz w:val="20"/>
          <w:szCs w:val="20"/>
        </w:rPr>
      </w:pPr>
      <w:r>
        <w:rPr>
          <w:rFonts w:ascii="SimSun" w:hAnsi="SimSun" w:eastAsia="SimSun" w:cs="SimSun"/>
          <w:sz w:val="20"/>
          <w:szCs w:val="20"/>
          <w:spacing w:val="3"/>
        </w:rPr>
        <w:t>g) 对过期文件的保留和处置进行控制，避免非预期</w:t>
      </w:r>
      <w:r>
        <w:rPr>
          <w:rFonts w:ascii="SimSun" w:hAnsi="SimSun" w:eastAsia="SimSun" w:cs="SimSun"/>
          <w:sz w:val="20"/>
          <w:szCs w:val="20"/>
          <w:spacing w:val="2"/>
        </w:rPr>
        <w:t>使用；</w:t>
      </w:r>
    </w:p>
    <w:p>
      <w:pPr>
        <w:ind w:left="409"/>
        <w:spacing w:before="42" w:line="212" w:lineRule="auto"/>
        <w:rPr>
          <w:rFonts w:ascii="SimSun" w:hAnsi="SimSun" w:eastAsia="SimSun" w:cs="SimSun"/>
          <w:sz w:val="20"/>
          <w:szCs w:val="20"/>
        </w:rPr>
      </w:pPr>
      <w:r>
        <w:rPr>
          <w:rFonts w:ascii="Times New Roman" w:hAnsi="Times New Roman" w:eastAsia="Times New Roman" w:cs="Times New Roman"/>
          <w:sz w:val="20"/>
          <w:szCs w:val="20"/>
          <w:spacing w:val="3"/>
        </w:rPr>
        <w:t>h)</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3"/>
        </w:rPr>
        <w:t>对记录的标识、存放、保护、检索、留存和处置进行管理；</w:t>
      </w:r>
    </w:p>
    <w:p>
      <w:pPr>
        <w:ind w:left="409"/>
        <w:spacing w:before="103" w:line="219" w:lineRule="auto"/>
        <w:rPr>
          <w:rFonts w:ascii="SimSun" w:hAnsi="SimSun" w:eastAsia="SimSun" w:cs="SimSun"/>
          <w:sz w:val="20"/>
          <w:szCs w:val="20"/>
        </w:rPr>
      </w:pPr>
      <w:r>
        <w:rPr>
          <w:rFonts w:ascii="SimSun" w:hAnsi="SimSun" w:eastAsia="SimSun" w:cs="SimSun"/>
          <w:sz w:val="20"/>
          <w:szCs w:val="20"/>
          <w:spacing w:val="2"/>
        </w:rPr>
        <w:t>i)</w:t>
      </w:r>
      <w:r>
        <w:rPr>
          <w:rFonts w:ascii="SimSun" w:hAnsi="SimSun" w:eastAsia="SimSun" w:cs="SimSun"/>
          <w:sz w:val="20"/>
          <w:szCs w:val="20"/>
          <w:spacing w:val="-12"/>
        </w:rPr>
        <w:t xml:space="preserve"> </w:t>
      </w:r>
      <w:r>
        <w:rPr>
          <w:rFonts w:ascii="SimSun" w:hAnsi="SimSun" w:eastAsia="SimSun" w:cs="SimSun"/>
          <w:sz w:val="20"/>
          <w:szCs w:val="20"/>
          <w:spacing w:val="2"/>
        </w:rPr>
        <w:t>得到充分保护，防止失密、不当使用或完整性受损。</w:t>
      </w:r>
    </w:p>
    <w:p>
      <w:pPr>
        <w:pStyle w:val="BodyText"/>
        <w:spacing w:before="231" w:line="223" w:lineRule="auto"/>
        <w:rPr>
          <w:rFonts w:ascii="SimHei" w:hAnsi="SimHei" w:eastAsia="SimHei" w:cs="SimHei"/>
          <w:sz w:val="20"/>
          <w:szCs w:val="20"/>
        </w:rPr>
      </w:pPr>
      <w:r>
        <w:rPr>
          <w:sz w:val="20"/>
          <w:szCs w:val="20"/>
          <w:b/>
          <w:bCs/>
          <w:spacing w:val="-1"/>
        </w:rPr>
        <w:t>5.4.6</w:t>
      </w:r>
      <w:r>
        <w:rPr>
          <w:sz w:val="20"/>
          <w:szCs w:val="20"/>
          <w:b/>
          <w:bCs/>
          <w:spacing w:val="7"/>
        </w:rPr>
        <w:t xml:space="preserve">   </w:t>
      </w:r>
      <w:r>
        <w:rPr>
          <w:sz w:val="20"/>
          <w:szCs w:val="20"/>
          <w:b/>
          <w:bCs/>
          <w:spacing w:val="-1"/>
        </w:rPr>
        <w:t>HSE </w:t>
      </w:r>
      <w:r>
        <w:rPr>
          <w:rFonts w:ascii="SimHei" w:hAnsi="SimHei" w:eastAsia="SimHei" w:cs="SimHei"/>
          <w:sz w:val="20"/>
          <w:szCs w:val="20"/>
          <w:b/>
          <w:bCs/>
          <w:spacing w:val="-1"/>
        </w:rPr>
        <w:t>信息化</w:t>
      </w:r>
    </w:p>
    <w:p>
      <w:pPr>
        <w:ind w:right="90" w:firstLine="409"/>
        <w:spacing w:before="249" w:line="279" w:lineRule="auto"/>
        <w:rPr>
          <w:rFonts w:ascii="SimSun" w:hAnsi="SimSun" w:eastAsia="SimSun" w:cs="SimSun"/>
          <w:sz w:val="20"/>
          <w:szCs w:val="20"/>
        </w:rPr>
      </w:pPr>
      <w:r>
        <w:rPr>
          <w:rFonts w:ascii="SimSun" w:hAnsi="SimSun" w:eastAsia="SimSun" w:cs="SimSun"/>
          <w:sz w:val="20"/>
          <w:szCs w:val="20"/>
          <w:spacing w:val="5"/>
        </w:rPr>
        <w:t>企业应利用智能化、信息化、数字化技术手段，提供数据报送、统计分析、远程监控、监</w:t>
      </w:r>
      <w:r>
        <w:rPr>
          <w:rFonts w:ascii="SimSun" w:hAnsi="SimSun" w:eastAsia="SimSun" w:cs="SimSun"/>
          <w:sz w:val="20"/>
          <w:szCs w:val="20"/>
          <w:spacing w:val="4"/>
        </w:rPr>
        <w:t>测预警</w:t>
      </w:r>
      <w:r>
        <w:rPr>
          <w:rFonts w:ascii="SimSun" w:hAnsi="SimSun" w:eastAsia="SimSun" w:cs="SimSun"/>
          <w:sz w:val="20"/>
          <w:szCs w:val="20"/>
        </w:rPr>
        <w:t xml:space="preserve"> </w:t>
      </w:r>
      <w:r>
        <w:rPr>
          <w:rFonts w:ascii="SimSun" w:hAnsi="SimSun" w:eastAsia="SimSun" w:cs="SimSun"/>
          <w:sz w:val="20"/>
          <w:szCs w:val="20"/>
          <w:spacing w:val="3"/>
        </w:rPr>
        <w:t>和趋势研判等技术支撑，提高健康安全环境管理的精细化水平和工作效率。</w:t>
      </w:r>
    </w:p>
    <w:p>
      <w:pPr>
        <w:spacing w:line="279" w:lineRule="auto"/>
        <w:sectPr>
          <w:headerReference w:type="default" r:id="rId20"/>
          <w:footerReference w:type="default" r:id="rId21"/>
          <w:pgSz w:w="11910" w:h="16840"/>
          <w:pgMar w:top="1937" w:right="1340" w:bottom="1445" w:left="1460" w:header="1629" w:footer="1321" w:gutter="0"/>
        </w:sectPr>
        <w:rPr>
          <w:rFonts w:ascii="SimSun" w:hAnsi="SimSun" w:eastAsia="SimSun" w:cs="SimSun"/>
          <w:sz w:val="20"/>
          <w:szCs w:val="20"/>
        </w:rPr>
      </w:pP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spacing w:before="58" w:line="188" w:lineRule="auto"/>
        <w:rPr>
          <w:rFonts w:ascii="Times New Roman" w:hAnsi="Times New Roman" w:eastAsia="Times New Roman" w:cs="Times New Roman"/>
          <w:sz w:val="20"/>
          <w:szCs w:val="20"/>
        </w:rPr>
      </w:pPr>
      <w:bookmarkStart w:name="bookmark20" w:id="18"/>
      <w:bookmarkEnd w:id="18"/>
      <w:r>
        <w:rPr>
          <w:rFonts w:ascii="Times New Roman" w:hAnsi="Times New Roman" w:eastAsia="Times New Roman" w:cs="Times New Roman"/>
          <w:sz w:val="20"/>
          <w:szCs w:val="20"/>
          <w:b/>
          <w:bCs/>
          <w:spacing w:val="-1"/>
        </w:rPr>
        <w:t>Q/SY   08002.1—2022</w:t>
      </w:r>
    </w:p>
    <w:p>
      <w:pPr>
        <w:pStyle w:val="BodyText"/>
        <w:spacing w:line="270" w:lineRule="auto"/>
        <w:rPr/>
      </w:pPr>
      <w:r/>
    </w:p>
    <w:p>
      <w:pPr>
        <w:ind w:left="2"/>
        <w:spacing w:before="65" w:line="222" w:lineRule="auto"/>
        <w:outlineLvl w:val="1"/>
        <w:rPr>
          <w:rFonts w:ascii="SimHei" w:hAnsi="SimHei" w:eastAsia="SimHei" w:cs="SimHei"/>
          <w:sz w:val="20"/>
          <w:szCs w:val="20"/>
        </w:rPr>
      </w:pPr>
      <w:bookmarkStart w:name="bookmark10" w:id="19"/>
      <w:bookmarkEnd w:id="19"/>
      <w:r>
        <w:rPr>
          <w:rFonts w:ascii="SimSun" w:hAnsi="SimSun" w:eastAsia="SimSun" w:cs="SimSun"/>
          <w:sz w:val="20"/>
          <w:szCs w:val="20"/>
          <w:b/>
          <w:bCs/>
          <w:spacing w:val="-3"/>
        </w:rPr>
        <w:t>5.5</w:t>
      </w:r>
      <w:r>
        <w:rPr>
          <w:rFonts w:ascii="SimSun" w:hAnsi="SimSun" w:eastAsia="SimSun" w:cs="SimSun"/>
          <w:sz w:val="20"/>
          <w:szCs w:val="20"/>
          <w:spacing w:val="97"/>
        </w:rPr>
        <w:t xml:space="preserve"> </w:t>
      </w:r>
      <w:r>
        <w:rPr>
          <w:rFonts w:ascii="SimHei" w:hAnsi="SimHei" w:eastAsia="SimHei" w:cs="SimHei"/>
          <w:sz w:val="20"/>
          <w:szCs w:val="20"/>
          <w:b/>
          <w:bCs/>
          <w:spacing w:val="-3"/>
        </w:rPr>
        <w:t>实施和运行</w:t>
      </w:r>
    </w:p>
    <w:p>
      <w:pPr>
        <w:ind w:left="2"/>
        <w:spacing w:before="249" w:line="222" w:lineRule="auto"/>
        <w:rPr>
          <w:rFonts w:ascii="SimHei" w:hAnsi="SimHei" w:eastAsia="SimHei" w:cs="SimHei"/>
          <w:sz w:val="20"/>
          <w:szCs w:val="20"/>
        </w:rPr>
      </w:pPr>
      <w:r>
        <w:rPr>
          <w:rFonts w:ascii="SimSun" w:hAnsi="SimSun" w:eastAsia="SimSun" w:cs="SimSun"/>
          <w:sz w:val="20"/>
          <w:szCs w:val="20"/>
          <w:b/>
          <w:bCs/>
          <w:spacing w:val="-6"/>
        </w:rPr>
        <w:t>5.5.1</w:t>
      </w:r>
      <w:r>
        <w:rPr>
          <w:rFonts w:ascii="SimSun" w:hAnsi="SimSun" w:eastAsia="SimSun" w:cs="SimSun"/>
          <w:sz w:val="20"/>
          <w:szCs w:val="20"/>
          <w:spacing w:val="-6"/>
        </w:rPr>
        <w:t xml:space="preserve">  </w:t>
      </w:r>
      <w:r>
        <w:rPr>
          <w:rFonts w:ascii="SimHei" w:hAnsi="SimHei" w:eastAsia="SimHei" w:cs="SimHei"/>
          <w:sz w:val="20"/>
          <w:szCs w:val="20"/>
          <w:b/>
          <w:bCs/>
          <w:spacing w:val="-6"/>
        </w:rPr>
        <w:t>生产运行管理</w:t>
      </w:r>
    </w:p>
    <w:p>
      <w:pPr>
        <w:ind w:left="50" w:right="88" w:firstLine="359"/>
        <w:spacing w:before="231" w:line="272" w:lineRule="auto"/>
        <w:rPr>
          <w:rFonts w:ascii="SimSun" w:hAnsi="SimSun" w:eastAsia="SimSun" w:cs="SimSun"/>
          <w:sz w:val="20"/>
          <w:szCs w:val="20"/>
        </w:rPr>
      </w:pPr>
      <w:r>
        <w:rPr>
          <w:rFonts w:ascii="SimSun" w:hAnsi="SimSun" w:eastAsia="SimSun" w:cs="SimSun"/>
          <w:sz w:val="20"/>
          <w:szCs w:val="20"/>
          <w:spacing w:val="5"/>
        </w:rPr>
        <w:t>企业应识别和确定生产经营活动所涉及的生产或服务过程，基于危害因素辨识和风险评价的结果</w:t>
      </w:r>
      <w:r>
        <w:rPr>
          <w:rFonts w:ascii="SimSun" w:hAnsi="SimSun" w:eastAsia="SimSun" w:cs="SimSun"/>
          <w:sz w:val="20"/>
          <w:szCs w:val="20"/>
          <w:spacing w:val="1"/>
        </w:rPr>
        <w:t xml:space="preserve"> </w:t>
      </w:r>
      <w:r>
        <w:rPr>
          <w:rFonts w:ascii="SimSun" w:hAnsi="SimSun" w:eastAsia="SimSun" w:cs="SimSun"/>
          <w:sz w:val="20"/>
          <w:szCs w:val="20"/>
          <w:spacing w:val="4"/>
        </w:rPr>
        <w:t>(见5.3.2),明确生产运行管控指标和程序，确保生产和服务过程各环节健康安全环境</w:t>
      </w:r>
      <w:r>
        <w:rPr>
          <w:rFonts w:ascii="SimSun" w:hAnsi="SimSun" w:eastAsia="SimSun" w:cs="SimSun"/>
          <w:sz w:val="20"/>
          <w:szCs w:val="20"/>
          <w:spacing w:val="3"/>
        </w:rPr>
        <w:t>风险受控：</w:t>
      </w:r>
    </w:p>
    <w:p>
      <w:pPr>
        <w:ind w:left="739" w:hanging="330"/>
        <w:spacing w:before="5" w:line="276" w:lineRule="auto"/>
        <w:rPr>
          <w:rFonts w:ascii="SimSun" w:hAnsi="SimSun" w:eastAsia="SimSun" w:cs="SimSun"/>
          <w:sz w:val="20"/>
          <w:szCs w:val="20"/>
        </w:rPr>
      </w:pPr>
      <w:r>
        <w:rPr>
          <w:rFonts w:ascii="Times New Roman" w:hAnsi="Times New Roman" w:eastAsia="Times New Roman" w:cs="Times New Roman"/>
          <w:sz w:val="20"/>
          <w:szCs w:val="20"/>
          <w:spacing w:val="8"/>
        </w:rPr>
        <w:t>a)</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8"/>
        </w:rPr>
        <w:t>油气田企业应编制实施油气站场、油气集输运行工艺操作规程，</w:t>
      </w:r>
      <w:r>
        <w:rPr>
          <w:rFonts w:ascii="SimSun" w:hAnsi="SimSun" w:eastAsia="SimSun" w:cs="SimSun"/>
          <w:sz w:val="20"/>
          <w:szCs w:val="20"/>
          <w:spacing w:val="7"/>
        </w:rPr>
        <w:t>完善工艺安全信息，明确质</w:t>
      </w:r>
      <w:r>
        <w:rPr>
          <w:rFonts w:ascii="SimSun" w:hAnsi="SimSun" w:eastAsia="SimSun" w:cs="SimSun"/>
          <w:sz w:val="20"/>
          <w:szCs w:val="20"/>
        </w:rPr>
        <w:t xml:space="preserve"> </w:t>
      </w:r>
      <w:r>
        <w:rPr>
          <w:rFonts w:ascii="SimSun" w:hAnsi="SimSun" w:eastAsia="SimSun" w:cs="SimSun"/>
          <w:sz w:val="20"/>
          <w:szCs w:val="20"/>
          <w:spacing w:val="4"/>
        </w:rPr>
        <w:t>量关键控制点，加强生产组织和工艺运行管理；建立井控实施细则，在各类油气勘探、开发、</w:t>
      </w:r>
      <w:r>
        <w:rPr>
          <w:rFonts w:ascii="SimSun" w:hAnsi="SimSun" w:eastAsia="SimSun" w:cs="SimSun"/>
          <w:sz w:val="20"/>
          <w:szCs w:val="20"/>
          <w:spacing w:val="5"/>
        </w:rPr>
        <w:t xml:space="preserve"> </w:t>
      </w:r>
      <w:r>
        <w:rPr>
          <w:rFonts w:ascii="SimSun" w:hAnsi="SimSun" w:eastAsia="SimSun" w:cs="SimSun"/>
          <w:sz w:val="20"/>
          <w:szCs w:val="20"/>
          <w:spacing w:val="7"/>
        </w:rPr>
        <w:t>钻井、工程设计中明确井控风险管控措施要求，督促油田技术服务队伍在施工设计和现场作</w:t>
      </w:r>
      <w:r>
        <w:rPr>
          <w:rFonts w:ascii="SimSun" w:hAnsi="SimSun" w:eastAsia="SimSun" w:cs="SimSun"/>
          <w:sz w:val="20"/>
          <w:szCs w:val="20"/>
          <w:spacing w:val="1"/>
        </w:rPr>
        <w:t xml:space="preserve">  </w:t>
      </w:r>
      <w:r>
        <w:rPr>
          <w:rFonts w:ascii="SimSun" w:hAnsi="SimSun" w:eastAsia="SimSun" w:cs="SimSun"/>
          <w:sz w:val="20"/>
          <w:szCs w:val="20"/>
          <w:spacing w:val="7"/>
        </w:rPr>
        <w:t>业中得到落实；实施各类高风险活动作业项目公示和许可</w:t>
      </w:r>
      <w:r>
        <w:rPr>
          <w:rFonts w:ascii="SimSun" w:hAnsi="SimSun" w:eastAsia="SimSun" w:cs="SimSun"/>
          <w:sz w:val="20"/>
          <w:szCs w:val="20"/>
          <w:spacing w:val="6"/>
        </w:rPr>
        <w:t>审批，严格过程管控，及时发现和</w:t>
      </w:r>
      <w:r>
        <w:rPr>
          <w:rFonts w:ascii="SimSun" w:hAnsi="SimSun" w:eastAsia="SimSun" w:cs="SimSun"/>
          <w:sz w:val="20"/>
          <w:szCs w:val="20"/>
        </w:rPr>
        <w:t xml:space="preserve">  </w:t>
      </w:r>
      <w:r>
        <w:rPr>
          <w:rFonts w:ascii="SimSun" w:hAnsi="SimSun" w:eastAsia="SimSun" w:cs="SimSun"/>
          <w:sz w:val="20"/>
          <w:szCs w:val="20"/>
          <w:spacing w:val="4"/>
        </w:rPr>
        <w:t>处置井喷、油气泄漏等各种险情事件。</w:t>
      </w:r>
    </w:p>
    <w:p>
      <w:pPr>
        <w:ind w:left="739" w:right="68" w:hanging="330"/>
        <w:spacing w:before="88" w:line="261" w:lineRule="auto"/>
        <w:rPr>
          <w:rFonts w:ascii="SimSun" w:hAnsi="SimSun" w:eastAsia="SimSun" w:cs="SimSun"/>
          <w:sz w:val="20"/>
          <w:szCs w:val="20"/>
        </w:rPr>
      </w:pPr>
      <w:r>
        <w:rPr>
          <w:rFonts w:ascii="Times New Roman" w:hAnsi="Times New Roman" w:eastAsia="Times New Roman" w:cs="Times New Roman"/>
          <w:sz w:val="20"/>
          <w:szCs w:val="20"/>
          <w:spacing w:val="8"/>
        </w:rPr>
        <w:t>b)</w:t>
      </w:r>
      <w:r>
        <w:rPr>
          <w:rFonts w:ascii="Times New Roman" w:hAnsi="Times New Roman" w:eastAsia="Times New Roman" w:cs="Times New Roman"/>
          <w:sz w:val="20"/>
          <w:szCs w:val="20"/>
          <w:spacing w:val="21"/>
          <w:w w:val="101"/>
        </w:rPr>
        <w:t xml:space="preserve">  </w:t>
      </w:r>
      <w:r>
        <w:rPr>
          <w:rFonts w:ascii="SimSun" w:hAnsi="SimSun" w:eastAsia="SimSun" w:cs="SimSun"/>
          <w:sz w:val="20"/>
          <w:szCs w:val="20"/>
          <w:spacing w:val="8"/>
        </w:rPr>
        <w:t>炼化企业应落实生产计划，编制实施装置开停工方案、操</w:t>
      </w:r>
      <w:r>
        <w:rPr>
          <w:rFonts w:ascii="SimSun" w:hAnsi="SimSun" w:eastAsia="SimSun" w:cs="SimSun"/>
          <w:sz w:val="20"/>
          <w:szCs w:val="20"/>
          <w:spacing w:val="7"/>
        </w:rPr>
        <w:t>作规程和工艺卡片，组织生产调度</w:t>
      </w:r>
      <w:r>
        <w:rPr>
          <w:rFonts w:ascii="SimSun" w:hAnsi="SimSun" w:eastAsia="SimSun" w:cs="SimSun"/>
          <w:sz w:val="20"/>
          <w:szCs w:val="20"/>
        </w:rPr>
        <w:t xml:space="preserve"> </w:t>
      </w:r>
      <w:r>
        <w:rPr>
          <w:rFonts w:ascii="SimSun" w:hAnsi="SimSun" w:eastAsia="SimSun" w:cs="SimSun"/>
          <w:sz w:val="20"/>
          <w:szCs w:val="20"/>
          <w:spacing w:val="7"/>
        </w:rPr>
        <w:t>和生产过程管理，控制开、停工和生产运行过程，保持物料互供平衡，利用信息化、</w:t>
      </w:r>
      <w:r>
        <w:rPr>
          <w:rFonts w:ascii="SimSun" w:hAnsi="SimSun" w:eastAsia="SimSun" w:cs="SimSun"/>
          <w:sz w:val="20"/>
          <w:szCs w:val="20"/>
          <w:spacing w:val="6"/>
        </w:rPr>
        <w:t>自动化</w:t>
      </w:r>
      <w:r>
        <w:rPr>
          <w:rFonts w:ascii="SimSun" w:hAnsi="SimSun" w:eastAsia="SimSun" w:cs="SimSun"/>
          <w:sz w:val="20"/>
          <w:szCs w:val="20"/>
        </w:rPr>
        <w:t xml:space="preserve"> </w:t>
      </w:r>
      <w:r>
        <w:rPr>
          <w:rFonts w:ascii="SimSun" w:hAnsi="SimSun" w:eastAsia="SimSun" w:cs="SimSun"/>
          <w:sz w:val="20"/>
          <w:szCs w:val="20"/>
          <w:spacing w:val="7"/>
        </w:rPr>
        <w:t>手段，实施现场风险监测预警和产品质量检验，及时发现和处置生产波动、不合格品、油气</w:t>
      </w:r>
      <w:r>
        <w:rPr>
          <w:rFonts w:ascii="SimSun" w:hAnsi="SimSun" w:eastAsia="SimSun" w:cs="SimSun"/>
          <w:sz w:val="20"/>
          <w:szCs w:val="20"/>
          <w:spacing w:val="2"/>
        </w:rPr>
        <w:t xml:space="preserve"> </w:t>
      </w:r>
      <w:r>
        <w:rPr>
          <w:rFonts w:ascii="SimSun" w:hAnsi="SimSun" w:eastAsia="SimSun" w:cs="SimSun"/>
          <w:sz w:val="20"/>
          <w:szCs w:val="20"/>
          <w:spacing w:val="3"/>
        </w:rPr>
        <w:t>泄漏等各种异常工况和险情事件。</w:t>
      </w:r>
    </w:p>
    <w:p>
      <w:pPr>
        <w:ind w:left="739" w:right="70" w:hanging="330"/>
        <w:spacing w:before="115" w:line="265" w:lineRule="auto"/>
        <w:rPr>
          <w:rFonts w:ascii="SimSun" w:hAnsi="SimSun" w:eastAsia="SimSun" w:cs="SimSun"/>
          <w:sz w:val="20"/>
          <w:szCs w:val="20"/>
        </w:rPr>
      </w:pPr>
      <w:r>
        <w:rPr>
          <w:rFonts w:ascii="SimSun" w:hAnsi="SimSun" w:eastAsia="SimSun" w:cs="SimSun"/>
          <w:sz w:val="20"/>
          <w:szCs w:val="20"/>
          <w:spacing w:val="8"/>
        </w:rPr>
        <w:t>c) 油气销售企业应制订油气配送计划，</w:t>
      </w:r>
      <w:r>
        <w:rPr>
          <w:rFonts w:ascii="SimSun" w:hAnsi="SimSun" w:eastAsia="SimSun" w:cs="SimSun"/>
          <w:sz w:val="20"/>
          <w:szCs w:val="20"/>
          <w:spacing w:val="7"/>
        </w:rPr>
        <w:t>编制并实施油气收、发、运、储、卸操作规程，明确油</w:t>
      </w:r>
      <w:r>
        <w:rPr>
          <w:rFonts w:ascii="SimSun" w:hAnsi="SimSun" w:eastAsia="SimSun" w:cs="SimSun"/>
          <w:sz w:val="20"/>
          <w:szCs w:val="20"/>
        </w:rPr>
        <w:t xml:space="preserve"> </w:t>
      </w:r>
      <w:r>
        <w:rPr>
          <w:rFonts w:ascii="SimSun" w:hAnsi="SimSun" w:eastAsia="SimSun" w:cs="SimSun"/>
          <w:sz w:val="20"/>
          <w:szCs w:val="20"/>
          <w:spacing w:val="7"/>
        </w:rPr>
        <w:t>气库区和加油加气站场运行控制程序和油气质量标准，对天然气管网实施定时巡检</w:t>
      </w:r>
      <w:r>
        <w:rPr>
          <w:rFonts w:ascii="SimSun" w:hAnsi="SimSun" w:eastAsia="SimSun" w:cs="SimSun"/>
          <w:sz w:val="20"/>
          <w:szCs w:val="20"/>
          <w:spacing w:val="6"/>
        </w:rPr>
        <w:t>，对城镇</w:t>
      </w:r>
      <w:r>
        <w:rPr>
          <w:rFonts w:ascii="SimSun" w:hAnsi="SimSun" w:eastAsia="SimSun" w:cs="SimSun"/>
          <w:sz w:val="20"/>
          <w:szCs w:val="20"/>
        </w:rPr>
        <w:t xml:space="preserve"> </w:t>
      </w:r>
      <w:r>
        <w:rPr>
          <w:rFonts w:ascii="SimSun" w:hAnsi="SimSun" w:eastAsia="SimSun" w:cs="SimSun"/>
          <w:sz w:val="20"/>
          <w:szCs w:val="20"/>
          <w:spacing w:val="7"/>
        </w:rPr>
        <w:t>燃气终端用户开展安全宣传告知和入户安全检查，并利用信息化、自动化手段，对油气生产</w:t>
      </w:r>
      <w:r>
        <w:rPr>
          <w:rFonts w:ascii="SimSun" w:hAnsi="SimSun" w:eastAsia="SimSun" w:cs="SimSun"/>
          <w:sz w:val="20"/>
          <w:szCs w:val="20"/>
          <w:spacing w:val="1"/>
        </w:rPr>
        <w:t xml:space="preserve"> </w:t>
      </w:r>
      <w:r>
        <w:rPr>
          <w:rFonts w:ascii="SimSun" w:hAnsi="SimSun" w:eastAsia="SimSun" w:cs="SimSun"/>
          <w:sz w:val="20"/>
          <w:szCs w:val="20"/>
          <w:spacing w:val="7"/>
        </w:rPr>
        <w:t>运行全过程实施监测预警和质量检验，及时发现和处置生产波动、不合格品、油气泄漏等各</w:t>
      </w:r>
      <w:r>
        <w:rPr>
          <w:rFonts w:ascii="SimSun" w:hAnsi="SimSun" w:eastAsia="SimSun" w:cs="SimSun"/>
          <w:sz w:val="20"/>
          <w:szCs w:val="20"/>
          <w:spacing w:val="18"/>
        </w:rPr>
        <w:t xml:space="preserve"> </w:t>
      </w:r>
      <w:r>
        <w:rPr>
          <w:rFonts w:ascii="SimSun" w:hAnsi="SimSun" w:eastAsia="SimSun" w:cs="SimSun"/>
          <w:sz w:val="20"/>
          <w:szCs w:val="20"/>
          <w:spacing w:val="10"/>
        </w:rPr>
        <w:t>种异常工况和险情事件。</w:t>
      </w:r>
    </w:p>
    <w:p>
      <w:pPr>
        <w:ind w:left="739" w:right="20" w:hanging="330"/>
        <w:spacing w:before="47" w:line="270" w:lineRule="auto"/>
        <w:rPr>
          <w:rFonts w:ascii="SimSun" w:hAnsi="SimSun" w:eastAsia="SimSun" w:cs="SimSun"/>
          <w:sz w:val="20"/>
          <w:szCs w:val="20"/>
        </w:rPr>
      </w:pPr>
      <w:r>
        <w:rPr>
          <w:rFonts w:ascii="Times New Roman" w:hAnsi="Times New Roman" w:eastAsia="Times New Roman" w:cs="Times New Roman"/>
          <w:sz w:val="20"/>
          <w:szCs w:val="20"/>
          <w:spacing w:val="9"/>
        </w:rPr>
        <w:t>d)</w:t>
      </w:r>
      <w:r>
        <w:rPr>
          <w:rFonts w:ascii="Times New Roman" w:hAnsi="Times New Roman" w:eastAsia="Times New Roman" w:cs="Times New Roman"/>
          <w:sz w:val="20"/>
          <w:szCs w:val="20"/>
        </w:rPr>
        <w:t xml:space="preserve">   </w:t>
      </w:r>
      <w:r>
        <w:rPr>
          <w:rFonts w:ascii="SimSun" w:hAnsi="SimSun" w:eastAsia="SimSun" w:cs="SimSun"/>
          <w:sz w:val="20"/>
          <w:szCs w:val="20"/>
          <w:spacing w:val="9"/>
        </w:rPr>
        <w:t>工程技术服务企业应依据油气田企业井控实施细则、地</w:t>
      </w:r>
      <w:r>
        <w:rPr>
          <w:rFonts w:ascii="SimSun" w:hAnsi="SimSun" w:eastAsia="SimSun" w:cs="SimSun"/>
          <w:sz w:val="20"/>
          <w:szCs w:val="20"/>
          <w:spacing w:val="8"/>
        </w:rPr>
        <w:t>质设计、工程设计，编制实施钻井、</w:t>
      </w:r>
      <w:r>
        <w:rPr>
          <w:rFonts w:ascii="SimSun" w:hAnsi="SimSun" w:eastAsia="SimSun" w:cs="SimSun"/>
          <w:sz w:val="20"/>
          <w:szCs w:val="20"/>
        </w:rPr>
        <w:t xml:space="preserve"> </w:t>
      </w:r>
      <w:r>
        <w:rPr>
          <w:rFonts w:ascii="SimSun" w:hAnsi="SimSun" w:eastAsia="SimSun" w:cs="SimSun"/>
          <w:sz w:val="20"/>
          <w:szCs w:val="20"/>
          <w:spacing w:val="7"/>
        </w:rPr>
        <w:t>录井、测井、固井、修井、试油等相应的施工作业规程和施工方案，落实钻开油气层前检查</w:t>
      </w:r>
      <w:r>
        <w:rPr>
          <w:rFonts w:ascii="SimSun" w:hAnsi="SimSun" w:eastAsia="SimSun" w:cs="SimSun"/>
          <w:sz w:val="20"/>
          <w:szCs w:val="20"/>
        </w:rPr>
        <w:t xml:space="preserve"> </w:t>
      </w:r>
      <w:r>
        <w:rPr>
          <w:rFonts w:ascii="SimSun" w:hAnsi="SimSun" w:eastAsia="SimSun" w:cs="SimSun"/>
          <w:sz w:val="20"/>
          <w:szCs w:val="20"/>
          <w:spacing w:val="7"/>
        </w:rPr>
        <w:t>确认和坐岗制度，明确井筒质量标准，及时发现和处置井涌、溢流等各种井控险情。物探作</w:t>
      </w:r>
      <w:r>
        <w:rPr>
          <w:rFonts w:ascii="SimSun" w:hAnsi="SimSun" w:eastAsia="SimSun" w:cs="SimSun"/>
          <w:sz w:val="20"/>
          <w:szCs w:val="20"/>
          <w:spacing w:val="2"/>
        </w:rPr>
        <w:t xml:space="preserve"> </w:t>
      </w:r>
      <w:r>
        <w:rPr>
          <w:rFonts w:ascii="SimSun" w:hAnsi="SimSun" w:eastAsia="SimSun" w:cs="SimSun"/>
          <w:sz w:val="20"/>
          <w:szCs w:val="20"/>
          <w:spacing w:val="7"/>
        </w:rPr>
        <w:t>业、测井作</w:t>
      </w:r>
      <w:r>
        <w:rPr>
          <w:rFonts w:ascii="SimSun" w:hAnsi="SimSun" w:eastAsia="SimSun" w:cs="SimSun"/>
          <w:sz w:val="20"/>
          <w:szCs w:val="20"/>
          <w:u w:val="single" w:color="auto"/>
          <w:spacing w:val="7"/>
        </w:rPr>
        <w:t>业应建立</w:t>
      </w:r>
      <w:r>
        <w:rPr>
          <w:rFonts w:ascii="SimSun" w:hAnsi="SimSun" w:eastAsia="SimSun" w:cs="SimSun"/>
          <w:sz w:val="20"/>
          <w:szCs w:val="20"/>
          <w:spacing w:val="7"/>
        </w:rPr>
        <w:t>实施民爆物品、放射源管控程序和作业规程，及时发现和处置民爆物品</w:t>
      </w:r>
      <w:r>
        <w:rPr>
          <w:rFonts w:ascii="SimSun" w:hAnsi="SimSun" w:eastAsia="SimSun" w:cs="SimSun"/>
          <w:sz w:val="20"/>
          <w:szCs w:val="20"/>
          <w:spacing w:val="9"/>
        </w:rPr>
        <w:t xml:space="preserve"> </w:t>
      </w:r>
      <w:r>
        <w:rPr>
          <w:rFonts w:ascii="SimSun" w:hAnsi="SimSun" w:eastAsia="SimSun" w:cs="SimSun"/>
          <w:sz w:val="20"/>
          <w:szCs w:val="20"/>
          <w:spacing w:val="3"/>
        </w:rPr>
        <w:t>和放射源丢失、被盗事件。</w:t>
      </w:r>
    </w:p>
    <w:p>
      <w:pPr>
        <w:ind w:left="739" w:right="20" w:hanging="330"/>
        <w:spacing w:before="81" w:line="263" w:lineRule="auto"/>
        <w:rPr>
          <w:rFonts w:ascii="SimSun" w:hAnsi="SimSun" w:eastAsia="SimSun" w:cs="SimSun"/>
          <w:sz w:val="20"/>
          <w:szCs w:val="20"/>
        </w:rPr>
      </w:pPr>
      <w:r>
        <w:rPr>
          <w:rFonts w:ascii="SimSun" w:hAnsi="SimSun" w:eastAsia="SimSun" w:cs="SimSun"/>
          <w:sz w:val="20"/>
          <w:szCs w:val="20"/>
          <w:spacing w:val="7"/>
        </w:rPr>
        <w:t>e) 工程建设、装备制造、后勤服务等企业应针对生产经营活动特性，识别与健康安全环境风险</w:t>
      </w:r>
      <w:r>
        <w:rPr>
          <w:rFonts w:ascii="SimSun" w:hAnsi="SimSun" w:eastAsia="SimSun" w:cs="SimSun"/>
          <w:sz w:val="20"/>
          <w:szCs w:val="20"/>
          <w:spacing w:val="6"/>
        </w:rPr>
        <w:t xml:space="preserve"> </w:t>
      </w:r>
      <w:r>
        <w:rPr>
          <w:rFonts w:ascii="SimSun" w:hAnsi="SimSun" w:eastAsia="SimSun" w:cs="SimSun"/>
          <w:sz w:val="20"/>
          <w:szCs w:val="20"/>
          <w:spacing w:val="4"/>
        </w:rPr>
        <w:t>和质量影响相关的生产运行活动和过程，并制定实施相应</w:t>
      </w:r>
      <w:r>
        <w:rPr>
          <w:rFonts w:ascii="SimSun" w:hAnsi="SimSun" w:eastAsia="SimSun" w:cs="SimSun"/>
          <w:sz w:val="20"/>
          <w:szCs w:val="20"/>
          <w:spacing w:val="3"/>
        </w:rPr>
        <w:t>的管控程序、作业方案和操作规程，</w:t>
      </w:r>
      <w:r>
        <w:rPr>
          <w:rFonts w:ascii="SimSun" w:hAnsi="SimSun" w:eastAsia="SimSun" w:cs="SimSun"/>
          <w:sz w:val="20"/>
          <w:szCs w:val="20"/>
        </w:rPr>
        <w:t xml:space="preserve"> </w:t>
      </w:r>
      <w:r>
        <w:rPr>
          <w:rFonts w:ascii="SimSun" w:hAnsi="SimSun" w:eastAsia="SimSun" w:cs="SimSun"/>
          <w:sz w:val="20"/>
          <w:szCs w:val="20"/>
          <w:spacing w:val="7"/>
        </w:rPr>
        <w:t>开展生产运行过程和作业场所风险监测预警，及时发现和处置各种异常事件和险情，确</w:t>
      </w:r>
      <w:r>
        <w:rPr>
          <w:rFonts w:ascii="SimSun" w:hAnsi="SimSun" w:eastAsia="SimSun" w:cs="SimSun"/>
          <w:sz w:val="20"/>
          <w:szCs w:val="20"/>
          <w:spacing w:val="6"/>
        </w:rPr>
        <w:t>保生</w:t>
      </w:r>
      <w:r>
        <w:rPr>
          <w:rFonts w:ascii="SimSun" w:hAnsi="SimSun" w:eastAsia="SimSun" w:cs="SimSun"/>
          <w:sz w:val="20"/>
          <w:szCs w:val="20"/>
        </w:rPr>
        <w:t xml:space="preserve"> </w:t>
      </w:r>
      <w:r>
        <w:rPr>
          <w:rFonts w:ascii="SimSun" w:hAnsi="SimSun" w:eastAsia="SimSun" w:cs="SimSun"/>
          <w:sz w:val="20"/>
          <w:szCs w:val="20"/>
          <w:spacing w:val="1"/>
        </w:rPr>
        <w:t>产运行过程受控。</w:t>
      </w:r>
    </w:p>
    <w:p>
      <w:pPr>
        <w:spacing w:before="238" w:line="222" w:lineRule="auto"/>
        <w:rPr>
          <w:rFonts w:ascii="SimHei" w:hAnsi="SimHei" w:eastAsia="SimHei" w:cs="SimHei"/>
          <w:sz w:val="20"/>
          <w:szCs w:val="20"/>
        </w:rPr>
      </w:pPr>
      <w:r>
        <w:rPr>
          <w:rFonts w:ascii="Times New Roman" w:hAnsi="Times New Roman" w:eastAsia="Times New Roman" w:cs="Times New Roman"/>
          <w:sz w:val="20"/>
          <w:szCs w:val="20"/>
          <w:b/>
          <w:bCs/>
          <w:spacing w:val="4"/>
        </w:rPr>
        <w:t>5.5.2    </w:t>
      </w:r>
      <w:r>
        <w:rPr>
          <w:rFonts w:ascii="SimHei" w:hAnsi="SimHei" w:eastAsia="SimHei" w:cs="SimHei"/>
          <w:sz w:val="20"/>
          <w:szCs w:val="20"/>
          <w:b/>
          <w:bCs/>
          <w:spacing w:val="4"/>
        </w:rPr>
        <w:t>建设项目</w:t>
      </w:r>
      <w:r>
        <w:rPr>
          <w:rFonts w:ascii="Times New Roman" w:hAnsi="Times New Roman" w:eastAsia="Times New Roman" w:cs="Times New Roman"/>
          <w:sz w:val="20"/>
          <w:szCs w:val="20"/>
          <w:b/>
          <w:bCs/>
        </w:rPr>
        <w:t>HSE</w:t>
      </w:r>
      <w:r>
        <w:rPr>
          <w:rFonts w:ascii="Times New Roman" w:hAnsi="Times New Roman" w:eastAsia="Times New Roman" w:cs="Times New Roman"/>
          <w:sz w:val="20"/>
          <w:szCs w:val="20"/>
          <w:b/>
          <w:bCs/>
          <w:spacing w:val="41"/>
        </w:rPr>
        <w:t xml:space="preserve"> </w:t>
      </w:r>
      <w:r>
        <w:rPr>
          <w:rFonts w:ascii="SimHei" w:hAnsi="SimHei" w:eastAsia="SimHei" w:cs="SimHei"/>
          <w:sz w:val="20"/>
          <w:szCs w:val="20"/>
          <w:b/>
          <w:bCs/>
          <w:spacing w:val="4"/>
        </w:rPr>
        <w:t>管理</w:t>
      </w:r>
    </w:p>
    <w:p>
      <w:pPr>
        <w:ind w:left="409"/>
        <w:spacing w:before="273" w:line="219" w:lineRule="auto"/>
        <w:rPr>
          <w:rFonts w:ascii="SimSun" w:hAnsi="SimSun" w:eastAsia="SimSun" w:cs="SimSun"/>
          <w:sz w:val="20"/>
          <w:szCs w:val="20"/>
        </w:rPr>
      </w:pPr>
      <w:r>
        <w:rPr>
          <w:rFonts w:ascii="SimSun" w:hAnsi="SimSun" w:eastAsia="SimSun" w:cs="SimSun"/>
          <w:sz w:val="20"/>
          <w:szCs w:val="20"/>
          <w:spacing w:val="3"/>
        </w:rPr>
        <w:t>企业应对建设项目实施全生命周期的健康安全环境管理，实现建设项目本质安全和依法合规：</w:t>
      </w:r>
    </w:p>
    <w:p>
      <w:pPr>
        <w:ind w:left="739" w:right="84" w:hanging="330"/>
        <w:spacing w:before="34" w:line="257" w:lineRule="auto"/>
        <w:rPr>
          <w:rFonts w:ascii="SimSun" w:hAnsi="SimSun" w:eastAsia="SimSun" w:cs="SimSun"/>
          <w:sz w:val="20"/>
          <w:szCs w:val="20"/>
        </w:rPr>
      </w:pPr>
      <w:r>
        <w:rPr>
          <w:rFonts w:ascii="SimSun" w:hAnsi="SimSun" w:eastAsia="SimSun" w:cs="SimSun"/>
          <w:sz w:val="20"/>
          <w:szCs w:val="20"/>
          <w:spacing w:val="7"/>
        </w:rPr>
        <w:t>a) 明确工程建设项目建设、总包、勘察、设计、施工、监理、检测等各方健康安全环境职责和</w:t>
      </w:r>
      <w:r>
        <w:rPr>
          <w:rFonts w:ascii="SimSun" w:hAnsi="SimSun" w:eastAsia="SimSun" w:cs="SimSun"/>
          <w:sz w:val="20"/>
          <w:szCs w:val="20"/>
          <w:spacing w:val="14"/>
        </w:rPr>
        <w:t xml:space="preserve"> </w:t>
      </w:r>
      <w:r>
        <w:rPr>
          <w:rFonts w:ascii="SimSun" w:hAnsi="SimSun" w:eastAsia="SimSun" w:cs="SimSun"/>
          <w:sz w:val="20"/>
          <w:szCs w:val="20"/>
          <w:spacing w:val="4"/>
        </w:rPr>
        <w:t>管理要求；</w:t>
      </w:r>
    </w:p>
    <w:p>
      <w:pPr>
        <w:ind w:left="409"/>
        <w:spacing w:before="112" w:line="219" w:lineRule="auto"/>
        <w:rPr>
          <w:rFonts w:ascii="SimSun" w:hAnsi="SimSun" w:eastAsia="SimSun" w:cs="SimSun"/>
          <w:sz w:val="20"/>
          <w:szCs w:val="20"/>
        </w:rPr>
      </w:pPr>
      <w:r>
        <w:rPr>
          <w:rFonts w:ascii="SimSun" w:hAnsi="SimSun" w:eastAsia="SimSun" w:cs="SimSun"/>
          <w:sz w:val="20"/>
          <w:szCs w:val="20"/>
          <w:spacing w:val="4"/>
        </w:rPr>
        <w:t>b) 遵循本质安全化、清洁化，开展建设项目设计；</w:t>
      </w:r>
    </w:p>
    <w:p>
      <w:pPr>
        <w:ind w:left="409"/>
        <w:spacing w:before="22" w:line="218" w:lineRule="auto"/>
        <w:rPr>
          <w:rFonts w:ascii="SimSun" w:hAnsi="SimSun" w:eastAsia="SimSun" w:cs="SimSun"/>
          <w:sz w:val="20"/>
          <w:szCs w:val="20"/>
        </w:rPr>
      </w:pPr>
      <w:r>
        <w:rPr>
          <w:rFonts w:ascii="SimSun" w:hAnsi="SimSun" w:eastAsia="SimSun" w:cs="SimSun"/>
          <w:sz w:val="20"/>
          <w:szCs w:val="20"/>
          <w:spacing w:val="3"/>
        </w:rPr>
        <w:t>c) 落实建设项目前期</w:t>
      </w:r>
      <w:r>
        <w:rPr>
          <w:rFonts w:ascii="SimSun" w:hAnsi="SimSun" w:eastAsia="SimSun" w:cs="SimSun"/>
          <w:sz w:val="20"/>
          <w:szCs w:val="20"/>
        </w:rPr>
        <w:t>HSE</w:t>
      </w:r>
      <w:r>
        <w:rPr>
          <w:rFonts w:ascii="SimSun" w:hAnsi="SimSun" w:eastAsia="SimSun" w:cs="SimSun"/>
          <w:sz w:val="20"/>
          <w:szCs w:val="20"/>
          <w:spacing w:val="63"/>
        </w:rPr>
        <w:t xml:space="preserve"> </w:t>
      </w:r>
      <w:r>
        <w:rPr>
          <w:rFonts w:ascii="SimSun" w:hAnsi="SimSun" w:eastAsia="SimSun" w:cs="SimSun"/>
          <w:sz w:val="20"/>
          <w:szCs w:val="20"/>
          <w:spacing w:val="3"/>
        </w:rPr>
        <w:t>评价和“三同时”管理；</w:t>
      </w:r>
    </w:p>
    <w:p>
      <w:pPr>
        <w:ind w:left="409"/>
        <w:spacing w:before="74" w:line="219" w:lineRule="auto"/>
        <w:rPr>
          <w:rFonts w:ascii="SimSun" w:hAnsi="SimSun" w:eastAsia="SimSun" w:cs="SimSun"/>
          <w:sz w:val="20"/>
          <w:szCs w:val="20"/>
        </w:rPr>
      </w:pPr>
      <w:r>
        <w:rPr>
          <w:rFonts w:ascii="SimSun" w:hAnsi="SimSun" w:eastAsia="SimSun" w:cs="SimSun"/>
          <w:sz w:val="20"/>
          <w:szCs w:val="20"/>
          <w:spacing w:val="4"/>
        </w:rPr>
        <w:t>d) 建立建设项目质量计划和目标，对各环节进行质</w:t>
      </w:r>
      <w:r>
        <w:rPr>
          <w:rFonts w:ascii="SimSun" w:hAnsi="SimSun" w:eastAsia="SimSun" w:cs="SimSun"/>
          <w:sz w:val="20"/>
          <w:szCs w:val="20"/>
          <w:spacing w:val="3"/>
        </w:rPr>
        <w:t>量控制并建立溯源机制；</w:t>
      </w:r>
    </w:p>
    <w:p>
      <w:pPr>
        <w:ind w:left="409"/>
        <w:spacing w:before="52" w:line="212" w:lineRule="auto"/>
        <w:rPr>
          <w:rFonts w:ascii="SimSun" w:hAnsi="SimSun" w:eastAsia="SimSun" w:cs="SimSun"/>
          <w:sz w:val="20"/>
          <w:szCs w:val="20"/>
        </w:rPr>
      </w:pPr>
      <w:r>
        <w:rPr>
          <w:rFonts w:ascii="Times New Roman" w:hAnsi="Times New Roman" w:eastAsia="Times New Roman" w:cs="Times New Roman"/>
          <w:sz w:val="20"/>
          <w:szCs w:val="20"/>
          <w:spacing w:val="3"/>
        </w:rPr>
        <w:t>e)</w:t>
      </w:r>
      <w:r>
        <w:rPr>
          <w:rFonts w:ascii="Times New Roman" w:hAnsi="Times New Roman" w:eastAsia="Times New Roman" w:cs="Times New Roman"/>
          <w:sz w:val="20"/>
          <w:szCs w:val="20"/>
          <w:spacing w:val="16"/>
        </w:rPr>
        <w:t xml:space="preserve">  </w:t>
      </w:r>
      <w:r>
        <w:rPr>
          <w:rFonts w:ascii="SimSun" w:hAnsi="SimSun" w:eastAsia="SimSun" w:cs="SimSun"/>
          <w:sz w:val="20"/>
          <w:szCs w:val="20"/>
          <w:spacing w:val="3"/>
        </w:rPr>
        <w:t>建设项目试生产或投用前，开展启动前安全检查。</w:t>
      </w:r>
    </w:p>
    <w:p>
      <w:pPr>
        <w:spacing w:before="268" w:line="222" w:lineRule="auto"/>
        <w:rPr>
          <w:rFonts w:ascii="SimHei" w:hAnsi="SimHei" w:eastAsia="SimHei" w:cs="SimHei"/>
          <w:sz w:val="20"/>
          <w:szCs w:val="20"/>
        </w:rPr>
      </w:pPr>
      <w:r>
        <w:rPr>
          <w:rFonts w:ascii="Times New Roman" w:hAnsi="Times New Roman" w:eastAsia="Times New Roman" w:cs="Times New Roman"/>
          <w:sz w:val="20"/>
          <w:szCs w:val="20"/>
          <w:b/>
          <w:bCs/>
          <w:spacing w:val="4"/>
        </w:rPr>
        <w:t>5.5.3    </w:t>
      </w:r>
      <w:r>
        <w:rPr>
          <w:rFonts w:ascii="SimHei" w:hAnsi="SimHei" w:eastAsia="SimHei" w:cs="SimHei"/>
          <w:sz w:val="20"/>
          <w:szCs w:val="20"/>
          <w:b/>
          <w:bCs/>
          <w:spacing w:val="4"/>
        </w:rPr>
        <w:t>施工作业</w:t>
      </w:r>
      <w:r>
        <w:rPr>
          <w:rFonts w:ascii="Times New Roman" w:hAnsi="Times New Roman" w:eastAsia="Times New Roman" w:cs="Times New Roman"/>
          <w:sz w:val="20"/>
          <w:szCs w:val="20"/>
          <w:b/>
          <w:bCs/>
        </w:rPr>
        <w:t>HSE</w:t>
      </w:r>
      <w:r>
        <w:rPr>
          <w:rFonts w:ascii="Times New Roman" w:hAnsi="Times New Roman" w:eastAsia="Times New Roman" w:cs="Times New Roman"/>
          <w:sz w:val="20"/>
          <w:szCs w:val="20"/>
          <w:b/>
          <w:bCs/>
          <w:spacing w:val="41"/>
        </w:rPr>
        <w:t xml:space="preserve"> </w:t>
      </w:r>
      <w:r>
        <w:rPr>
          <w:rFonts w:ascii="SimHei" w:hAnsi="SimHei" w:eastAsia="SimHei" w:cs="SimHei"/>
          <w:sz w:val="20"/>
          <w:szCs w:val="20"/>
          <w:b/>
          <w:bCs/>
          <w:spacing w:val="4"/>
        </w:rPr>
        <w:t>管理</w:t>
      </w:r>
    </w:p>
    <w:p>
      <w:pPr>
        <w:ind w:left="409"/>
        <w:spacing w:before="242" w:line="218" w:lineRule="auto"/>
        <w:rPr>
          <w:rFonts w:ascii="SimSun" w:hAnsi="SimSun" w:eastAsia="SimSun" w:cs="SimSun"/>
          <w:sz w:val="20"/>
          <w:szCs w:val="20"/>
        </w:rPr>
      </w:pPr>
      <w:r>
        <w:rPr>
          <w:rFonts w:ascii="SimSun" w:hAnsi="SimSun" w:eastAsia="SimSun" w:cs="SimSun"/>
          <w:sz w:val="20"/>
          <w:szCs w:val="20"/>
          <w:spacing w:val="4"/>
        </w:rPr>
        <w:t>企业应辨识施工作业危害因素，评价施工作业风险，落实各环节管控措施，实现风险受</w:t>
      </w:r>
      <w:r>
        <w:rPr>
          <w:rFonts w:ascii="SimSun" w:hAnsi="SimSun" w:eastAsia="SimSun" w:cs="SimSun"/>
          <w:sz w:val="20"/>
          <w:szCs w:val="20"/>
          <w:spacing w:val="3"/>
        </w:rPr>
        <w:t>控：</w:t>
      </w:r>
    </w:p>
    <w:p>
      <w:pPr>
        <w:ind w:left="739" w:right="91" w:hanging="330"/>
        <w:spacing w:before="84" w:line="280" w:lineRule="auto"/>
        <w:rPr>
          <w:rFonts w:ascii="SimSun" w:hAnsi="SimSun" w:eastAsia="SimSun" w:cs="SimSun"/>
          <w:sz w:val="20"/>
          <w:szCs w:val="20"/>
        </w:rPr>
      </w:pPr>
      <w:r>
        <w:rPr>
          <w:rFonts w:ascii="SimSun" w:hAnsi="SimSun" w:eastAsia="SimSun" w:cs="SimSun"/>
          <w:sz w:val="20"/>
          <w:szCs w:val="20"/>
          <w:spacing w:val="11"/>
        </w:rPr>
        <w:t>a) 编制实施施工组织设计、作业方案、项目</w:t>
      </w:r>
      <w:r>
        <w:rPr>
          <w:rFonts w:ascii="SimSun" w:hAnsi="SimSun" w:eastAsia="SimSun" w:cs="SimSun"/>
          <w:sz w:val="20"/>
          <w:szCs w:val="20"/>
        </w:rPr>
        <w:t>HSE</w:t>
      </w:r>
      <w:r>
        <w:rPr>
          <w:rFonts w:ascii="SimSun" w:hAnsi="SimSun" w:eastAsia="SimSun" w:cs="SimSun"/>
          <w:sz w:val="20"/>
          <w:szCs w:val="20"/>
          <w:spacing w:val="43"/>
        </w:rPr>
        <w:t xml:space="preserve"> </w:t>
      </w:r>
      <w:r>
        <w:rPr>
          <w:rFonts w:ascii="SimSun" w:hAnsi="SimSun" w:eastAsia="SimSun" w:cs="SimSun"/>
          <w:sz w:val="20"/>
          <w:szCs w:val="20"/>
          <w:spacing w:val="10"/>
        </w:rPr>
        <w:t>作业计划书，开展施工前</w:t>
      </w:r>
      <w:r>
        <w:rPr>
          <w:rFonts w:ascii="SimSun" w:hAnsi="SimSun" w:eastAsia="SimSun" w:cs="SimSun"/>
          <w:sz w:val="20"/>
          <w:szCs w:val="20"/>
        </w:rPr>
        <w:t>HSE</w:t>
      </w:r>
      <w:r>
        <w:rPr>
          <w:rFonts w:ascii="SimSun" w:hAnsi="SimSun" w:eastAsia="SimSun" w:cs="SimSun"/>
          <w:sz w:val="20"/>
          <w:szCs w:val="20"/>
          <w:spacing w:val="63"/>
        </w:rPr>
        <w:t xml:space="preserve"> </w:t>
      </w:r>
      <w:r>
        <w:rPr>
          <w:rFonts w:ascii="SimSun" w:hAnsi="SimSun" w:eastAsia="SimSun" w:cs="SimSun"/>
          <w:sz w:val="20"/>
          <w:szCs w:val="20"/>
          <w:spacing w:val="10"/>
        </w:rPr>
        <w:t>培训和安全技</w:t>
      </w:r>
      <w:r>
        <w:rPr>
          <w:rFonts w:ascii="SimSun" w:hAnsi="SimSun" w:eastAsia="SimSun" w:cs="SimSun"/>
          <w:sz w:val="20"/>
          <w:szCs w:val="20"/>
        </w:rPr>
        <w:t xml:space="preserve"> </w:t>
      </w:r>
      <w:r>
        <w:rPr>
          <w:rFonts w:ascii="SimSun" w:hAnsi="SimSun" w:eastAsia="SimSun" w:cs="SimSun"/>
          <w:sz w:val="20"/>
          <w:szCs w:val="20"/>
          <w:spacing w:val="5"/>
        </w:rPr>
        <w:t>术交底；</w:t>
      </w:r>
    </w:p>
    <w:p>
      <w:pPr>
        <w:spacing w:line="280" w:lineRule="auto"/>
        <w:sectPr>
          <w:headerReference w:type="default" r:id="rId3"/>
          <w:footerReference w:type="default" r:id="rId22"/>
          <w:pgSz w:w="11910" w:h="16840"/>
          <w:pgMar w:top="400" w:right="1419" w:bottom="1454" w:left="1380" w:header="0" w:footer="1319" w:gutter="0"/>
        </w:sectPr>
        <w:rPr>
          <w:rFonts w:ascii="SimSun" w:hAnsi="SimSun" w:eastAsia="SimSun" w:cs="SimSun"/>
          <w:sz w:val="20"/>
          <w:szCs w:val="20"/>
        </w:rPr>
      </w:pPr>
    </w:p>
    <w:p>
      <w:pPr>
        <w:ind w:left="409"/>
        <w:spacing w:before="289" w:line="219" w:lineRule="auto"/>
        <w:rPr>
          <w:rFonts w:ascii="SimSun" w:hAnsi="SimSun" w:eastAsia="SimSun" w:cs="SimSun"/>
          <w:sz w:val="20"/>
          <w:szCs w:val="20"/>
        </w:rPr>
      </w:pPr>
      <w:r>
        <w:rPr>
          <w:rFonts w:ascii="SimSun" w:hAnsi="SimSun" w:eastAsia="SimSun" w:cs="SimSun"/>
          <w:sz w:val="20"/>
          <w:szCs w:val="20"/>
          <w:spacing w:val="4"/>
        </w:rPr>
        <w:t>b) 属地单位应提供安全的作业条件和工作环境，明确</w:t>
      </w:r>
      <w:r>
        <w:rPr>
          <w:rFonts w:ascii="SimSun" w:hAnsi="SimSun" w:eastAsia="SimSun" w:cs="SimSun"/>
          <w:sz w:val="20"/>
          <w:szCs w:val="20"/>
          <w:spacing w:val="3"/>
        </w:rPr>
        <w:t>相应的工作界面和管理职责；</w:t>
      </w:r>
    </w:p>
    <w:p>
      <w:pPr>
        <w:ind w:left="749" w:right="89" w:hanging="340"/>
        <w:spacing w:before="64" w:line="251" w:lineRule="auto"/>
        <w:rPr>
          <w:rFonts w:ascii="SimSun" w:hAnsi="SimSun" w:eastAsia="SimSun" w:cs="SimSun"/>
          <w:sz w:val="20"/>
          <w:szCs w:val="20"/>
        </w:rPr>
      </w:pPr>
      <w:r>
        <w:rPr>
          <w:rFonts w:ascii="SimSun" w:hAnsi="SimSun" w:eastAsia="SimSun" w:cs="SimSun"/>
          <w:sz w:val="20"/>
          <w:szCs w:val="20"/>
          <w:spacing w:val="7"/>
        </w:rPr>
        <w:t>c) 按施工方案实施现场作业，交叉作业应明确作业各方安全职责和工作界面，高危作业和非常</w:t>
      </w:r>
      <w:r>
        <w:rPr>
          <w:rFonts w:ascii="SimSun" w:hAnsi="SimSun" w:eastAsia="SimSun" w:cs="SimSun"/>
          <w:sz w:val="20"/>
          <w:szCs w:val="20"/>
          <w:spacing w:val="18"/>
        </w:rPr>
        <w:t xml:space="preserve"> </w:t>
      </w:r>
      <w:r>
        <w:rPr>
          <w:rFonts w:ascii="SimSun" w:hAnsi="SimSun" w:eastAsia="SimSun" w:cs="SimSun"/>
          <w:sz w:val="20"/>
          <w:szCs w:val="20"/>
          <w:spacing w:val="3"/>
        </w:rPr>
        <w:t>规作业应落实预约、告知和许可管理要求；</w:t>
      </w:r>
    </w:p>
    <w:p>
      <w:pPr>
        <w:ind w:left="409"/>
        <w:spacing w:before="65" w:line="219" w:lineRule="auto"/>
        <w:rPr>
          <w:rFonts w:ascii="SimSun" w:hAnsi="SimSun" w:eastAsia="SimSun" w:cs="SimSun"/>
          <w:sz w:val="20"/>
          <w:szCs w:val="20"/>
        </w:rPr>
      </w:pPr>
      <w:r>
        <w:rPr>
          <w:rFonts w:ascii="SimSun" w:hAnsi="SimSun" w:eastAsia="SimSun" w:cs="SimSun"/>
          <w:sz w:val="20"/>
          <w:szCs w:val="20"/>
          <w:spacing w:val="3"/>
        </w:rPr>
        <w:t>d) 对施工作业过程进行监督检查，及时消除不安全状态、纠正不安全行为。</w:t>
      </w:r>
    </w:p>
    <w:p>
      <w:pPr>
        <w:ind w:left="2"/>
        <w:spacing w:before="248" w:line="221" w:lineRule="auto"/>
        <w:rPr>
          <w:rFonts w:ascii="SimHei" w:hAnsi="SimHei" w:eastAsia="SimHei" w:cs="SimHei"/>
          <w:sz w:val="20"/>
          <w:szCs w:val="20"/>
        </w:rPr>
      </w:pPr>
      <w:r>
        <w:rPr>
          <w:rFonts w:ascii="SimSun" w:hAnsi="SimSun" w:eastAsia="SimSun" w:cs="SimSun"/>
          <w:sz w:val="20"/>
          <w:szCs w:val="20"/>
          <w:b/>
          <w:bCs/>
          <w:spacing w:val="-5"/>
        </w:rPr>
        <w:t>5.5.4</w:t>
      </w:r>
      <w:r>
        <w:rPr>
          <w:rFonts w:ascii="SimSun" w:hAnsi="SimSun" w:eastAsia="SimSun" w:cs="SimSun"/>
          <w:sz w:val="20"/>
          <w:szCs w:val="20"/>
          <w:spacing w:val="92"/>
        </w:rPr>
        <w:t xml:space="preserve"> </w:t>
      </w:r>
      <w:r>
        <w:rPr>
          <w:rFonts w:ascii="SimHei" w:hAnsi="SimHei" w:eastAsia="SimHei" w:cs="SimHei"/>
          <w:sz w:val="20"/>
          <w:szCs w:val="20"/>
          <w:b/>
          <w:bCs/>
          <w:spacing w:val="-5"/>
        </w:rPr>
        <w:t>设备设施完整性管理</w:t>
      </w:r>
    </w:p>
    <w:p>
      <w:pPr>
        <w:ind w:right="90" w:firstLine="409"/>
        <w:spacing w:before="255" w:line="285" w:lineRule="auto"/>
        <w:rPr>
          <w:rFonts w:ascii="SimSun" w:hAnsi="SimSun" w:eastAsia="SimSun" w:cs="SimSun"/>
          <w:sz w:val="20"/>
          <w:szCs w:val="20"/>
        </w:rPr>
      </w:pPr>
      <w:r>
        <w:rPr>
          <w:rFonts w:ascii="SimSun" w:hAnsi="SimSun" w:eastAsia="SimSun" w:cs="SimSun"/>
          <w:sz w:val="20"/>
          <w:szCs w:val="20"/>
          <w:spacing w:val="5"/>
        </w:rPr>
        <w:t>企业应对设备设施的设计、建造、购置、安装、使用、检查、维护、停用、改造、租赁和报废等</w:t>
      </w:r>
      <w:r>
        <w:rPr>
          <w:rFonts w:ascii="SimSun" w:hAnsi="SimSun" w:eastAsia="SimSun" w:cs="SimSun"/>
          <w:sz w:val="20"/>
          <w:szCs w:val="20"/>
          <w:spacing w:val="8"/>
        </w:rPr>
        <w:t xml:space="preserve"> </w:t>
      </w:r>
      <w:r>
        <w:rPr>
          <w:rFonts w:ascii="SimSun" w:hAnsi="SimSun" w:eastAsia="SimSun" w:cs="SimSun"/>
          <w:sz w:val="20"/>
          <w:szCs w:val="20"/>
          <w:spacing w:val="3"/>
        </w:rPr>
        <w:t>全生命周期进行管理，达到规定的准则要求：</w:t>
      </w:r>
    </w:p>
    <w:p>
      <w:pPr>
        <w:ind w:left="409"/>
        <w:spacing w:line="212" w:lineRule="auto"/>
        <w:rPr>
          <w:rFonts w:ascii="SimSun" w:hAnsi="SimSun" w:eastAsia="SimSun" w:cs="SimSun"/>
          <w:sz w:val="20"/>
          <w:szCs w:val="20"/>
        </w:rPr>
      </w:pPr>
      <w:r>
        <w:rPr>
          <w:rFonts w:ascii="Times New Roman" w:hAnsi="Times New Roman" w:eastAsia="Times New Roman" w:cs="Times New Roman"/>
          <w:sz w:val="20"/>
          <w:szCs w:val="20"/>
          <w:spacing w:val="3"/>
        </w:rPr>
        <w:t>a)</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3"/>
        </w:rPr>
        <w:t>采取质量保证和质量</w:t>
      </w:r>
      <w:r>
        <w:rPr>
          <w:rFonts w:ascii="SimHei" w:hAnsi="SimHei" w:eastAsia="SimHei" w:cs="SimHei"/>
          <w:sz w:val="20"/>
          <w:szCs w:val="20"/>
          <w:spacing w:val="3"/>
        </w:rPr>
        <w:t>控制措施。使</w:t>
      </w:r>
      <w:r>
        <w:rPr>
          <w:rFonts w:ascii="SimSun" w:hAnsi="SimSun" w:eastAsia="SimSun" w:cs="SimSun"/>
          <w:sz w:val="20"/>
          <w:szCs w:val="20"/>
          <w:spacing w:val="3"/>
        </w:rPr>
        <w:t>用质量合格、安装标准、高效低耗和安全可靠的设备设施；</w:t>
      </w:r>
    </w:p>
    <w:p>
      <w:pPr>
        <w:ind w:left="409"/>
        <w:spacing w:before="60" w:line="212" w:lineRule="auto"/>
        <w:rPr>
          <w:rFonts w:ascii="SimSun" w:hAnsi="SimSun" w:eastAsia="SimSun" w:cs="SimSun"/>
          <w:sz w:val="20"/>
          <w:szCs w:val="20"/>
        </w:rPr>
      </w:pPr>
      <w:r>
        <w:rPr>
          <w:rFonts w:ascii="Times New Roman" w:hAnsi="Times New Roman" w:eastAsia="Times New Roman" w:cs="Times New Roman"/>
          <w:sz w:val="20"/>
          <w:szCs w:val="20"/>
          <w:spacing w:val="4"/>
        </w:rPr>
        <w:t>b)</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4"/>
        </w:rPr>
        <w:t>设备设施投用前进行启动前安全检查；</w:t>
      </w:r>
    </w:p>
    <w:p>
      <w:pPr>
        <w:ind w:left="409"/>
        <w:spacing w:before="80" w:line="212" w:lineRule="auto"/>
        <w:rPr>
          <w:rFonts w:ascii="SimSun" w:hAnsi="SimSun" w:eastAsia="SimSun" w:cs="SimSun"/>
          <w:sz w:val="20"/>
          <w:szCs w:val="20"/>
        </w:rPr>
      </w:pPr>
      <w:r>
        <w:rPr>
          <w:rFonts w:ascii="Times New Roman" w:hAnsi="Times New Roman" w:eastAsia="Times New Roman" w:cs="Times New Roman"/>
          <w:sz w:val="20"/>
          <w:szCs w:val="20"/>
          <w:spacing w:val="4"/>
        </w:rPr>
        <w:t>c)</w:t>
      </w:r>
      <w:r>
        <w:rPr>
          <w:rFonts w:ascii="Times New Roman" w:hAnsi="Times New Roman" w:eastAsia="Times New Roman" w:cs="Times New Roman"/>
          <w:sz w:val="20"/>
          <w:szCs w:val="20"/>
          <w:spacing w:val="16"/>
          <w:w w:val="101"/>
        </w:rPr>
        <w:t xml:space="preserve">  </w:t>
      </w:r>
      <w:r>
        <w:rPr>
          <w:rFonts w:ascii="SimSun" w:hAnsi="SimSun" w:eastAsia="SimSun" w:cs="SimSun"/>
          <w:sz w:val="20"/>
          <w:szCs w:val="20"/>
          <w:spacing w:val="4"/>
        </w:rPr>
        <w:t>确定关键设备设施，实施分类分级管理：</w:t>
      </w:r>
    </w:p>
    <w:p>
      <w:pPr>
        <w:ind w:left="409"/>
        <w:spacing w:before="81" w:line="212" w:lineRule="auto"/>
        <w:rPr>
          <w:rFonts w:ascii="SimSun" w:hAnsi="SimSun" w:eastAsia="SimSun" w:cs="SimSun"/>
          <w:sz w:val="20"/>
          <w:szCs w:val="20"/>
        </w:rPr>
      </w:pPr>
      <w:r>
        <w:rPr>
          <w:rFonts w:ascii="Times New Roman" w:hAnsi="Times New Roman" w:eastAsia="Times New Roman" w:cs="Times New Roman"/>
          <w:sz w:val="20"/>
          <w:szCs w:val="20"/>
          <w:spacing w:val="4"/>
        </w:rPr>
        <w:t>d)</w:t>
      </w:r>
      <w:r>
        <w:rPr>
          <w:rFonts w:ascii="Times New Roman" w:hAnsi="Times New Roman" w:eastAsia="Times New Roman" w:cs="Times New Roman"/>
          <w:sz w:val="20"/>
          <w:szCs w:val="20"/>
        </w:rPr>
        <w:t xml:space="preserve">   </w:t>
      </w:r>
      <w:r>
        <w:rPr>
          <w:rFonts w:ascii="SimSun" w:hAnsi="SimSun" w:eastAsia="SimSun" w:cs="SimSun"/>
          <w:sz w:val="20"/>
          <w:szCs w:val="20"/>
          <w:spacing w:val="4"/>
        </w:rPr>
        <w:t>定期开展设备设施检验、测试，检查及可靠性分析，做好关键设备设</w:t>
      </w:r>
      <w:r>
        <w:rPr>
          <w:rFonts w:ascii="SimSun" w:hAnsi="SimSun" w:eastAsia="SimSun" w:cs="SimSun"/>
          <w:sz w:val="20"/>
          <w:szCs w:val="20"/>
          <w:spacing w:val="3"/>
        </w:rPr>
        <w:t>施日常运行监测；</w:t>
      </w:r>
    </w:p>
    <w:p>
      <w:pPr>
        <w:ind w:left="409"/>
        <w:spacing w:before="70" w:line="212" w:lineRule="auto"/>
        <w:rPr>
          <w:rFonts w:ascii="SimSun" w:hAnsi="SimSun" w:eastAsia="SimSun" w:cs="SimSun"/>
          <w:sz w:val="20"/>
          <w:szCs w:val="20"/>
        </w:rPr>
      </w:pPr>
      <w:r>
        <w:rPr>
          <w:rFonts w:ascii="Times New Roman" w:hAnsi="Times New Roman" w:eastAsia="Times New Roman" w:cs="Times New Roman"/>
          <w:sz w:val="20"/>
          <w:szCs w:val="20"/>
          <w:spacing w:val="5"/>
        </w:rPr>
        <w:t>e)  </w:t>
      </w:r>
      <w:r>
        <w:rPr>
          <w:rFonts w:ascii="SimSun" w:hAnsi="SimSun" w:eastAsia="SimSun" w:cs="SimSun"/>
          <w:sz w:val="20"/>
          <w:szCs w:val="20"/>
          <w:spacing w:val="5"/>
        </w:rPr>
        <w:t>对设备设施进行检修维护，确保完好可</w:t>
      </w:r>
      <w:r>
        <w:rPr>
          <w:rFonts w:ascii="SimSun" w:hAnsi="SimSun" w:eastAsia="SimSun" w:cs="SimSun"/>
          <w:sz w:val="20"/>
          <w:szCs w:val="20"/>
          <w:spacing w:val="4"/>
        </w:rPr>
        <w:t>靠；</w:t>
      </w:r>
    </w:p>
    <w:p>
      <w:pPr>
        <w:ind w:left="409"/>
        <w:spacing w:before="103" w:line="219" w:lineRule="auto"/>
        <w:rPr>
          <w:rFonts w:ascii="SimSun" w:hAnsi="SimSun" w:eastAsia="SimSun" w:cs="SimSun"/>
          <w:sz w:val="20"/>
          <w:szCs w:val="20"/>
        </w:rPr>
      </w:pPr>
      <w:r>
        <w:rPr>
          <w:rFonts w:ascii="SimSun" w:hAnsi="SimSun" w:eastAsia="SimSun" w:cs="SimSun"/>
          <w:sz w:val="20"/>
          <w:szCs w:val="20"/>
          <w:spacing w:val="3"/>
        </w:rPr>
        <w:t>f)</w:t>
      </w:r>
      <w:r>
        <w:rPr>
          <w:rFonts w:ascii="SimSun" w:hAnsi="SimSun" w:eastAsia="SimSun" w:cs="SimSun"/>
          <w:sz w:val="20"/>
          <w:szCs w:val="20"/>
          <w:spacing w:val="-12"/>
        </w:rPr>
        <w:t xml:space="preserve"> </w:t>
      </w:r>
      <w:r>
        <w:rPr>
          <w:rFonts w:ascii="SimSun" w:hAnsi="SimSun" w:eastAsia="SimSun" w:cs="SimSun"/>
          <w:sz w:val="20"/>
          <w:szCs w:val="20"/>
          <w:spacing w:val="3"/>
        </w:rPr>
        <w:t>停用、闲置设备设施落实相关的切断、隔离、标识措施；</w:t>
      </w:r>
    </w:p>
    <w:p>
      <w:pPr>
        <w:ind w:left="749" w:hanging="340"/>
        <w:spacing w:before="9" w:line="268" w:lineRule="auto"/>
        <w:rPr>
          <w:rFonts w:ascii="SimSun" w:hAnsi="SimSun" w:eastAsia="SimSun" w:cs="SimSun"/>
          <w:sz w:val="20"/>
          <w:szCs w:val="20"/>
        </w:rPr>
      </w:pPr>
      <w:r>
        <w:rPr>
          <w:rFonts w:ascii="Times New Roman" w:hAnsi="Times New Roman" w:eastAsia="Times New Roman" w:cs="Times New Roman"/>
          <w:sz w:val="20"/>
          <w:szCs w:val="20"/>
          <w:spacing w:val="9"/>
        </w:rPr>
        <w:t>g)   </w:t>
      </w:r>
      <w:r>
        <w:rPr>
          <w:rFonts w:ascii="SimSun" w:hAnsi="SimSun" w:eastAsia="SimSun" w:cs="SimSun"/>
          <w:sz w:val="20"/>
          <w:szCs w:val="20"/>
          <w:spacing w:val="9"/>
        </w:rPr>
        <w:t>对设备设施完整性管理有关的信息进行整理、传递和保存，建</w:t>
      </w:r>
      <w:r>
        <w:rPr>
          <w:rFonts w:ascii="SimSun" w:hAnsi="SimSun" w:eastAsia="SimSun" w:cs="SimSun"/>
          <w:sz w:val="20"/>
          <w:szCs w:val="20"/>
          <w:spacing w:val="8"/>
        </w:rPr>
        <w:t>立设备设施台账和技术档案，</w:t>
      </w:r>
      <w:r>
        <w:rPr>
          <w:rFonts w:ascii="SimSun" w:hAnsi="SimSun" w:eastAsia="SimSun" w:cs="SimSun"/>
          <w:sz w:val="20"/>
          <w:szCs w:val="20"/>
        </w:rPr>
        <w:t xml:space="preserve"> </w:t>
      </w:r>
      <w:r>
        <w:rPr>
          <w:rFonts w:ascii="SimSun" w:hAnsi="SimSun" w:eastAsia="SimSun" w:cs="SimSun"/>
          <w:sz w:val="20"/>
          <w:szCs w:val="20"/>
          <w:spacing w:val="1"/>
        </w:rPr>
        <w:t>实现信息化管理。</w:t>
      </w:r>
    </w:p>
    <w:p>
      <w:pPr>
        <w:ind w:left="2"/>
        <w:spacing w:before="230" w:line="222" w:lineRule="auto"/>
        <w:rPr>
          <w:rFonts w:ascii="SimHei" w:hAnsi="SimHei" w:eastAsia="SimHei" w:cs="SimHei"/>
          <w:sz w:val="20"/>
          <w:szCs w:val="20"/>
        </w:rPr>
      </w:pPr>
      <w:r>
        <w:rPr>
          <w:rFonts w:ascii="SimSun" w:hAnsi="SimSun" w:eastAsia="SimSun" w:cs="SimSun"/>
          <w:sz w:val="20"/>
          <w:szCs w:val="20"/>
          <w:b/>
          <w:bCs/>
          <w:spacing w:val="-6"/>
        </w:rPr>
        <w:t>5.5.5</w:t>
      </w:r>
      <w:r>
        <w:rPr>
          <w:rFonts w:ascii="SimSun" w:hAnsi="SimSun" w:eastAsia="SimSun" w:cs="SimSun"/>
          <w:sz w:val="20"/>
          <w:szCs w:val="20"/>
          <w:spacing w:val="94"/>
        </w:rPr>
        <w:t xml:space="preserve"> </w:t>
      </w:r>
      <w:r>
        <w:rPr>
          <w:rFonts w:ascii="SimHei" w:hAnsi="SimHei" w:eastAsia="SimHei" w:cs="SimHei"/>
          <w:sz w:val="20"/>
          <w:szCs w:val="20"/>
          <w:b/>
          <w:bCs/>
          <w:spacing w:val="-6"/>
        </w:rPr>
        <w:t>危险物品管理</w:t>
      </w:r>
    </w:p>
    <w:p>
      <w:pPr>
        <w:pStyle w:val="BodyText"/>
        <w:spacing w:line="255" w:lineRule="auto"/>
        <w:rPr/>
      </w:pPr>
      <w:r/>
    </w:p>
    <w:p>
      <w:pPr>
        <w:ind w:left="409"/>
        <w:spacing w:before="66" w:line="219" w:lineRule="auto"/>
        <w:rPr>
          <w:rFonts w:ascii="SimSun" w:hAnsi="SimSun" w:eastAsia="SimSun" w:cs="SimSun"/>
          <w:sz w:val="20"/>
          <w:szCs w:val="20"/>
        </w:rPr>
      </w:pPr>
      <w:r>
        <w:rPr>
          <w:rFonts w:ascii="SimSun" w:hAnsi="SimSun" w:eastAsia="SimSun" w:cs="SimSun"/>
          <w:sz w:val="20"/>
          <w:szCs w:val="20"/>
          <w:spacing w:val="4"/>
        </w:rPr>
        <w:t>企业应取得危险物品相应许可和人员资质，落实危险物品全过程健康安全环境管理：</w:t>
      </w:r>
    </w:p>
    <w:p>
      <w:pPr>
        <w:ind w:left="749" w:right="82" w:hanging="340"/>
        <w:spacing w:before="33" w:line="251" w:lineRule="auto"/>
        <w:rPr>
          <w:rFonts w:ascii="SimSun" w:hAnsi="SimSun" w:eastAsia="SimSun" w:cs="SimSun"/>
          <w:sz w:val="20"/>
          <w:szCs w:val="20"/>
        </w:rPr>
      </w:pPr>
      <w:r>
        <w:rPr>
          <w:rFonts w:ascii="SimSun" w:hAnsi="SimSun" w:eastAsia="SimSun" w:cs="SimSun"/>
          <w:sz w:val="20"/>
          <w:szCs w:val="20"/>
          <w:spacing w:val="8"/>
        </w:rPr>
        <w:t>a) 建立危险化学品生产、采购、储存、经营、使用、</w:t>
      </w:r>
      <w:r>
        <w:rPr>
          <w:rFonts w:ascii="SimSun" w:hAnsi="SimSun" w:eastAsia="SimSun" w:cs="SimSun"/>
          <w:sz w:val="20"/>
          <w:szCs w:val="20"/>
          <w:spacing w:val="7"/>
        </w:rPr>
        <w:t>运输、废弃处置等各环节管控程序，编制</w:t>
      </w:r>
      <w:r>
        <w:rPr>
          <w:rFonts w:ascii="SimSun" w:hAnsi="SimSun" w:eastAsia="SimSun" w:cs="SimSun"/>
          <w:sz w:val="20"/>
          <w:szCs w:val="20"/>
        </w:rPr>
        <w:t xml:space="preserve"> </w:t>
      </w:r>
      <w:r>
        <w:rPr>
          <w:rFonts w:ascii="SimSun" w:hAnsi="SimSun" w:eastAsia="SimSun" w:cs="SimSun"/>
          <w:sz w:val="20"/>
          <w:szCs w:val="20"/>
          <w:spacing w:val="7"/>
        </w:rPr>
        <w:t>或索取危险化学品安全技术说明书、安全标签，建立活性反应矩阵；剧毒化学品落</w:t>
      </w:r>
      <w:r>
        <w:rPr>
          <w:rFonts w:ascii="SimSun" w:hAnsi="SimSun" w:eastAsia="SimSun" w:cs="SimSun"/>
          <w:sz w:val="20"/>
          <w:szCs w:val="20"/>
          <w:spacing w:val="6"/>
        </w:rPr>
        <w:t>实双人收</w:t>
      </w:r>
      <w:r>
        <w:rPr>
          <w:rFonts w:ascii="SimSun" w:hAnsi="SimSun" w:eastAsia="SimSun" w:cs="SimSun"/>
          <w:sz w:val="20"/>
          <w:szCs w:val="20"/>
        </w:rPr>
        <w:t xml:space="preserve"> </w:t>
      </w:r>
      <w:r>
        <w:rPr>
          <w:rFonts w:ascii="SimSun" w:hAnsi="SimSun" w:eastAsia="SimSun" w:cs="SimSun"/>
          <w:sz w:val="20"/>
          <w:szCs w:val="20"/>
          <w:spacing w:val="3"/>
        </w:rPr>
        <w:t>发、双人保管、双人使用、双把锁、双本账的“五双”管</w:t>
      </w:r>
      <w:r>
        <w:rPr>
          <w:rFonts w:ascii="SimSun" w:hAnsi="SimSun" w:eastAsia="SimSun" w:cs="SimSun"/>
          <w:sz w:val="20"/>
          <w:szCs w:val="20"/>
          <w:spacing w:val="2"/>
        </w:rPr>
        <w:t>理。</w:t>
      </w:r>
    </w:p>
    <w:p>
      <w:pPr>
        <w:ind w:left="749" w:right="89" w:hanging="340"/>
        <w:spacing w:before="54" w:line="265" w:lineRule="auto"/>
        <w:rPr>
          <w:rFonts w:ascii="SimSun" w:hAnsi="SimSun" w:eastAsia="SimSun" w:cs="SimSun"/>
          <w:sz w:val="20"/>
          <w:szCs w:val="20"/>
        </w:rPr>
      </w:pPr>
      <w:r>
        <w:rPr>
          <w:rFonts w:ascii="SimSun" w:hAnsi="SimSun" w:eastAsia="SimSun" w:cs="SimSun"/>
          <w:sz w:val="20"/>
          <w:szCs w:val="20"/>
          <w:spacing w:val="7"/>
        </w:rPr>
        <w:t>b) 建立放射源采购、使用、转移、转让、储存、废弃处置等各环节管理程序，落实登记和备案</w:t>
      </w:r>
      <w:r>
        <w:rPr>
          <w:rFonts w:ascii="SimSun" w:hAnsi="SimSun" w:eastAsia="SimSun" w:cs="SimSun"/>
          <w:sz w:val="20"/>
          <w:szCs w:val="20"/>
          <w:spacing w:val="18"/>
        </w:rPr>
        <w:t xml:space="preserve"> </w:t>
      </w:r>
      <w:r>
        <w:rPr>
          <w:rFonts w:ascii="SimSun" w:hAnsi="SimSun" w:eastAsia="SimSun" w:cs="SimSun"/>
          <w:sz w:val="20"/>
          <w:szCs w:val="20"/>
          <w:spacing w:val="4"/>
        </w:rPr>
        <w:t>要求，实施全过程跟踪监控，对放射性工作人员和场所进行日常辐射监</w:t>
      </w:r>
      <w:r>
        <w:rPr>
          <w:rFonts w:ascii="SimSun" w:hAnsi="SimSun" w:eastAsia="SimSun" w:cs="SimSun"/>
          <w:sz w:val="20"/>
          <w:szCs w:val="20"/>
          <w:spacing w:val="3"/>
        </w:rPr>
        <w:t>测与评价。</w:t>
      </w:r>
    </w:p>
    <w:p>
      <w:pPr>
        <w:ind w:left="749" w:right="90" w:hanging="340"/>
        <w:spacing w:before="45" w:line="249" w:lineRule="auto"/>
        <w:rPr>
          <w:rFonts w:ascii="SimSun" w:hAnsi="SimSun" w:eastAsia="SimSun" w:cs="SimSun"/>
          <w:sz w:val="20"/>
          <w:szCs w:val="20"/>
        </w:rPr>
      </w:pPr>
      <w:r>
        <w:rPr>
          <w:rFonts w:ascii="SimSun" w:hAnsi="SimSun" w:eastAsia="SimSun" w:cs="SimSun"/>
          <w:sz w:val="20"/>
          <w:szCs w:val="20"/>
          <w:spacing w:val="7"/>
        </w:rPr>
        <w:t>c) 建立民用爆炸物品生产、销售、购买、运输、储存、使用、废弃处置等各环节管理程序，落</w:t>
      </w:r>
      <w:r>
        <w:rPr>
          <w:rFonts w:ascii="SimSun" w:hAnsi="SimSun" w:eastAsia="SimSun" w:cs="SimSun"/>
          <w:sz w:val="20"/>
          <w:szCs w:val="20"/>
          <w:spacing w:val="17"/>
        </w:rPr>
        <w:t xml:space="preserve"> </w:t>
      </w:r>
      <w:r>
        <w:rPr>
          <w:rFonts w:ascii="SimSun" w:hAnsi="SimSun" w:eastAsia="SimSun" w:cs="SimSun"/>
          <w:sz w:val="20"/>
          <w:szCs w:val="20"/>
          <w:spacing w:val="3"/>
        </w:rPr>
        <w:t>实登记制度，实施全过程跟踪监控。</w:t>
      </w:r>
    </w:p>
    <w:p>
      <w:pPr>
        <w:ind w:left="2"/>
        <w:spacing w:before="247" w:line="222" w:lineRule="auto"/>
        <w:rPr>
          <w:rFonts w:ascii="SimHei" w:hAnsi="SimHei" w:eastAsia="SimHei" w:cs="SimHei"/>
          <w:sz w:val="20"/>
          <w:szCs w:val="20"/>
        </w:rPr>
      </w:pPr>
      <w:r>
        <w:rPr>
          <w:rFonts w:ascii="SimSun" w:hAnsi="SimSun" w:eastAsia="SimSun" w:cs="SimSun"/>
          <w:sz w:val="20"/>
          <w:szCs w:val="20"/>
          <w:b/>
          <w:bCs/>
          <w:spacing w:val="-5"/>
        </w:rPr>
        <w:t>5.5.6</w:t>
      </w:r>
      <w:r>
        <w:rPr>
          <w:rFonts w:ascii="SimSun" w:hAnsi="SimSun" w:eastAsia="SimSun" w:cs="SimSun"/>
          <w:sz w:val="20"/>
          <w:szCs w:val="20"/>
          <w:spacing w:val="83"/>
        </w:rPr>
        <w:t xml:space="preserve"> </w:t>
      </w:r>
      <w:r>
        <w:rPr>
          <w:rFonts w:ascii="SimHei" w:hAnsi="SimHei" w:eastAsia="SimHei" w:cs="SimHei"/>
          <w:sz w:val="20"/>
          <w:szCs w:val="20"/>
          <w:b/>
          <w:bCs/>
          <w:spacing w:val="-5"/>
        </w:rPr>
        <w:t>作业许可管理</w:t>
      </w:r>
    </w:p>
    <w:p>
      <w:pPr>
        <w:ind w:right="92" w:firstLine="409"/>
        <w:spacing w:before="274" w:line="286" w:lineRule="auto"/>
        <w:rPr>
          <w:rFonts w:ascii="SimSun" w:hAnsi="SimSun" w:eastAsia="SimSun" w:cs="SimSun"/>
          <w:sz w:val="20"/>
          <w:szCs w:val="20"/>
        </w:rPr>
      </w:pPr>
      <w:r>
        <w:rPr>
          <w:rFonts w:ascii="SimSun" w:hAnsi="SimSun" w:eastAsia="SimSun" w:cs="SimSun"/>
          <w:sz w:val="20"/>
          <w:szCs w:val="20"/>
          <w:u w:val="single" w:color="auto"/>
          <w:spacing w:val="5"/>
        </w:rPr>
        <w:t>企业应建立</w:t>
      </w:r>
      <w:r>
        <w:rPr>
          <w:rFonts w:ascii="SimSun" w:hAnsi="SimSun" w:eastAsia="SimSun" w:cs="SimSun"/>
          <w:sz w:val="20"/>
          <w:szCs w:val="20"/>
          <w:spacing w:val="5"/>
        </w:rPr>
        <w:t>作业许可管理程序。对没有操作规程和作业程序控制的非常规作业、高危作业实行许</w:t>
      </w:r>
      <w:r>
        <w:rPr>
          <w:rFonts w:ascii="SimSun" w:hAnsi="SimSun" w:eastAsia="SimSun" w:cs="SimSun"/>
          <w:sz w:val="20"/>
          <w:szCs w:val="20"/>
          <w:spacing w:val="6"/>
        </w:rPr>
        <w:t xml:space="preserve"> </w:t>
      </w:r>
      <w:r>
        <w:rPr>
          <w:rFonts w:ascii="SimSun" w:hAnsi="SimSun" w:eastAsia="SimSun" w:cs="SimSun"/>
          <w:sz w:val="20"/>
          <w:szCs w:val="20"/>
          <w:spacing w:val="1"/>
        </w:rPr>
        <w:t>可管理，规范作业许可申请，</w:t>
      </w:r>
      <w:r>
        <w:rPr>
          <w:rFonts w:ascii="SimSun" w:hAnsi="SimSun" w:eastAsia="SimSun" w:cs="SimSun"/>
          <w:sz w:val="20"/>
          <w:szCs w:val="20"/>
          <w:spacing w:val="-30"/>
        </w:rPr>
        <w:t xml:space="preserve"> </w:t>
      </w:r>
      <w:r>
        <w:rPr>
          <w:rFonts w:ascii="SimSun" w:hAnsi="SimSun" w:eastAsia="SimSun" w:cs="SimSun"/>
          <w:sz w:val="20"/>
          <w:szCs w:val="20"/>
          <w:spacing w:val="1"/>
        </w:rPr>
        <w:t>批</w:t>
      </w:r>
      <w:r>
        <w:rPr>
          <w:rFonts w:ascii="SimSun" w:hAnsi="SimSun" w:eastAsia="SimSun" w:cs="SimSun"/>
          <w:sz w:val="20"/>
          <w:szCs w:val="20"/>
          <w:spacing w:val="-28"/>
        </w:rPr>
        <w:t xml:space="preserve"> </w:t>
      </w:r>
      <w:r>
        <w:rPr>
          <w:rFonts w:ascii="SimSun" w:hAnsi="SimSun" w:eastAsia="SimSun" w:cs="SimSun"/>
          <w:sz w:val="20"/>
          <w:szCs w:val="20"/>
          <w:spacing w:val="1"/>
        </w:rPr>
        <w:t>准</w:t>
      </w:r>
      <w:r>
        <w:rPr>
          <w:rFonts w:ascii="SimSun" w:hAnsi="SimSun" w:eastAsia="SimSun" w:cs="SimSun"/>
          <w:sz w:val="20"/>
          <w:szCs w:val="20"/>
          <w:spacing w:val="-24"/>
        </w:rPr>
        <w:t xml:space="preserve"> </w:t>
      </w:r>
      <w:r>
        <w:rPr>
          <w:rFonts w:ascii="SimSun" w:hAnsi="SimSun" w:eastAsia="SimSun" w:cs="SimSun"/>
          <w:sz w:val="20"/>
          <w:szCs w:val="20"/>
          <w:spacing w:val="1"/>
        </w:rPr>
        <w:t>.实施、关闭</w:t>
      </w:r>
      <w:r>
        <w:rPr>
          <w:rFonts w:ascii="SimSun" w:hAnsi="SimSun" w:eastAsia="SimSun" w:cs="SimSun"/>
          <w:sz w:val="20"/>
          <w:szCs w:val="20"/>
        </w:rPr>
        <w:t>等各环节管理，确保风险受控：</w:t>
      </w:r>
    </w:p>
    <w:p>
      <w:pPr>
        <w:ind w:left="409"/>
        <w:spacing w:line="219" w:lineRule="auto"/>
        <w:rPr>
          <w:rFonts w:ascii="SimSun" w:hAnsi="SimSun" w:eastAsia="SimSun" w:cs="SimSun"/>
          <w:sz w:val="20"/>
          <w:szCs w:val="20"/>
        </w:rPr>
      </w:pPr>
      <w:r>
        <w:rPr>
          <w:rFonts w:ascii="SimSun" w:hAnsi="SimSun" w:eastAsia="SimSun" w:cs="SimSun"/>
          <w:sz w:val="20"/>
          <w:szCs w:val="20"/>
          <w:spacing w:val="4"/>
        </w:rPr>
        <w:t>a) 规定作业许可类型，建立非常规和高风险作业项</w:t>
      </w:r>
      <w:r>
        <w:rPr>
          <w:rFonts w:ascii="SimSun" w:hAnsi="SimSun" w:eastAsia="SimSun" w:cs="SimSun"/>
          <w:sz w:val="20"/>
          <w:szCs w:val="20"/>
          <w:spacing w:val="3"/>
        </w:rPr>
        <w:t>目清单；</w:t>
      </w:r>
    </w:p>
    <w:p>
      <w:pPr>
        <w:ind w:left="409"/>
        <w:spacing w:before="50" w:line="212" w:lineRule="auto"/>
        <w:rPr>
          <w:rFonts w:ascii="SimSun" w:hAnsi="SimSun" w:eastAsia="SimSun" w:cs="SimSun"/>
          <w:sz w:val="20"/>
          <w:szCs w:val="20"/>
        </w:rPr>
      </w:pPr>
      <w:r>
        <w:rPr>
          <w:rFonts w:ascii="Times New Roman" w:hAnsi="Times New Roman" w:eastAsia="Times New Roman" w:cs="Times New Roman"/>
          <w:sz w:val="20"/>
          <w:szCs w:val="20"/>
          <w:spacing w:val="4"/>
        </w:rPr>
        <w:t>b)</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4"/>
        </w:rPr>
        <w:t>对申请人、审批人、监护人等关键人员开展培训，确保具备相应资格和能力；</w:t>
      </w:r>
    </w:p>
    <w:p>
      <w:pPr>
        <w:ind w:left="749" w:right="90" w:hanging="340"/>
        <w:spacing w:before="63" w:line="266" w:lineRule="auto"/>
        <w:rPr>
          <w:rFonts w:ascii="SimSun" w:hAnsi="SimSun" w:eastAsia="SimSun" w:cs="SimSun"/>
          <w:sz w:val="17"/>
          <w:szCs w:val="17"/>
        </w:rPr>
      </w:pPr>
      <w:r>
        <w:rPr>
          <w:rFonts w:ascii="SimSun" w:hAnsi="SimSun" w:eastAsia="SimSun" w:cs="SimSun"/>
          <w:sz w:val="20"/>
          <w:szCs w:val="20"/>
          <w:spacing w:val="12"/>
        </w:rPr>
        <w:t>c) 针对作业项目开展工作前安全分析，制定落实风险管控措施和应急措施，并进行安全技术</w:t>
      </w:r>
      <w:r>
        <w:rPr>
          <w:rFonts w:ascii="SimSun" w:hAnsi="SimSun" w:eastAsia="SimSun" w:cs="SimSun"/>
          <w:sz w:val="20"/>
          <w:szCs w:val="20"/>
          <w:spacing w:val="14"/>
        </w:rPr>
        <w:t xml:space="preserve"> </w:t>
      </w:r>
      <w:r>
        <w:rPr>
          <w:rFonts w:ascii="SimSun" w:hAnsi="SimSun" w:eastAsia="SimSun" w:cs="SimSun"/>
          <w:sz w:val="17"/>
          <w:szCs w:val="17"/>
          <w:spacing w:val="-6"/>
        </w:rPr>
        <w:t>交</w:t>
      </w:r>
      <w:r>
        <w:rPr>
          <w:rFonts w:ascii="SimSun" w:hAnsi="SimSun" w:eastAsia="SimSun" w:cs="SimSun"/>
          <w:sz w:val="17"/>
          <w:szCs w:val="17"/>
          <w:spacing w:val="-16"/>
        </w:rPr>
        <w:t xml:space="preserve"> </w:t>
      </w:r>
      <w:r>
        <w:rPr>
          <w:rFonts w:ascii="SimSun" w:hAnsi="SimSun" w:eastAsia="SimSun" w:cs="SimSun"/>
          <w:sz w:val="17"/>
          <w:szCs w:val="17"/>
          <w:spacing w:val="-6"/>
        </w:rPr>
        <w:t>底</w:t>
      </w:r>
      <w:r>
        <w:rPr>
          <w:rFonts w:ascii="SimSun" w:hAnsi="SimSun" w:eastAsia="SimSun" w:cs="SimSun"/>
          <w:sz w:val="17"/>
          <w:szCs w:val="17"/>
          <w:spacing w:val="-23"/>
        </w:rPr>
        <w:t xml:space="preserve"> </w:t>
      </w:r>
      <w:r>
        <w:rPr>
          <w:rFonts w:ascii="SimSun" w:hAnsi="SimSun" w:eastAsia="SimSun" w:cs="SimSun"/>
          <w:sz w:val="17"/>
          <w:szCs w:val="17"/>
          <w:spacing w:val="-6"/>
        </w:rPr>
        <w:t>；</w:t>
      </w:r>
    </w:p>
    <w:p>
      <w:pPr>
        <w:ind w:left="409"/>
        <w:spacing w:before="87" w:line="219" w:lineRule="auto"/>
        <w:rPr>
          <w:rFonts w:ascii="SimSun" w:hAnsi="SimSun" w:eastAsia="SimSun" w:cs="SimSun"/>
          <w:sz w:val="20"/>
          <w:szCs w:val="20"/>
        </w:rPr>
      </w:pPr>
      <w:r>
        <w:rPr>
          <w:rFonts w:ascii="SimSun" w:hAnsi="SimSun" w:eastAsia="SimSun" w:cs="SimSun"/>
          <w:sz w:val="20"/>
          <w:szCs w:val="20"/>
          <w:spacing w:val="4"/>
        </w:rPr>
        <w:t>d) 作业过程中应实施现场监护，作业过程中</w:t>
      </w:r>
      <w:r>
        <w:rPr>
          <w:rFonts w:ascii="SimSun" w:hAnsi="SimSun" w:eastAsia="SimSun" w:cs="SimSun"/>
          <w:sz w:val="20"/>
          <w:szCs w:val="20"/>
          <w:spacing w:val="3"/>
        </w:rPr>
        <w:t>发出紧急撤离信号时，应立即停止作业；</w:t>
      </w:r>
    </w:p>
    <w:p>
      <w:pPr>
        <w:ind w:left="409"/>
        <w:spacing w:before="61" w:line="219" w:lineRule="auto"/>
        <w:rPr>
          <w:rFonts w:ascii="SimSun" w:hAnsi="SimSun" w:eastAsia="SimSun" w:cs="SimSun"/>
          <w:sz w:val="20"/>
          <w:szCs w:val="20"/>
        </w:rPr>
      </w:pPr>
      <w:r>
        <w:rPr>
          <w:rFonts w:ascii="SimSun" w:hAnsi="SimSun" w:eastAsia="SimSun" w:cs="SimSun"/>
          <w:sz w:val="20"/>
          <w:szCs w:val="20"/>
          <w:spacing w:val="4"/>
        </w:rPr>
        <w:t>e) 实施高危作业区域安全生产“区长”制和现场挂牌，落实节</w:t>
      </w:r>
      <w:r>
        <w:rPr>
          <w:rFonts w:ascii="SimSun" w:hAnsi="SimSun" w:eastAsia="SimSun" w:cs="SimSun"/>
          <w:sz w:val="20"/>
          <w:szCs w:val="20"/>
          <w:spacing w:val="3"/>
        </w:rPr>
        <w:t>假日、重要敏感时段升级管理。</w:t>
      </w:r>
    </w:p>
    <w:p>
      <w:pPr>
        <w:ind w:left="2"/>
        <w:spacing w:before="240" w:line="222" w:lineRule="auto"/>
        <w:rPr>
          <w:rFonts w:ascii="SimHei" w:hAnsi="SimHei" w:eastAsia="SimHei" w:cs="SimHei"/>
          <w:sz w:val="20"/>
          <w:szCs w:val="20"/>
        </w:rPr>
      </w:pPr>
      <w:r>
        <w:rPr>
          <w:rFonts w:ascii="SimSun" w:hAnsi="SimSun" w:eastAsia="SimSun" w:cs="SimSun"/>
          <w:sz w:val="20"/>
          <w:szCs w:val="20"/>
          <w:b/>
          <w:bCs/>
          <w:spacing w:val="-5"/>
        </w:rPr>
        <w:t>5.5.7</w:t>
      </w:r>
      <w:r>
        <w:rPr>
          <w:rFonts w:ascii="SimSun" w:hAnsi="SimSun" w:eastAsia="SimSun" w:cs="SimSun"/>
          <w:sz w:val="20"/>
          <w:szCs w:val="20"/>
          <w:spacing w:val="91"/>
        </w:rPr>
        <w:t xml:space="preserve"> </w:t>
      </w:r>
      <w:r>
        <w:rPr>
          <w:rFonts w:ascii="SimHei" w:hAnsi="SimHei" w:eastAsia="SimHei" w:cs="SimHei"/>
          <w:sz w:val="20"/>
          <w:szCs w:val="20"/>
          <w:b/>
          <w:bCs/>
          <w:spacing w:val="-5"/>
        </w:rPr>
        <w:t>承包商和供应商管理</w:t>
      </w:r>
    </w:p>
    <w:p>
      <w:pPr>
        <w:spacing w:before="244" w:line="281" w:lineRule="auto"/>
        <w:rPr>
          <w:rFonts w:ascii="SimSun" w:hAnsi="SimSun" w:eastAsia="SimSun" w:cs="SimSun"/>
          <w:sz w:val="20"/>
          <w:szCs w:val="20"/>
        </w:rPr>
      </w:pPr>
      <w:r>
        <w:rPr>
          <w:rFonts w:ascii="SimSun" w:hAnsi="SimSun" w:eastAsia="SimSun" w:cs="SimSun"/>
          <w:sz w:val="20"/>
          <w:szCs w:val="20"/>
          <w:spacing w:val="5"/>
        </w:rPr>
        <w:t>5.5.7.1</w:t>
      </w:r>
      <w:r>
        <w:rPr>
          <w:rFonts w:ascii="SimSun" w:hAnsi="SimSun" w:eastAsia="SimSun" w:cs="SimSun"/>
          <w:sz w:val="20"/>
          <w:szCs w:val="20"/>
          <w:spacing w:val="83"/>
        </w:rPr>
        <w:t xml:space="preserve"> </w:t>
      </w:r>
      <w:r>
        <w:rPr>
          <w:rFonts w:ascii="SimSun" w:hAnsi="SimSun" w:eastAsia="SimSun" w:cs="SimSun"/>
          <w:sz w:val="20"/>
          <w:szCs w:val="20"/>
          <w:spacing w:val="5"/>
        </w:rPr>
        <w:t>企业应建立承包商管理程序，对承包商管理执行统一的健康安全环境标准，对承包商准入、</w:t>
      </w:r>
      <w:r>
        <w:rPr>
          <w:rFonts w:ascii="SimSun" w:hAnsi="SimSun" w:eastAsia="SimSun" w:cs="SimSun"/>
          <w:sz w:val="20"/>
          <w:szCs w:val="20"/>
        </w:rPr>
        <w:t xml:space="preserve"> </w:t>
      </w:r>
      <w:r>
        <w:rPr>
          <w:rFonts w:ascii="SimSun" w:hAnsi="SimSun" w:eastAsia="SimSun" w:cs="SimSun"/>
          <w:sz w:val="20"/>
          <w:szCs w:val="20"/>
          <w:spacing w:val="4"/>
        </w:rPr>
        <w:t>招投标、合同签订、施工作业、现场监管、业绩评定等全过程实施管控：</w:t>
      </w:r>
    </w:p>
    <w:p>
      <w:pPr>
        <w:ind w:left="749" w:right="89" w:hanging="340"/>
        <w:spacing w:before="2" w:line="288" w:lineRule="auto"/>
        <w:rPr>
          <w:rFonts w:ascii="SimSun" w:hAnsi="SimSun" w:eastAsia="SimSun" w:cs="SimSun"/>
          <w:sz w:val="20"/>
          <w:szCs w:val="20"/>
        </w:rPr>
      </w:pPr>
      <w:r>
        <w:rPr>
          <w:rFonts w:ascii="SimSun" w:hAnsi="SimSun" w:eastAsia="SimSun" w:cs="SimSun"/>
          <w:sz w:val="20"/>
          <w:szCs w:val="20"/>
          <w:spacing w:val="7"/>
        </w:rPr>
        <w:t>a) 收集承包商的相关信息并定期评审，在选择承包商时考虑其资质、业绩、能力及健康安全环</w:t>
      </w:r>
      <w:r>
        <w:rPr>
          <w:rFonts w:ascii="SimSun" w:hAnsi="SimSun" w:eastAsia="SimSun" w:cs="SimSun"/>
          <w:sz w:val="20"/>
          <w:szCs w:val="20"/>
          <w:spacing w:val="18"/>
        </w:rPr>
        <w:t xml:space="preserve"> </w:t>
      </w:r>
      <w:r>
        <w:rPr>
          <w:rFonts w:ascii="SimSun" w:hAnsi="SimSun" w:eastAsia="SimSun" w:cs="SimSun"/>
          <w:sz w:val="20"/>
          <w:szCs w:val="20"/>
          <w:spacing w:val="2"/>
        </w:rPr>
        <w:t>境管理状况等；</w:t>
      </w:r>
    </w:p>
    <w:p>
      <w:pPr>
        <w:spacing w:line="288" w:lineRule="auto"/>
        <w:sectPr>
          <w:headerReference w:type="default" r:id="rId23"/>
          <w:footerReference w:type="default" r:id="rId24"/>
          <w:pgSz w:w="11910" w:h="16840"/>
          <w:pgMar w:top="1937" w:right="1329" w:bottom="1447" w:left="1460" w:header="1629" w:footer="1321" w:gutter="0"/>
        </w:sectPr>
        <w:rPr>
          <w:rFonts w:ascii="SimSun" w:hAnsi="SimSun" w:eastAsia="SimSun" w:cs="SimSun"/>
          <w:sz w:val="20"/>
          <w:szCs w:val="20"/>
        </w:rPr>
      </w:pPr>
    </w:p>
    <w:p>
      <w:pPr>
        <w:ind w:left="399"/>
        <w:spacing w:before="291" w:line="219" w:lineRule="auto"/>
        <w:rPr>
          <w:rFonts w:ascii="SimSun" w:hAnsi="SimSun" w:eastAsia="SimSun" w:cs="SimSun"/>
          <w:sz w:val="20"/>
          <w:szCs w:val="20"/>
        </w:rPr>
      </w:pPr>
      <w:r>
        <w:rPr>
          <w:rFonts w:ascii="SimSun" w:hAnsi="SimSun" w:eastAsia="SimSun" w:cs="SimSun"/>
          <w:sz w:val="20"/>
          <w:szCs w:val="20"/>
          <w:spacing w:val="3"/>
        </w:rPr>
        <w:t>b) 通过招投标、合同签订等确定承包商的健康安全环境责任和要求；</w:t>
      </w:r>
    </w:p>
    <w:p>
      <w:pPr>
        <w:ind w:left="399"/>
        <w:spacing w:before="60" w:line="218" w:lineRule="auto"/>
        <w:rPr>
          <w:rFonts w:ascii="SimSun" w:hAnsi="SimSun" w:eastAsia="SimSun" w:cs="SimSun"/>
          <w:sz w:val="20"/>
          <w:szCs w:val="20"/>
        </w:rPr>
      </w:pPr>
      <w:r>
        <w:rPr>
          <w:rFonts w:ascii="SimSun" w:hAnsi="SimSun" w:eastAsia="SimSun" w:cs="SimSun"/>
          <w:sz w:val="20"/>
          <w:szCs w:val="20"/>
          <w:spacing w:val="3"/>
        </w:rPr>
        <w:t>c) 开展承包商人场前人员资质、设备设施安全性能、组织架构和管理制度评</w:t>
      </w:r>
      <w:r>
        <w:rPr>
          <w:rFonts w:ascii="SimSun" w:hAnsi="SimSun" w:eastAsia="SimSun" w:cs="SimSun"/>
          <w:sz w:val="20"/>
          <w:szCs w:val="20"/>
          <w:spacing w:val="2"/>
        </w:rPr>
        <w:t>估；</w:t>
      </w:r>
    </w:p>
    <w:p>
      <w:pPr>
        <w:ind w:left="399"/>
        <w:spacing w:before="73" w:line="218" w:lineRule="auto"/>
        <w:rPr>
          <w:rFonts w:ascii="SimSun" w:hAnsi="SimSun" w:eastAsia="SimSun" w:cs="SimSun"/>
          <w:sz w:val="20"/>
          <w:szCs w:val="20"/>
        </w:rPr>
      </w:pPr>
      <w:r>
        <w:rPr>
          <w:rFonts w:ascii="SimSun" w:hAnsi="SimSun" w:eastAsia="SimSun" w:cs="SimSun"/>
          <w:sz w:val="20"/>
          <w:szCs w:val="20"/>
          <w:spacing w:val="3"/>
        </w:rPr>
        <w:t>d) 对承包商人员进行入场安全教育培训和安全技术交底，告知作业风险；</w:t>
      </w:r>
    </w:p>
    <w:p>
      <w:pPr>
        <w:pStyle w:val="BodyText"/>
        <w:ind w:left="399"/>
        <w:spacing w:before="7" w:line="273" w:lineRule="exact"/>
        <w:rPr>
          <w:rFonts w:ascii="SimSun" w:hAnsi="SimSun" w:eastAsia="SimSun" w:cs="SimSun"/>
          <w:sz w:val="20"/>
          <w:szCs w:val="20"/>
        </w:rPr>
      </w:pPr>
      <w:r>
        <w:rPr>
          <w:sz w:val="20"/>
          <w:szCs w:val="20"/>
          <w:spacing w:val="3"/>
          <w:position w:val="2"/>
        </w:rPr>
        <w:t>e)</w:t>
      </w:r>
      <w:r>
        <w:rPr>
          <w:sz w:val="20"/>
          <w:szCs w:val="20"/>
          <w:spacing w:val="67"/>
          <w:position w:val="2"/>
        </w:rPr>
        <w:t xml:space="preserve"> </w:t>
      </w:r>
      <w:r>
        <w:rPr>
          <w:rFonts w:ascii="SimSun" w:hAnsi="SimSun" w:eastAsia="SimSun" w:cs="SimSun"/>
          <w:sz w:val="20"/>
          <w:szCs w:val="20"/>
          <w:spacing w:val="3"/>
          <w:position w:val="2"/>
        </w:rPr>
        <w:t>为承包商作业提供安全的作业条件和环境，并对其作业过程进行协调和监督；</w:t>
      </w:r>
    </w:p>
    <w:p>
      <w:pPr>
        <w:ind w:left="399"/>
        <w:spacing w:before="103" w:line="218" w:lineRule="auto"/>
        <w:rPr>
          <w:rFonts w:ascii="SimSun" w:hAnsi="SimSun" w:eastAsia="SimSun" w:cs="SimSun"/>
          <w:sz w:val="20"/>
          <w:szCs w:val="20"/>
        </w:rPr>
      </w:pPr>
      <w:r>
        <w:rPr>
          <w:rFonts w:ascii="SimSun" w:hAnsi="SimSun" w:eastAsia="SimSun" w:cs="SimSun"/>
          <w:sz w:val="20"/>
          <w:szCs w:val="20"/>
          <w:spacing w:val="1"/>
        </w:rPr>
        <w:t>f)</w:t>
      </w:r>
      <w:r>
        <w:rPr>
          <w:rFonts w:ascii="SimSun" w:hAnsi="SimSun" w:eastAsia="SimSun" w:cs="SimSun"/>
          <w:sz w:val="20"/>
          <w:szCs w:val="20"/>
          <w:spacing w:val="-23"/>
        </w:rPr>
        <w:t xml:space="preserve"> </w:t>
      </w:r>
      <w:r>
        <w:rPr>
          <w:rFonts w:ascii="SimSun" w:hAnsi="SimSun" w:eastAsia="SimSun" w:cs="SimSun"/>
          <w:sz w:val="20"/>
          <w:szCs w:val="20"/>
          <w:spacing w:val="1"/>
        </w:rPr>
        <w:t>对承包商健康安全环境业绩和施工质量进行评价，定期公布合格承包商名录和“黑名单”。</w:t>
      </w:r>
    </w:p>
    <w:p>
      <w:pPr>
        <w:ind w:right="9" w:firstLine="399"/>
        <w:spacing w:before="65" w:line="277" w:lineRule="auto"/>
        <w:rPr>
          <w:rFonts w:ascii="SimSun" w:hAnsi="SimSun" w:eastAsia="SimSun" w:cs="SimSun"/>
          <w:sz w:val="20"/>
          <w:szCs w:val="20"/>
        </w:rPr>
      </w:pPr>
      <w:r>
        <w:rPr>
          <w:rFonts w:ascii="SimSun" w:hAnsi="SimSun" w:eastAsia="SimSun" w:cs="SimSun"/>
          <w:sz w:val="20"/>
          <w:szCs w:val="20"/>
          <w:spacing w:val="15"/>
        </w:rPr>
        <w:t>企业应对外包过程、分包过程进行识别和控制，确保外包和分包管理符合健康安全环境管理</w:t>
      </w:r>
      <w:r>
        <w:rPr>
          <w:rFonts w:ascii="SimSun" w:hAnsi="SimSun" w:eastAsia="SimSun" w:cs="SimSun"/>
          <w:sz w:val="20"/>
          <w:szCs w:val="20"/>
          <w:spacing w:val="5"/>
        </w:rPr>
        <w:t xml:space="preserve"> </w:t>
      </w:r>
      <w:r>
        <w:rPr>
          <w:rFonts w:ascii="SimSun" w:hAnsi="SimSun" w:eastAsia="SimSun" w:cs="SimSun"/>
          <w:sz w:val="20"/>
          <w:szCs w:val="20"/>
          <w:spacing w:val="3"/>
        </w:rPr>
        <w:t>要求。</w:t>
      </w:r>
    </w:p>
    <w:p>
      <w:pPr>
        <w:ind w:right="38" w:firstLine="2"/>
        <w:spacing w:before="2" w:line="285" w:lineRule="auto"/>
        <w:rPr>
          <w:rFonts w:ascii="SimSun" w:hAnsi="SimSun" w:eastAsia="SimSun" w:cs="SimSun"/>
          <w:sz w:val="20"/>
          <w:szCs w:val="20"/>
        </w:rPr>
      </w:pPr>
      <w:r>
        <w:rPr>
          <w:rFonts w:ascii="SimSun" w:hAnsi="SimSun" w:eastAsia="SimSun" w:cs="SimSun"/>
          <w:sz w:val="20"/>
          <w:szCs w:val="20"/>
          <w:b/>
          <w:bCs/>
          <w:spacing w:val="7"/>
        </w:rPr>
        <w:t>5.5.7.2</w:t>
      </w:r>
      <w:r>
        <w:rPr>
          <w:rFonts w:ascii="SimSun" w:hAnsi="SimSun" w:eastAsia="SimSun" w:cs="SimSun"/>
          <w:sz w:val="20"/>
          <w:szCs w:val="20"/>
          <w:spacing w:val="62"/>
        </w:rPr>
        <w:t xml:space="preserve"> </w:t>
      </w:r>
      <w:r>
        <w:rPr>
          <w:rFonts w:ascii="SimHei" w:hAnsi="SimHei" w:eastAsia="SimHei" w:cs="SimHei"/>
          <w:sz w:val="20"/>
          <w:szCs w:val="20"/>
          <w:spacing w:val="7"/>
        </w:rPr>
        <w:t>企业应建立供应商管理及采购物资</w:t>
      </w:r>
      <w:r>
        <w:rPr>
          <w:rFonts w:ascii="SimHei" w:hAnsi="SimHei" w:eastAsia="SimHei" w:cs="SimHei"/>
          <w:sz w:val="20"/>
          <w:szCs w:val="20"/>
          <w:spacing w:val="6"/>
        </w:rPr>
        <w:t>质量的管控程序，对供应商准入选择、采购物资质量控</w:t>
      </w:r>
      <w:r>
        <w:rPr>
          <w:rFonts w:ascii="SimHei" w:hAnsi="SimHei" w:eastAsia="SimHei" w:cs="SimHei"/>
          <w:sz w:val="20"/>
          <w:szCs w:val="20"/>
        </w:rPr>
        <w:t xml:space="preserve"> </w:t>
      </w:r>
      <w:r>
        <w:rPr>
          <w:rFonts w:ascii="SimSun" w:hAnsi="SimSun" w:eastAsia="SimSun" w:cs="SimSun"/>
          <w:sz w:val="20"/>
          <w:szCs w:val="20"/>
          <w:spacing w:val="3"/>
        </w:rPr>
        <w:t>制、业绩评定等全过程实施管控：</w:t>
      </w:r>
    </w:p>
    <w:p>
      <w:pPr>
        <w:ind w:left="729" w:right="7" w:hanging="330"/>
        <w:spacing w:before="2" w:line="257" w:lineRule="auto"/>
        <w:rPr>
          <w:rFonts w:ascii="SimSun" w:hAnsi="SimSun" w:eastAsia="SimSun" w:cs="SimSun"/>
          <w:sz w:val="20"/>
          <w:szCs w:val="20"/>
        </w:rPr>
      </w:pPr>
      <w:r>
        <w:rPr>
          <w:rFonts w:ascii="SimSun" w:hAnsi="SimSun" w:eastAsia="SimSun" w:cs="SimSun"/>
          <w:sz w:val="20"/>
          <w:szCs w:val="20"/>
          <w:spacing w:val="7"/>
        </w:rPr>
        <w:t>a) 收集供应商的相关信息并定期评审，在选择供应商时考虑资质、业绩、能力及健康安全环境</w:t>
      </w:r>
      <w:r>
        <w:rPr>
          <w:rFonts w:ascii="SimSun" w:hAnsi="SimSun" w:eastAsia="SimSun" w:cs="SimSun"/>
          <w:sz w:val="20"/>
          <w:szCs w:val="20"/>
          <w:spacing w:val="6"/>
        </w:rPr>
        <w:t xml:space="preserve"> </w:t>
      </w:r>
      <w:r>
        <w:rPr>
          <w:rFonts w:ascii="SimSun" w:hAnsi="SimSun" w:eastAsia="SimSun" w:cs="SimSun"/>
          <w:sz w:val="20"/>
          <w:szCs w:val="20"/>
          <w:spacing w:val="1"/>
        </w:rPr>
        <w:t>管理状况等；</w:t>
      </w:r>
    </w:p>
    <w:p>
      <w:pPr>
        <w:ind w:left="729" w:hanging="330"/>
        <w:spacing w:before="31" w:line="263" w:lineRule="auto"/>
        <w:rPr>
          <w:rFonts w:ascii="SimSun" w:hAnsi="SimSun" w:eastAsia="SimSun" w:cs="SimSun"/>
          <w:sz w:val="20"/>
          <w:szCs w:val="20"/>
        </w:rPr>
      </w:pPr>
      <w:r>
        <w:rPr>
          <w:rFonts w:ascii="SimSun" w:hAnsi="SimSun" w:eastAsia="SimSun" w:cs="SimSun"/>
          <w:sz w:val="20"/>
          <w:szCs w:val="20"/>
          <w:spacing w:val="7"/>
        </w:rPr>
        <w:t>b) 通过招投标、合同签订等确定采购产品或服务执行的质量标准或技术协议，明确质量保证和</w:t>
      </w:r>
      <w:r>
        <w:rPr>
          <w:rFonts w:ascii="SimSun" w:hAnsi="SimSun" w:eastAsia="SimSun" w:cs="SimSun"/>
          <w:sz w:val="20"/>
          <w:szCs w:val="20"/>
          <w:spacing w:val="14"/>
        </w:rPr>
        <w:t xml:space="preserve"> </w:t>
      </w:r>
      <w:r>
        <w:rPr>
          <w:rFonts w:ascii="SimSun" w:hAnsi="SimSun" w:eastAsia="SimSun" w:cs="SimSun"/>
          <w:sz w:val="20"/>
          <w:szCs w:val="20"/>
          <w:spacing w:val="-1"/>
        </w:rPr>
        <w:t>质量控制措施；</w:t>
      </w:r>
    </w:p>
    <w:p>
      <w:pPr>
        <w:ind w:left="399"/>
        <w:spacing w:before="89" w:line="212" w:lineRule="auto"/>
        <w:rPr>
          <w:rFonts w:ascii="SimSun" w:hAnsi="SimSun" w:eastAsia="SimSun" w:cs="SimSun"/>
          <w:sz w:val="20"/>
          <w:szCs w:val="20"/>
        </w:rPr>
      </w:pPr>
      <w:r>
        <w:rPr>
          <w:rFonts w:ascii="Times New Roman" w:hAnsi="Times New Roman" w:eastAsia="Times New Roman" w:cs="Times New Roman"/>
          <w:sz w:val="20"/>
          <w:szCs w:val="20"/>
          <w:spacing w:val="4"/>
        </w:rPr>
        <w:t>c)</w:t>
      </w:r>
      <w:r>
        <w:rPr>
          <w:rFonts w:ascii="Times New Roman" w:hAnsi="Times New Roman" w:eastAsia="Times New Roman" w:cs="Times New Roman"/>
          <w:sz w:val="20"/>
          <w:szCs w:val="20"/>
          <w:spacing w:val="20"/>
          <w:w w:val="101"/>
        </w:rPr>
        <w:t xml:space="preserve">  </w:t>
      </w:r>
      <w:r>
        <w:rPr>
          <w:rFonts w:ascii="SimSun" w:hAnsi="SimSun" w:eastAsia="SimSun" w:cs="SimSun"/>
          <w:sz w:val="20"/>
          <w:szCs w:val="20"/>
          <w:spacing w:val="4"/>
        </w:rPr>
        <w:t>采取现场监造、质量检验或验收等方式，确保供应商提供</w:t>
      </w:r>
      <w:r>
        <w:rPr>
          <w:rFonts w:ascii="SimSun" w:hAnsi="SimSun" w:eastAsia="SimSun" w:cs="SimSun"/>
          <w:sz w:val="20"/>
          <w:szCs w:val="20"/>
          <w:spacing w:val="3"/>
        </w:rPr>
        <w:t>满足要求的产品；</w:t>
      </w:r>
    </w:p>
    <w:p>
      <w:pPr>
        <w:ind w:left="399"/>
        <w:spacing w:before="81" w:line="219" w:lineRule="auto"/>
        <w:rPr>
          <w:rFonts w:ascii="SimSun" w:hAnsi="SimSun" w:eastAsia="SimSun" w:cs="SimSun"/>
          <w:sz w:val="20"/>
          <w:szCs w:val="20"/>
        </w:rPr>
      </w:pPr>
      <w:r>
        <w:rPr>
          <w:rFonts w:ascii="SimSun" w:hAnsi="SimSun" w:eastAsia="SimSun" w:cs="SimSun"/>
          <w:sz w:val="20"/>
          <w:szCs w:val="20"/>
          <w:spacing w:val="4"/>
        </w:rPr>
        <w:t>d) 对供应商提供产品或服务的过程进行协调和监督，</w:t>
      </w:r>
      <w:r>
        <w:rPr>
          <w:rFonts w:ascii="SimSun" w:hAnsi="SimSun" w:eastAsia="SimSun" w:cs="SimSun"/>
          <w:sz w:val="20"/>
          <w:szCs w:val="20"/>
          <w:spacing w:val="3"/>
        </w:rPr>
        <w:t>落实相关的健康安全环境管理要求；</w:t>
      </w:r>
    </w:p>
    <w:p>
      <w:pPr>
        <w:ind w:left="399"/>
        <w:spacing w:before="63" w:line="219" w:lineRule="auto"/>
        <w:rPr>
          <w:rFonts w:ascii="SimSun" w:hAnsi="SimSun" w:eastAsia="SimSun" w:cs="SimSun"/>
          <w:sz w:val="20"/>
          <w:szCs w:val="20"/>
        </w:rPr>
      </w:pPr>
      <w:r>
        <w:rPr>
          <w:rFonts w:ascii="SimSun" w:hAnsi="SimSun" w:eastAsia="SimSun" w:cs="SimSun"/>
          <w:sz w:val="20"/>
          <w:szCs w:val="20"/>
          <w:spacing w:val="1"/>
        </w:rPr>
        <w:t>e) 对供应商提供合格产品和服务的保证能力进行评定，定期公布合格供应商名录和“黑名单”。</w:t>
      </w:r>
    </w:p>
    <w:p>
      <w:pPr>
        <w:ind w:left="2"/>
        <w:spacing w:before="220" w:line="222" w:lineRule="auto"/>
        <w:rPr>
          <w:rFonts w:ascii="SimHei" w:hAnsi="SimHei" w:eastAsia="SimHei" w:cs="SimHei"/>
          <w:sz w:val="20"/>
          <w:szCs w:val="20"/>
        </w:rPr>
      </w:pPr>
      <w:r>
        <w:rPr>
          <w:rFonts w:ascii="SimSun" w:hAnsi="SimSun" w:eastAsia="SimSun" w:cs="SimSun"/>
          <w:sz w:val="20"/>
          <w:szCs w:val="20"/>
          <w:b/>
          <w:bCs/>
          <w:spacing w:val="-11"/>
        </w:rPr>
        <w:t>5.5.8</w:t>
      </w:r>
      <w:r>
        <w:rPr>
          <w:rFonts w:ascii="SimSun" w:hAnsi="SimSun" w:eastAsia="SimSun" w:cs="SimSun"/>
          <w:sz w:val="20"/>
          <w:szCs w:val="20"/>
          <w:spacing w:val="10"/>
        </w:rPr>
        <w:t xml:space="preserve">  </w:t>
      </w:r>
      <w:r>
        <w:rPr>
          <w:rFonts w:ascii="SimHei" w:hAnsi="SimHei" w:eastAsia="SimHei" w:cs="SimHei"/>
          <w:sz w:val="20"/>
          <w:szCs w:val="20"/>
          <w:b/>
          <w:bCs/>
          <w:spacing w:val="-11"/>
        </w:rPr>
        <w:t>变更管理</w:t>
      </w:r>
    </w:p>
    <w:p>
      <w:pPr>
        <w:ind w:right="3" w:firstLine="399"/>
        <w:spacing w:before="231" w:line="291" w:lineRule="auto"/>
        <w:rPr>
          <w:rFonts w:ascii="SimSun" w:hAnsi="SimSun" w:eastAsia="SimSun" w:cs="SimSun"/>
          <w:sz w:val="20"/>
          <w:szCs w:val="20"/>
        </w:rPr>
      </w:pPr>
      <w:r>
        <w:rPr>
          <w:rFonts w:ascii="SimSun" w:hAnsi="SimSun" w:eastAsia="SimSun" w:cs="SimSun"/>
          <w:sz w:val="20"/>
          <w:szCs w:val="20"/>
          <w:spacing w:val="5"/>
        </w:rPr>
        <w:t>企业应建立变更管理程序或明确</w:t>
      </w:r>
      <w:r>
        <w:rPr>
          <w:rFonts w:ascii="SimSun" w:hAnsi="SimSun" w:eastAsia="SimSun" w:cs="SimSun"/>
          <w:sz w:val="20"/>
          <w:szCs w:val="20"/>
          <w:b/>
          <w:bCs/>
          <w:spacing w:val="5"/>
        </w:rPr>
        <w:t>相关要求、</w:t>
      </w:r>
      <w:r>
        <w:rPr>
          <w:rFonts w:ascii="SimSun" w:hAnsi="SimSun" w:eastAsia="SimSun" w:cs="SimSun"/>
          <w:sz w:val="20"/>
          <w:szCs w:val="20"/>
          <w:spacing w:val="5"/>
        </w:rPr>
        <w:t>对关键岗位人员、工艺、设备及</w:t>
      </w:r>
      <w:r>
        <w:rPr>
          <w:rFonts w:ascii="SimSun" w:hAnsi="SimSun" w:eastAsia="SimSun" w:cs="SimSun"/>
          <w:sz w:val="20"/>
          <w:szCs w:val="20"/>
          <w:spacing w:val="4"/>
        </w:rPr>
        <w:t>工作环境、生产或作</w:t>
      </w:r>
      <w:r>
        <w:rPr>
          <w:rFonts w:ascii="SimSun" w:hAnsi="SimSun" w:eastAsia="SimSun" w:cs="SimSun"/>
          <w:sz w:val="20"/>
          <w:szCs w:val="20"/>
        </w:rPr>
        <w:t xml:space="preserve"> </w:t>
      </w:r>
      <w:r>
        <w:rPr>
          <w:rFonts w:ascii="SimSun" w:hAnsi="SimSun" w:eastAsia="SimSun" w:cs="SimSun"/>
          <w:sz w:val="20"/>
          <w:szCs w:val="20"/>
          <w:spacing w:val="6"/>
        </w:rPr>
        <w:t>业方案等变更风险进行管控：</w:t>
      </w:r>
    </w:p>
    <w:p>
      <w:pPr>
        <w:ind w:left="399"/>
        <w:spacing w:line="212" w:lineRule="auto"/>
        <w:rPr>
          <w:rFonts w:ascii="SimSun" w:hAnsi="SimSun" w:eastAsia="SimSun" w:cs="SimSun"/>
          <w:sz w:val="20"/>
          <w:szCs w:val="20"/>
        </w:rPr>
      </w:pPr>
      <w:r>
        <w:rPr>
          <w:rFonts w:ascii="Times New Roman" w:hAnsi="Times New Roman" w:eastAsia="Times New Roman" w:cs="Times New Roman"/>
          <w:sz w:val="20"/>
          <w:szCs w:val="20"/>
          <w:spacing w:val="3"/>
        </w:rPr>
        <w:t>a)</w:t>
      </w:r>
      <w:r>
        <w:rPr>
          <w:rFonts w:ascii="Times New Roman" w:hAnsi="Times New Roman" w:eastAsia="Times New Roman" w:cs="Times New Roman"/>
          <w:sz w:val="20"/>
          <w:szCs w:val="20"/>
          <w:spacing w:val="20"/>
          <w:w w:val="101"/>
        </w:rPr>
        <w:t xml:space="preserve">  </w:t>
      </w:r>
      <w:r>
        <w:rPr>
          <w:rFonts w:ascii="SimSun" w:hAnsi="SimSun" w:eastAsia="SimSun" w:cs="SimSun"/>
          <w:sz w:val="20"/>
          <w:szCs w:val="20"/>
          <w:spacing w:val="3"/>
        </w:rPr>
        <w:t>对变更实施分类分级管理；</w:t>
      </w:r>
    </w:p>
    <w:p>
      <w:pPr>
        <w:ind w:left="399"/>
        <w:spacing w:before="60" w:line="212" w:lineRule="auto"/>
        <w:rPr>
          <w:rFonts w:ascii="SimSun" w:hAnsi="SimSun" w:eastAsia="SimSun" w:cs="SimSun"/>
          <w:sz w:val="20"/>
          <w:szCs w:val="20"/>
        </w:rPr>
      </w:pPr>
      <w:r>
        <w:rPr>
          <w:rFonts w:ascii="Times New Roman" w:hAnsi="Times New Roman" w:eastAsia="Times New Roman" w:cs="Times New Roman"/>
          <w:sz w:val="20"/>
          <w:szCs w:val="20"/>
          <w:spacing w:val="5"/>
        </w:rPr>
        <w:t>b)  </w:t>
      </w:r>
      <w:r>
        <w:rPr>
          <w:rFonts w:ascii="SimSun" w:hAnsi="SimSun" w:eastAsia="SimSun" w:cs="SimSun"/>
          <w:sz w:val="20"/>
          <w:szCs w:val="20"/>
          <w:spacing w:val="5"/>
        </w:rPr>
        <w:t>对变更可能导致的健康安全环境风险和影响进行分析，并制定相应管控措施；</w:t>
      </w:r>
    </w:p>
    <w:p>
      <w:pPr>
        <w:ind w:left="399"/>
        <w:spacing w:before="70" w:line="212" w:lineRule="auto"/>
        <w:rPr>
          <w:rFonts w:ascii="SimSun" w:hAnsi="SimSun" w:eastAsia="SimSun" w:cs="SimSun"/>
          <w:sz w:val="20"/>
          <w:szCs w:val="20"/>
        </w:rPr>
      </w:pPr>
      <w:r>
        <w:rPr>
          <w:rFonts w:ascii="Times New Roman" w:hAnsi="Times New Roman" w:eastAsia="Times New Roman" w:cs="Times New Roman"/>
          <w:sz w:val="20"/>
          <w:szCs w:val="20"/>
          <w:spacing w:val="2"/>
        </w:rPr>
        <w:t>c)</w:t>
      </w:r>
      <w:r>
        <w:rPr>
          <w:rFonts w:ascii="Times New Roman" w:hAnsi="Times New Roman" w:eastAsia="Times New Roman" w:cs="Times New Roman"/>
          <w:sz w:val="20"/>
          <w:szCs w:val="20"/>
          <w:spacing w:val="16"/>
          <w:w w:val="101"/>
        </w:rPr>
        <w:t xml:space="preserve">  </w:t>
      </w:r>
      <w:r>
        <w:rPr>
          <w:rFonts w:ascii="SimSun" w:hAnsi="SimSun" w:eastAsia="SimSun" w:cs="SimSun"/>
          <w:sz w:val="20"/>
          <w:szCs w:val="20"/>
          <w:spacing w:val="2"/>
        </w:rPr>
        <w:t>变更应经过审批；</w:t>
      </w:r>
    </w:p>
    <w:p>
      <w:pPr>
        <w:ind w:left="399"/>
        <w:spacing w:before="112" w:line="219" w:lineRule="auto"/>
        <w:rPr>
          <w:rFonts w:ascii="SimSun" w:hAnsi="SimSun" w:eastAsia="SimSun" w:cs="SimSun"/>
          <w:sz w:val="20"/>
          <w:szCs w:val="20"/>
        </w:rPr>
      </w:pPr>
      <w:r>
        <w:rPr>
          <w:rFonts w:ascii="SimSun" w:hAnsi="SimSun" w:eastAsia="SimSun" w:cs="SimSun"/>
          <w:sz w:val="20"/>
          <w:szCs w:val="20"/>
          <w:spacing w:val="4"/>
        </w:rPr>
        <w:t>d) 对变更实施过程采取质量保证和风险管控措施，并对相关人员进行沟通</w:t>
      </w:r>
      <w:r>
        <w:rPr>
          <w:rFonts w:ascii="SimSun" w:hAnsi="SimSun" w:eastAsia="SimSun" w:cs="SimSun"/>
          <w:sz w:val="20"/>
          <w:szCs w:val="20"/>
          <w:spacing w:val="3"/>
        </w:rPr>
        <w:t>和培训；</w:t>
      </w:r>
    </w:p>
    <w:p>
      <w:pPr>
        <w:ind w:left="399"/>
        <w:spacing w:before="31" w:line="212" w:lineRule="auto"/>
        <w:rPr>
          <w:rFonts w:ascii="SimSun" w:hAnsi="SimSun" w:eastAsia="SimSun" w:cs="SimSun"/>
          <w:sz w:val="20"/>
          <w:szCs w:val="20"/>
        </w:rPr>
      </w:pPr>
      <w:r>
        <w:rPr>
          <w:rFonts w:ascii="Times New Roman" w:hAnsi="Times New Roman" w:eastAsia="Times New Roman" w:cs="Times New Roman"/>
          <w:sz w:val="20"/>
          <w:szCs w:val="20"/>
          <w:spacing w:val="3"/>
        </w:rPr>
        <w:t>e)</w:t>
      </w:r>
      <w:r>
        <w:rPr>
          <w:rFonts w:ascii="Times New Roman" w:hAnsi="Times New Roman" w:eastAsia="Times New Roman" w:cs="Times New Roman"/>
          <w:sz w:val="20"/>
          <w:szCs w:val="20"/>
          <w:spacing w:val="16"/>
          <w:w w:val="101"/>
        </w:rPr>
        <w:t xml:space="preserve">  </w:t>
      </w:r>
      <w:r>
        <w:rPr>
          <w:rFonts w:ascii="SimSun" w:hAnsi="SimSun" w:eastAsia="SimSun" w:cs="SimSun"/>
          <w:sz w:val="20"/>
          <w:szCs w:val="20"/>
          <w:spacing w:val="3"/>
        </w:rPr>
        <w:t>跟踪变更过程，并验证变更效果；</w:t>
      </w:r>
    </w:p>
    <w:p>
      <w:pPr>
        <w:ind w:left="399"/>
        <w:spacing w:before="113" w:line="219" w:lineRule="auto"/>
        <w:rPr>
          <w:rFonts w:ascii="SimSun" w:hAnsi="SimSun" w:eastAsia="SimSun" w:cs="SimSun"/>
          <w:sz w:val="20"/>
          <w:szCs w:val="20"/>
        </w:rPr>
      </w:pPr>
      <w:r>
        <w:rPr>
          <w:rFonts w:ascii="SimSun" w:hAnsi="SimSun" w:eastAsia="SimSun" w:cs="SimSun"/>
          <w:sz w:val="20"/>
          <w:szCs w:val="20"/>
          <w:spacing w:val="4"/>
        </w:rPr>
        <w:t>f)</w:t>
      </w:r>
      <w:r>
        <w:rPr>
          <w:rFonts w:ascii="SimSun" w:hAnsi="SimSun" w:eastAsia="SimSun" w:cs="SimSun"/>
          <w:sz w:val="20"/>
          <w:szCs w:val="20"/>
          <w:spacing w:val="-27"/>
        </w:rPr>
        <w:t xml:space="preserve"> </w:t>
      </w:r>
      <w:r>
        <w:rPr>
          <w:rFonts w:ascii="SimSun" w:hAnsi="SimSun" w:eastAsia="SimSun" w:cs="SimSun"/>
          <w:sz w:val="20"/>
          <w:szCs w:val="20"/>
          <w:spacing w:val="4"/>
        </w:rPr>
        <w:t>及时更新变更涉及的图纸、规程等资料文件信息。</w:t>
      </w:r>
    </w:p>
    <w:p>
      <w:pPr>
        <w:ind w:left="2"/>
        <w:spacing w:before="221" w:line="223" w:lineRule="auto"/>
        <w:rPr>
          <w:rFonts w:ascii="SimHei" w:hAnsi="SimHei" w:eastAsia="SimHei" w:cs="SimHei"/>
          <w:sz w:val="20"/>
          <w:szCs w:val="20"/>
        </w:rPr>
      </w:pPr>
      <w:r>
        <w:rPr>
          <w:rFonts w:ascii="SimSun" w:hAnsi="SimSun" w:eastAsia="SimSun" w:cs="SimSun"/>
          <w:sz w:val="20"/>
          <w:szCs w:val="20"/>
          <w:b/>
          <w:bCs/>
          <w:spacing w:val="-7"/>
        </w:rPr>
        <w:t>5.5.9</w:t>
      </w:r>
      <w:r>
        <w:rPr>
          <w:rFonts w:ascii="SimSun" w:hAnsi="SimSun" w:eastAsia="SimSun" w:cs="SimSun"/>
          <w:sz w:val="20"/>
          <w:szCs w:val="20"/>
          <w:spacing w:val="-7"/>
        </w:rPr>
        <w:t xml:space="preserve">  </w:t>
      </w:r>
      <w:r>
        <w:rPr>
          <w:rFonts w:ascii="SimHei" w:hAnsi="SimHei" w:eastAsia="SimHei" w:cs="SimHei"/>
          <w:sz w:val="20"/>
          <w:szCs w:val="20"/>
          <w:b/>
          <w:bCs/>
          <w:spacing w:val="-7"/>
        </w:rPr>
        <w:t>健康管理</w:t>
      </w:r>
    </w:p>
    <w:p>
      <w:pPr>
        <w:ind w:left="399"/>
        <w:spacing w:before="291" w:line="219" w:lineRule="auto"/>
        <w:rPr>
          <w:rFonts w:ascii="SimSun" w:hAnsi="SimSun" w:eastAsia="SimSun" w:cs="SimSun"/>
          <w:sz w:val="20"/>
          <w:szCs w:val="20"/>
        </w:rPr>
      </w:pPr>
      <w:r>
        <w:rPr>
          <w:rFonts w:ascii="SimSun" w:hAnsi="SimSun" w:eastAsia="SimSun" w:cs="SimSun"/>
          <w:sz w:val="20"/>
          <w:szCs w:val="20"/>
          <w:spacing w:val="4"/>
        </w:rPr>
        <w:t>企业应落实职</w:t>
      </w:r>
      <w:r>
        <w:rPr>
          <w:rFonts w:ascii="SimSun" w:hAnsi="SimSun" w:eastAsia="SimSun" w:cs="SimSun"/>
          <w:sz w:val="20"/>
          <w:szCs w:val="20"/>
          <w:u w:val="single" w:color="auto"/>
          <w:spacing w:val="4"/>
        </w:rPr>
        <w:t>业卫生</w:t>
      </w:r>
      <w:r>
        <w:rPr>
          <w:rFonts w:ascii="SimSun" w:hAnsi="SimSun" w:eastAsia="SimSun" w:cs="SimSun"/>
          <w:sz w:val="20"/>
          <w:szCs w:val="20"/>
          <w:spacing w:val="4"/>
        </w:rPr>
        <w:t>和员工健康工作要求，保护员工生命安全，身心</w:t>
      </w:r>
      <w:r>
        <w:rPr>
          <w:rFonts w:ascii="SimSun" w:hAnsi="SimSun" w:eastAsia="SimSun" w:cs="SimSun"/>
          <w:sz w:val="20"/>
          <w:szCs w:val="20"/>
          <w:spacing w:val="3"/>
        </w:rPr>
        <w:t>健康：</w:t>
      </w:r>
    </w:p>
    <w:p>
      <w:pPr>
        <w:ind w:left="729" w:right="2" w:hanging="330"/>
        <w:spacing w:before="2" w:line="270" w:lineRule="auto"/>
        <w:rPr>
          <w:rFonts w:ascii="SimSun" w:hAnsi="SimSun" w:eastAsia="SimSun" w:cs="SimSun"/>
          <w:sz w:val="20"/>
          <w:szCs w:val="20"/>
        </w:rPr>
      </w:pPr>
      <w:r>
        <w:rPr>
          <w:rFonts w:ascii="Times New Roman" w:hAnsi="Times New Roman" w:eastAsia="Times New Roman" w:cs="Times New Roman"/>
          <w:sz w:val="20"/>
          <w:szCs w:val="20"/>
          <w:spacing w:val="7"/>
        </w:rPr>
        <w:t>a)</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7"/>
        </w:rPr>
        <w:t>提供符合健康要求的工作环境和条件，配备与职业健康保护相适应的设备设施、工具，定期</w:t>
      </w:r>
      <w:r>
        <w:rPr>
          <w:rFonts w:ascii="SimSun" w:hAnsi="SimSun" w:eastAsia="SimSun" w:cs="SimSun"/>
          <w:sz w:val="20"/>
          <w:szCs w:val="20"/>
          <w:spacing w:val="1"/>
        </w:rPr>
        <w:t xml:space="preserve"> </w:t>
      </w:r>
      <w:r>
        <w:rPr>
          <w:rFonts w:ascii="SimSun" w:hAnsi="SimSun" w:eastAsia="SimSun" w:cs="SimSun"/>
          <w:sz w:val="20"/>
          <w:szCs w:val="20"/>
          <w:spacing w:val="4"/>
        </w:rPr>
        <w:t>对作业场所职业病危害因素进行检测，开展职业病危害告知；</w:t>
      </w:r>
    </w:p>
    <w:p>
      <w:pPr>
        <w:ind w:left="399"/>
        <w:spacing w:before="75" w:line="219" w:lineRule="auto"/>
        <w:rPr>
          <w:rFonts w:ascii="SimSun" w:hAnsi="SimSun" w:eastAsia="SimSun" w:cs="SimSun"/>
          <w:sz w:val="20"/>
          <w:szCs w:val="20"/>
        </w:rPr>
      </w:pPr>
      <w:r>
        <w:rPr>
          <w:rFonts w:ascii="SimSun" w:hAnsi="SimSun" w:eastAsia="SimSun" w:cs="SimSun"/>
          <w:sz w:val="20"/>
          <w:szCs w:val="20"/>
          <w:spacing w:val="5"/>
        </w:rPr>
        <w:t>b) 对可能发生急性职业危害的有毒、有害工</w:t>
      </w:r>
      <w:r>
        <w:rPr>
          <w:rFonts w:ascii="SimSun" w:hAnsi="SimSun" w:eastAsia="SimSun" w:cs="SimSun"/>
          <w:sz w:val="20"/>
          <w:szCs w:val="20"/>
          <w:spacing w:val="4"/>
        </w:rPr>
        <w:t>作场所，落实应急措施；</w:t>
      </w:r>
    </w:p>
    <w:p>
      <w:pPr>
        <w:ind w:left="399"/>
        <w:spacing w:before="73" w:line="219" w:lineRule="auto"/>
        <w:rPr>
          <w:rFonts w:ascii="SimSun" w:hAnsi="SimSun" w:eastAsia="SimSun" w:cs="SimSun"/>
          <w:sz w:val="20"/>
          <w:szCs w:val="20"/>
        </w:rPr>
      </w:pPr>
      <w:r>
        <w:rPr>
          <w:rFonts w:ascii="SimSun" w:hAnsi="SimSun" w:eastAsia="SimSun" w:cs="SimSun"/>
          <w:sz w:val="20"/>
          <w:szCs w:val="20"/>
          <w:spacing w:val="3"/>
        </w:rPr>
        <w:t>c) 为员工配备个人劳动防护用品，开展接害岗位员工职业健康检查，建立职业健康监护档案；</w:t>
      </w:r>
    </w:p>
    <w:p>
      <w:pPr>
        <w:ind w:left="729" w:right="8" w:hanging="330"/>
        <w:spacing w:before="21" w:line="259" w:lineRule="auto"/>
        <w:rPr>
          <w:rFonts w:ascii="SimSun" w:hAnsi="SimSun" w:eastAsia="SimSun" w:cs="SimSun"/>
          <w:sz w:val="20"/>
          <w:szCs w:val="20"/>
        </w:rPr>
      </w:pPr>
      <w:r>
        <w:rPr>
          <w:rFonts w:ascii="Times New Roman" w:hAnsi="Times New Roman" w:eastAsia="Times New Roman" w:cs="Times New Roman"/>
          <w:sz w:val="20"/>
          <w:szCs w:val="20"/>
          <w:spacing w:val="12"/>
        </w:rPr>
        <w:t>d)</w:t>
      </w:r>
      <w:r>
        <w:rPr>
          <w:rFonts w:ascii="Times New Roman" w:hAnsi="Times New Roman" w:eastAsia="Times New Roman" w:cs="Times New Roman"/>
          <w:sz w:val="20"/>
          <w:szCs w:val="20"/>
        </w:rPr>
        <w:t xml:space="preserve">   </w:t>
      </w:r>
      <w:r>
        <w:rPr>
          <w:rFonts w:ascii="SimSun" w:hAnsi="SimSun" w:eastAsia="SimSun" w:cs="SimSun"/>
          <w:sz w:val="20"/>
          <w:szCs w:val="20"/>
          <w:spacing w:val="12"/>
        </w:rPr>
        <w:t>开展健康企业建设，落实全员健康体检和岗位适应性健康评估，实施员工健康促进和</w:t>
      </w:r>
      <w:r>
        <w:rPr>
          <w:rFonts w:ascii="SimSun" w:hAnsi="SimSun" w:eastAsia="SimSun" w:cs="SimSun"/>
          <w:sz w:val="20"/>
          <w:szCs w:val="20"/>
          <w:spacing w:val="11"/>
        </w:rPr>
        <w:t>干预</w:t>
      </w:r>
      <w:r>
        <w:rPr>
          <w:rFonts w:ascii="SimSun" w:hAnsi="SimSun" w:eastAsia="SimSun" w:cs="SimSun"/>
          <w:sz w:val="20"/>
          <w:szCs w:val="20"/>
        </w:rPr>
        <w:t xml:space="preserve"> </w:t>
      </w:r>
      <w:r>
        <w:rPr>
          <w:rFonts w:ascii="SimSun" w:hAnsi="SimSun" w:eastAsia="SimSun" w:cs="SimSun"/>
          <w:sz w:val="20"/>
          <w:szCs w:val="20"/>
          <w:spacing w:val="-1"/>
        </w:rPr>
        <w:t>活动；</w:t>
      </w:r>
    </w:p>
    <w:p>
      <w:pPr>
        <w:ind w:left="399"/>
        <w:spacing w:before="48" w:line="212" w:lineRule="auto"/>
        <w:rPr>
          <w:rFonts w:ascii="SimSun" w:hAnsi="SimSun" w:eastAsia="SimSun" w:cs="SimSun"/>
          <w:sz w:val="20"/>
          <w:szCs w:val="20"/>
        </w:rPr>
      </w:pPr>
      <w:r>
        <w:rPr>
          <w:rFonts w:ascii="Times New Roman" w:hAnsi="Times New Roman" w:eastAsia="Times New Roman" w:cs="Times New Roman"/>
          <w:sz w:val="20"/>
          <w:szCs w:val="20"/>
          <w:spacing w:val="3"/>
        </w:rPr>
        <w:t>e)</w:t>
      </w:r>
      <w:r>
        <w:rPr>
          <w:rFonts w:ascii="Times New Roman" w:hAnsi="Times New Roman" w:eastAsia="Times New Roman" w:cs="Times New Roman"/>
          <w:sz w:val="20"/>
          <w:szCs w:val="20"/>
          <w:spacing w:val="25"/>
          <w:w w:val="101"/>
        </w:rPr>
        <w:t xml:space="preserve">  </w:t>
      </w:r>
      <w:r>
        <w:rPr>
          <w:rFonts w:ascii="SimSun" w:hAnsi="SimSun" w:eastAsia="SimSun" w:cs="SimSun"/>
          <w:sz w:val="20"/>
          <w:szCs w:val="20"/>
          <w:spacing w:val="3"/>
        </w:rPr>
        <w:t>建立公共卫生突发事件应急响应机制，落实地方病、传染病等管控要求；</w:t>
      </w:r>
    </w:p>
    <w:p>
      <w:pPr>
        <w:ind w:left="399"/>
        <w:spacing w:before="103" w:line="219" w:lineRule="auto"/>
        <w:rPr>
          <w:rFonts w:ascii="SimSun" w:hAnsi="SimSun" w:eastAsia="SimSun" w:cs="SimSun"/>
          <w:sz w:val="20"/>
          <w:szCs w:val="20"/>
        </w:rPr>
      </w:pPr>
      <w:r>
        <w:rPr>
          <w:rFonts w:ascii="SimSun" w:hAnsi="SimSun" w:eastAsia="SimSun" w:cs="SimSun"/>
          <w:sz w:val="20"/>
          <w:szCs w:val="20"/>
          <w:spacing w:val="3"/>
        </w:rPr>
        <w:t>f)</w:t>
      </w:r>
      <w:r>
        <w:rPr>
          <w:rFonts w:ascii="SimSun" w:hAnsi="SimSun" w:eastAsia="SimSun" w:cs="SimSun"/>
          <w:sz w:val="20"/>
          <w:szCs w:val="20"/>
          <w:spacing w:val="-25"/>
        </w:rPr>
        <w:t xml:space="preserve"> </w:t>
      </w:r>
      <w:r>
        <w:rPr>
          <w:rFonts w:ascii="SimSun" w:hAnsi="SimSun" w:eastAsia="SimSun" w:cs="SimSun"/>
          <w:sz w:val="20"/>
          <w:szCs w:val="20"/>
          <w:spacing w:val="3"/>
        </w:rPr>
        <w:t>对非生产亡人事件开展统计、上报、调查；</w:t>
      </w:r>
    </w:p>
    <w:p>
      <w:pPr>
        <w:ind w:left="399"/>
        <w:spacing w:before="60" w:line="212" w:lineRule="auto"/>
        <w:rPr>
          <w:rFonts w:ascii="SimSun" w:hAnsi="SimSun" w:eastAsia="SimSun" w:cs="SimSun"/>
          <w:sz w:val="20"/>
          <w:szCs w:val="20"/>
        </w:rPr>
      </w:pPr>
      <w:r>
        <w:rPr>
          <w:rFonts w:ascii="Times New Roman" w:hAnsi="Times New Roman" w:eastAsia="Times New Roman" w:cs="Times New Roman"/>
          <w:sz w:val="20"/>
          <w:szCs w:val="20"/>
          <w:spacing w:val="4"/>
        </w:rPr>
        <w:t>g)</w:t>
      </w:r>
      <w:r>
        <w:rPr>
          <w:rFonts w:ascii="Times New Roman" w:hAnsi="Times New Roman" w:eastAsia="Times New Roman" w:cs="Times New Roman"/>
          <w:sz w:val="20"/>
          <w:szCs w:val="20"/>
          <w:spacing w:val="14"/>
          <w:w w:val="101"/>
        </w:rPr>
        <w:t xml:space="preserve">  </w:t>
      </w:r>
      <w:r>
        <w:rPr>
          <w:rFonts w:ascii="SimSun" w:hAnsi="SimSun" w:eastAsia="SimSun" w:cs="SimSun"/>
          <w:sz w:val="20"/>
          <w:szCs w:val="20"/>
          <w:spacing w:val="4"/>
        </w:rPr>
        <w:t>开展健康知识普及和教育培训。</w:t>
      </w:r>
    </w:p>
    <w:p>
      <w:pPr>
        <w:ind w:left="2"/>
        <w:spacing w:before="249" w:line="222" w:lineRule="auto"/>
        <w:rPr>
          <w:rFonts w:ascii="SimHei" w:hAnsi="SimHei" w:eastAsia="SimHei" w:cs="SimHei"/>
          <w:sz w:val="20"/>
          <w:szCs w:val="20"/>
        </w:rPr>
      </w:pPr>
      <w:r>
        <w:rPr>
          <w:rFonts w:ascii="SimSun" w:hAnsi="SimSun" w:eastAsia="SimSun" w:cs="SimSun"/>
          <w:sz w:val="20"/>
          <w:szCs w:val="20"/>
          <w:b/>
          <w:bCs/>
          <w:spacing w:val="-8"/>
        </w:rPr>
        <w:t>5.5.10</w:t>
      </w:r>
      <w:r>
        <w:rPr>
          <w:rFonts w:ascii="SimSun" w:hAnsi="SimSun" w:eastAsia="SimSun" w:cs="SimSun"/>
          <w:sz w:val="20"/>
          <w:szCs w:val="20"/>
          <w:spacing w:val="8"/>
        </w:rPr>
        <w:t xml:space="preserve">  </w:t>
      </w:r>
      <w:r>
        <w:rPr>
          <w:rFonts w:ascii="SimHei" w:hAnsi="SimHei" w:eastAsia="SimHei" w:cs="SimHei"/>
          <w:sz w:val="20"/>
          <w:szCs w:val="20"/>
          <w:b/>
          <w:bCs/>
          <w:spacing w:val="-8"/>
        </w:rPr>
        <w:t>环境保护</w:t>
      </w:r>
    </w:p>
    <w:p>
      <w:pPr>
        <w:ind w:right="6" w:firstLine="399"/>
        <w:spacing w:before="263" w:line="270" w:lineRule="auto"/>
        <w:rPr>
          <w:rFonts w:ascii="SimSun" w:hAnsi="SimSun" w:eastAsia="SimSun" w:cs="SimSun"/>
          <w:sz w:val="20"/>
          <w:szCs w:val="20"/>
        </w:rPr>
      </w:pPr>
      <w:r>
        <w:rPr>
          <w:rFonts w:ascii="SimSun" w:hAnsi="SimSun" w:eastAsia="SimSun" w:cs="SimSun"/>
          <w:sz w:val="20"/>
          <w:szCs w:val="20"/>
          <w:spacing w:val="5"/>
        </w:rPr>
        <w:t>企业应落实生态环境保护重大事项议事程序，实施全过程污染防治和生态环境风险管控，推进清</w:t>
      </w:r>
      <w:r>
        <w:rPr>
          <w:rFonts w:ascii="SimSun" w:hAnsi="SimSun" w:eastAsia="SimSun" w:cs="SimSun"/>
          <w:sz w:val="20"/>
          <w:szCs w:val="20"/>
        </w:rPr>
        <w:t xml:space="preserve"> </w:t>
      </w:r>
      <w:r>
        <w:rPr>
          <w:rFonts w:ascii="SimSun" w:hAnsi="SimSun" w:eastAsia="SimSun" w:cs="SimSun"/>
          <w:sz w:val="20"/>
          <w:szCs w:val="20"/>
          <w:spacing w:val="2"/>
        </w:rPr>
        <w:t>洁生产和绿色低碳发展：</w:t>
      </w:r>
    </w:p>
    <w:p>
      <w:pPr>
        <w:spacing w:line="270" w:lineRule="auto"/>
        <w:sectPr>
          <w:headerReference w:type="default" r:id="rId25"/>
          <w:footerReference w:type="default" r:id="rId26"/>
          <w:pgSz w:w="11910" w:h="16840"/>
          <w:pgMar w:top="1937" w:right="1513" w:bottom="1454" w:left="1380" w:header="1629" w:footer="1319" w:gutter="0"/>
        </w:sectPr>
        <w:rPr>
          <w:rFonts w:ascii="SimSun" w:hAnsi="SimSun" w:eastAsia="SimSun" w:cs="SimSun"/>
          <w:sz w:val="20"/>
          <w:szCs w:val="20"/>
        </w:rPr>
      </w:pPr>
    </w:p>
    <w:p>
      <w:pPr>
        <w:ind w:left="409"/>
        <w:spacing w:before="268" w:line="212" w:lineRule="auto"/>
        <w:rPr>
          <w:rFonts w:ascii="SimSun" w:hAnsi="SimSun" w:eastAsia="SimSun" w:cs="SimSun"/>
          <w:sz w:val="20"/>
          <w:szCs w:val="20"/>
        </w:rPr>
      </w:pPr>
      <w:r>
        <w:rPr>
          <w:rFonts w:ascii="Times New Roman" w:hAnsi="Times New Roman" w:eastAsia="Times New Roman" w:cs="Times New Roman"/>
          <w:sz w:val="20"/>
          <w:szCs w:val="20"/>
          <w:spacing w:val="3"/>
        </w:rPr>
        <w:t>a)   </w:t>
      </w:r>
      <w:r>
        <w:rPr>
          <w:rFonts w:ascii="SimSun" w:hAnsi="SimSun" w:eastAsia="SimSun" w:cs="SimSun"/>
          <w:sz w:val="20"/>
          <w:szCs w:val="20"/>
          <w:spacing w:val="3"/>
        </w:rPr>
        <w:t>综合考虑全生命周期的生态保护，在工程规划选址过程中，避让生态保护红线区；</w:t>
      </w:r>
    </w:p>
    <w:p>
      <w:pPr>
        <w:ind w:left="409"/>
        <w:spacing w:before="91" w:line="219" w:lineRule="auto"/>
        <w:rPr>
          <w:rFonts w:ascii="SimSun" w:hAnsi="SimSun" w:eastAsia="SimSun" w:cs="SimSun"/>
          <w:sz w:val="20"/>
          <w:szCs w:val="20"/>
        </w:rPr>
      </w:pPr>
      <w:r>
        <w:rPr>
          <w:rFonts w:ascii="SimSun" w:hAnsi="SimSun" w:eastAsia="SimSun" w:cs="SimSun"/>
          <w:sz w:val="20"/>
          <w:szCs w:val="20"/>
          <w:spacing w:val="4"/>
        </w:rPr>
        <w:t>b) 采用先进工艺技术与设备，使用清洁能源和原料，从源头削减污染，</w:t>
      </w:r>
      <w:r>
        <w:rPr>
          <w:rFonts w:ascii="SimSun" w:hAnsi="SimSun" w:eastAsia="SimSun" w:cs="SimSun"/>
          <w:sz w:val="20"/>
          <w:szCs w:val="20"/>
          <w:spacing w:val="3"/>
        </w:rPr>
        <w:t>提高资源利用效率；</w:t>
      </w:r>
    </w:p>
    <w:p>
      <w:pPr>
        <w:ind w:left="799" w:right="49" w:hanging="390"/>
        <w:spacing w:before="60" w:line="254" w:lineRule="auto"/>
        <w:rPr>
          <w:rFonts w:ascii="SimSun" w:hAnsi="SimSun" w:eastAsia="SimSun" w:cs="SimSun"/>
          <w:sz w:val="20"/>
          <w:szCs w:val="20"/>
        </w:rPr>
      </w:pPr>
      <w:r>
        <w:rPr>
          <w:rFonts w:ascii="Times New Roman" w:hAnsi="Times New Roman" w:eastAsia="Times New Roman" w:cs="Times New Roman"/>
          <w:sz w:val="20"/>
          <w:szCs w:val="20"/>
          <w:spacing w:val="22"/>
        </w:rPr>
        <w:t>c)   </w:t>
      </w:r>
      <w:r>
        <w:rPr>
          <w:rFonts w:ascii="SimSun" w:hAnsi="SimSun" w:eastAsia="SimSun" w:cs="SimSun"/>
          <w:sz w:val="20"/>
          <w:szCs w:val="20"/>
          <w:spacing w:val="22"/>
        </w:rPr>
        <w:t>落实废水、废气、固废、噪声、土壤和地下水污染防治管控</w:t>
      </w:r>
      <w:r>
        <w:rPr>
          <w:rFonts w:ascii="SimSun" w:hAnsi="SimSun" w:eastAsia="SimSun" w:cs="SimSun"/>
          <w:sz w:val="20"/>
          <w:szCs w:val="20"/>
          <w:spacing w:val="21"/>
        </w:rPr>
        <w:t>措施，实施挥发性有机物</w:t>
      </w:r>
      <w:r>
        <w:rPr>
          <w:rFonts w:ascii="SimSun" w:hAnsi="SimSun" w:eastAsia="SimSun" w:cs="SimSun"/>
          <w:sz w:val="20"/>
          <w:szCs w:val="20"/>
        </w:rPr>
        <w:t xml:space="preserve"> </w:t>
      </w:r>
      <w:r>
        <w:rPr>
          <w:rFonts w:ascii="SimSun" w:hAnsi="SimSun" w:eastAsia="SimSun" w:cs="SimSun"/>
          <w:sz w:val="20"/>
          <w:szCs w:val="20"/>
          <w:spacing w:val="1"/>
        </w:rPr>
        <w:t>(</w:t>
      </w:r>
      <w:r>
        <w:rPr>
          <w:rFonts w:ascii="SimSun" w:hAnsi="SimSun" w:eastAsia="SimSun" w:cs="SimSun"/>
          <w:sz w:val="20"/>
          <w:szCs w:val="20"/>
        </w:rPr>
        <w:t>VOCs</w:t>
      </w:r>
      <w:r>
        <w:rPr>
          <w:rFonts w:ascii="SimSun" w:hAnsi="SimSun" w:eastAsia="SimSun" w:cs="SimSun"/>
          <w:sz w:val="20"/>
          <w:szCs w:val="20"/>
          <w:spacing w:val="1"/>
        </w:rPr>
        <w:t>)  管控计划，实现达标排放和合规处置；</w:t>
      </w:r>
    </w:p>
    <w:p>
      <w:pPr>
        <w:ind w:left="409"/>
        <w:spacing w:before="82" w:line="219" w:lineRule="auto"/>
        <w:rPr>
          <w:rFonts w:ascii="SimSun" w:hAnsi="SimSun" w:eastAsia="SimSun" w:cs="SimSun"/>
          <w:sz w:val="20"/>
          <w:szCs w:val="20"/>
        </w:rPr>
      </w:pPr>
      <w:r>
        <w:rPr>
          <w:rFonts w:ascii="SimSun" w:hAnsi="SimSun" w:eastAsia="SimSun" w:cs="SimSun"/>
          <w:sz w:val="20"/>
          <w:szCs w:val="20"/>
          <w:spacing w:val="3"/>
        </w:rPr>
        <w:t>d) 加强对资源和能源的合理利用，降低单位产品水、电、气、燃料等资源能源消耗；</w:t>
      </w:r>
    </w:p>
    <w:p>
      <w:pPr>
        <w:ind w:left="409"/>
        <w:spacing w:before="40" w:line="212" w:lineRule="auto"/>
        <w:rPr>
          <w:rFonts w:ascii="SimSun" w:hAnsi="SimSun" w:eastAsia="SimSun" w:cs="SimSun"/>
          <w:sz w:val="20"/>
          <w:szCs w:val="20"/>
        </w:rPr>
      </w:pPr>
      <w:r>
        <w:rPr>
          <w:rFonts w:ascii="Times New Roman" w:hAnsi="Times New Roman" w:eastAsia="Times New Roman" w:cs="Times New Roman"/>
          <w:sz w:val="20"/>
          <w:szCs w:val="20"/>
          <w:spacing w:val="4"/>
        </w:rPr>
        <w:t>e)</w:t>
      </w:r>
      <w:r>
        <w:rPr>
          <w:rFonts w:ascii="Times New Roman" w:hAnsi="Times New Roman" w:eastAsia="Times New Roman" w:cs="Times New Roman"/>
          <w:sz w:val="20"/>
          <w:szCs w:val="20"/>
          <w:spacing w:val="16"/>
        </w:rPr>
        <w:t xml:space="preserve">  </w:t>
      </w:r>
      <w:r>
        <w:rPr>
          <w:rFonts w:ascii="SimSun" w:hAnsi="SimSun" w:eastAsia="SimSun" w:cs="SimSun"/>
          <w:sz w:val="20"/>
          <w:szCs w:val="20"/>
          <w:spacing w:val="4"/>
        </w:rPr>
        <w:t>开展生态环境风险隐患排查，实施生态环境风险</w:t>
      </w:r>
      <w:r>
        <w:rPr>
          <w:rFonts w:ascii="SimSun" w:hAnsi="SimSun" w:eastAsia="SimSun" w:cs="SimSun"/>
          <w:sz w:val="20"/>
          <w:szCs w:val="20"/>
          <w:spacing w:val="3"/>
        </w:rPr>
        <w:t>隐患的分级分类管理和治理。</w:t>
      </w:r>
    </w:p>
    <w:p>
      <w:pPr>
        <w:ind w:left="2"/>
        <w:spacing w:before="259" w:line="221" w:lineRule="auto"/>
        <w:rPr>
          <w:rFonts w:ascii="SimHei" w:hAnsi="SimHei" w:eastAsia="SimHei" w:cs="SimHei"/>
          <w:sz w:val="20"/>
          <w:szCs w:val="20"/>
        </w:rPr>
      </w:pPr>
      <w:r>
        <w:rPr>
          <w:rFonts w:ascii="SimSun" w:hAnsi="SimSun" w:eastAsia="SimSun" w:cs="SimSun"/>
          <w:sz w:val="20"/>
          <w:szCs w:val="20"/>
          <w:b/>
          <w:bCs/>
          <w:spacing w:val="-5"/>
        </w:rPr>
        <w:t>5.5.11</w:t>
      </w:r>
      <w:r>
        <w:rPr>
          <w:rFonts w:ascii="SimSun" w:hAnsi="SimSun" w:eastAsia="SimSun" w:cs="SimSun"/>
          <w:sz w:val="20"/>
          <w:szCs w:val="20"/>
          <w:spacing w:val="86"/>
        </w:rPr>
        <w:t xml:space="preserve"> </w:t>
      </w:r>
      <w:r>
        <w:rPr>
          <w:rFonts w:ascii="SimHei" w:hAnsi="SimHei" w:eastAsia="SimHei" w:cs="SimHei"/>
          <w:sz w:val="20"/>
          <w:szCs w:val="20"/>
          <w:b/>
          <w:bCs/>
          <w:spacing w:val="-5"/>
        </w:rPr>
        <w:t>消防安全管理</w:t>
      </w:r>
    </w:p>
    <w:p>
      <w:pPr>
        <w:ind w:left="409"/>
        <w:spacing w:before="295" w:line="219" w:lineRule="auto"/>
        <w:rPr>
          <w:rFonts w:ascii="SimSun" w:hAnsi="SimSun" w:eastAsia="SimSun" w:cs="SimSun"/>
          <w:sz w:val="20"/>
          <w:szCs w:val="20"/>
        </w:rPr>
      </w:pPr>
      <w:r>
        <w:rPr>
          <w:rFonts w:ascii="SimSun" w:hAnsi="SimSun" w:eastAsia="SimSun" w:cs="SimSun"/>
          <w:sz w:val="20"/>
          <w:szCs w:val="20"/>
          <w:u w:val="single" w:color="auto"/>
          <w:spacing w:val="4"/>
        </w:rPr>
        <w:t>企业应建立</w:t>
      </w:r>
      <w:r>
        <w:rPr>
          <w:rFonts w:ascii="SimSun" w:hAnsi="SimSun" w:eastAsia="SimSun" w:cs="SimSun"/>
          <w:sz w:val="20"/>
          <w:szCs w:val="20"/>
          <w:spacing w:val="4"/>
        </w:rPr>
        <w:t>消防安全管理程序、对消防设施装备、消防队伍、灭火预案、培训演练等进行管控：</w:t>
      </w:r>
    </w:p>
    <w:p>
      <w:pPr>
        <w:ind w:left="409"/>
        <w:spacing w:before="53" w:line="219" w:lineRule="auto"/>
        <w:rPr>
          <w:rFonts w:ascii="SimSun" w:hAnsi="SimSun" w:eastAsia="SimSun" w:cs="SimSun"/>
          <w:sz w:val="20"/>
          <w:szCs w:val="20"/>
        </w:rPr>
      </w:pPr>
      <w:r>
        <w:rPr>
          <w:rFonts w:ascii="SimSun" w:hAnsi="SimSun" w:eastAsia="SimSun" w:cs="SimSun"/>
          <w:sz w:val="20"/>
          <w:szCs w:val="20"/>
          <w:spacing w:val="3"/>
        </w:rPr>
        <w:t>a) 明确消防安全重点部位，建立消防管理档案，实施分级管理；</w:t>
      </w:r>
    </w:p>
    <w:p>
      <w:pPr>
        <w:ind w:left="409"/>
        <w:spacing w:before="71" w:line="219" w:lineRule="auto"/>
        <w:rPr>
          <w:rFonts w:ascii="SimSun" w:hAnsi="SimSun" w:eastAsia="SimSun" w:cs="SimSun"/>
          <w:sz w:val="20"/>
          <w:szCs w:val="20"/>
        </w:rPr>
      </w:pPr>
      <w:r>
        <w:rPr>
          <w:rFonts w:ascii="SimSun" w:hAnsi="SimSun" w:eastAsia="SimSun" w:cs="SimSun"/>
          <w:sz w:val="20"/>
          <w:szCs w:val="20"/>
          <w:spacing w:val="4"/>
        </w:rPr>
        <w:t>b) 配置消防设施、消防装备和消防器材，定期组织维修</w:t>
      </w:r>
      <w:r>
        <w:rPr>
          <w:rFonts w:ascii="SimSun" w:hAnsi="SimSun" w:eastAsia="SimSun" w:cs="SimSun"/>
          <w:sz w:val="20"/>
          <w:szCs w:val="20"/>
          <w:spacing w:val="3"/>
        </w:rPr>
        <w:t>保养和检查测试，确保完好备用；</w:t>
      </w:r>
    </w:p>
    <w:p>
      <w:pPr>
        <w:ind w:left="729" w:right="51" w:hanging="320"/>
        <w:spacing w:before="4" w:line="290" w:lineRule="auto"/>
        <w:rPr>
          <w:rFonts w:ascii="SimSun" w:hAnsi="SimSun" w:eastAsia="SimSun" w:cs="SimSun"/>
          <w:sz w:val="17"/>
          <w:szCs w:val="17"/>
        </w:rPr>
      </w:pPr>
      <w:r>
        <w:rPr>
          <w:rFonts w:ascii="SimSun" w:hAnsi="SimSun" w:eastAsia="SimSun" w:cs="SimSun"/>
          <w:sz w:val="20"/>
          <w:szCs w:val="20"/>
          <w:spacing w:val="7"/>
        </w:rPr>
        <w:t>c) 开展岗位员工消防安全教育培训和演练，具备岗位初起火灾险情处置、自救互救与紧急避险</w:t>
      </w:r>
      <w:r>
        <w:rPr>
          <w:rFonts w:ascii="SimSun" w:hAnsi="SimSun" w:eastAsia="SimSun" w:cs="SimSun"/>
          <w:sz w:val="20"/>
          <w:szCs w:val="20"/>
          <w:spacing w:val="16"/>
        </w:rPr>
        <w:t xml:space="preserve"> </w:t>
      </w:r>
      <w:r>
        <w:rPr>
          <w:rFonts w:ascii="SimSun" w:hAnsi="SimSun" w:eastAsia="SimSun" w:cs="SimSun"/>
          <w:sz w:val="17"/>
          <w:szCs w:val="17"/>
          <w:spacing w:val="-8"/>
        </w:rPr>
        <w:t>能</w:t>
      </w:r>
      <w:r>
        <w:rPr>
          <w:rFonts w:ascii="SimSun" w:hAnsi="SimSun" w:eastAsia="SimSun" w:cs="SimSun"/>
          <w:sz w:val="17"/>
          <w:szCs w:val="17"/>
          <w:spacing w:val="-12"/>
        </w:rPr>
        <w:t xml:space="preserve"> </w:t>
      </w:r>
      <w:r>
        <w:rPr>
          <w:rFonts w:ascii="SimSun" w:hAnsi="SimSun" w:eastAsia="SimSun" w:cs="SimSun"/>
          <w:sz w:val="17"/>
          <w:szCs w:val="17"/>
          <w:spacing w:val="-8"/>
        </w:rPr>
        <w:t>力</w:t>
      </w:r>
      <w:r>
        <w:rPr>
          <w:rFonts w:ascii="SimSun" w:hAnsi="SimSun" w:eastAsia="SimSun" w:cs="SimSun"/>
          <w:sz w:val="17"/>
          <w:szCs w:val="17"/>
          <w:spacing w:val="-21"/>
        </w:rPr>
        <w:t xml:space="preserve"> </w:t>
      </w:r>
      <w:r>
        <w:rPr>
          <w:rFonts w:ascii="SimSun" w:hAnsi="SimSun" w:eastAsia="SimSun" w:cs="SimSun"/>
          <w:sz w:val="17"/>
          <w:szCs w:val="17"/>
          <w:spacing w:val="-8"/>
        </w:rPr>
        <w:t>；</w:t>
      </w:r>
    </w:p>
    <w:p>
      <w:pPr>
        <w:ind w:left="729" w:right="51" w:hanging="320"/>
        <w:spacing w:before="89" w:line="248" w:lineRule="auto"/>
        <w:rPr>
          <w:rFonts w:ascii="SimSun" w:hAnsi="SimSun" w:eastAsia="SimSun" w:cs="SimSun"/>
          <w:sz w:val="20"/>
          <w:szCs w:val="20"/>
        </w:rPr>
      </w:pPr>
      <w:r>
        <w:rPr>
          <w:rFonts w:ascii="SimSun" w:hAnsi="SimSun" w:eastAsia="SimSun" w:cs="SimSun"/>
          <w:sz w:val="20"/>
          <w:szCs w:val="20"/>
          <w:spacing w:val="7"/>
        </w:rPr>
        <w:t>d) 建设专兼职消防队伍和岗位志愿消防队伍，或与符合要求的消防队伍签署应急救援和现场监</w:t>
      </w:r>
      <w:r>
        <w:rPr>
          <w:rFonts w:ascii="SimSun" w:hAnsi="SimSun" w:eastAsia="SimSun" w:cs="SimSun"/>
          <w:sz w:val="20"/>
          <w:szCs w:val="20"/>
          <w:spacing w:val="16"/>
        </w:rPr>
        <w:t xml:space="preserve"> </w:t>
      </w:r>
      <w:r>
        <w:rPr>
          <w:rFonts w:ascii="SimSun" w:hAnsi="SimSun" w:eastAsia="SimSun" w:cs="SimSun"/>
          <w:sz w:val="20"/>
          <w:szCs w:val="20"/>
          <w:spacing w:val="1"/>
        </w:rPr>
        <w:t>护保障协议；</w:t>
      </w:r>
    </w:p>
    <w:p>
      <w:pPr>
        <w:ind w:left="409"/>
        <w:spacing w:before="83" w:line="219" w:lineRule="auto"/>
        <w:rPr>
          <w:rFonts w:ascii="SimSun" w:hAnsi="SimSun" w:eastAsia="SimSun" w:cs="SimSun"/>
          <w:sz w:val="20"/>
          <w:szCs w:val="20"/>
        </w:rPr>
      </w:pPr>
      <w:r>
        <w:rPr>
          <w:rFonts w:ascii="SimSun" w:hAnsi="SimSun" w:eastAsia="SimSun" w:cs="SimSun"/>
          <w:sz w:val="20"/>
          <w:szCs w:val="20"/>
          <w:spacing w:val="3"/>
        </w:rPr>
        <w:t>e) 专业消防队伍应实施专业化管理，制订消防灭火和应急疏散预案并组织培训演练。</w:t>
      </w:r>
    </w:p>
    <w:p>
      <w:pPr>
        <w:ind w:left="2"/>
        <w:spacing w:before="210" w:line="222" w:lineRule="auto"/>
        <w:rPr>
          <w:rFonts w:ascii="SimHei" w:hAnsi="SimHei" w:eastAsia="SimHei" w:cs="SimHei"/>
          <w:sz w:val="20"/>
          <w:szCs w:val="20"/>
        </w:rPr>
      </w:pPr>
      <w:r>
        <w:rPr>
          <w:rFonts w:ascii="SimSun" w:hAnsi="SimSun" w:eastAsia="SimSun" w:cs="SimSun"/>
          <w:sz w:val="20"/>
          <w:szCs w:val="20"/>
          <w:b/>
          <w:bCs/>
          <w:spacing w:val="-6"/>
        </w:rPr>
        <w:t>5.5.12</w:t>
      </w:r>
      <w:r>
        <w:rPr>
          <w:rFonts w:ascii="SimSun" w:hAnsi="SimSun" w:eastAsia="SimSun" w:cs="SimSun"/>
          <w:sz w:val="20"/>
          <w:szCs w:val="20"/>
          <w:spacing w:val="98"/>
        </w:rPr>
        <w:t xml:space="preserve"> </w:t>
      </w:r>
      <w:r>
        <w:rPr>
          <w:rFonts w:ascii="SimHei" w:hAnsi="SimHei" w:eastAsia="SimHei" w:cs="SimHei"/>
          <w:sz w:val="20"/>
          <w:szCs w:val="20"/>
          <w:b/>
          <w:bCs/>
          <w:spacing w:val="-6"/>
        </w:rPr>
        <w:t>交通安全管理</w:t>
      </w:r>
    </w:p>
    <w:p>
      <w:pPr>
        <w:pStyle w:val="BodyText"/>
        <w:spacing w:line="274" w:lineRule="auto"/>
        <w:rPr/>
      </w:pPr>
      <w:r/>
    </w:p>
    <w:p>
      <w:pPr>
        <w:ind w:right="15"/>
        <w:spacing w:before="55" w:line="219" w:lineRule="auto"/>
        <w:jc w:val="right"/>
        <w:rPr>
          <w:rFonts w:ascii="SimSun" w:hAnsi="SimSun" w:eastAsia="SimSun" w:cs="SimSun"/>
          <w:sz w:val="17"/>
          <w:szCs w:val="17"/>
        </w:rPr>
      </w:pPr>
      <w:r>
        <w:rPr>
          <w:rFonts w:ascii="SimSun" w:hAnsi="SimSun" w:eastAsia="SimSun" w:cs="SimSun"/>
          <w:sz w:val="17"/>
          <w:szCs w:val="17"/>
          <w:spacing w:val="30"/>
        </w:rPr>
        <w:t>企业应建立交通安全管理程序，</w:t>
      </w:r>
      <w:r>
        <w:rPr>
          <w:rFonts w:ascii="SimSun" w:hAnsi="SimSun" w:eastAsia="SimSun" w:cs="SimSun"/>
          <w:sz w:val="17"/>
          <w:szCs w:val="17"/>
          <w:spacing w:val="-32"/>
        </w:rPr>
        <w:t xml:space="preserve"> </w:t>
      </w:r>
      <w:r>
        <w:rPr>
          <w:rFonts w:ascii="SimSun" w:hAnsi="SimSun" w:eastAsia="SimSun" w:cs="SimSun"/>
          <w:sz w:val="17"/>
          <w:szCs w:val="17"/>
          <w:spacing w:val="30"/>
        </w:rPr>
        <w:t>对驾驶人员，交通工具、调度运行、行驶环境等实施全过程管控：</w:t>
      </w:r>
    </w:p>
    <w:p>
      <w:pPr>
        <w:ind w:left="729" w:right="52" w:hanging="320"/>
        <w:spacing w:before="178"/>
        <w:rPr>
          <w:rFonts w:ascii="SimSun" w:hAnsi="SimSun" w:eastAsia="SimSun" w:cs="SimSun"/>
          <w:sz w:val="17"/>
          <w:szCs w:val="17"/>
        </w:rPr>
      </w:pPr>
      <w:r>
        <w:rPr>
          <w:rFonts w:ascii="SimSun" w:hAnsi="SimSun" w:eastAsia="SimSun" w:cs="SimSun"/>
          <w:sz w:val="17"/>
          <w:szCs w:val="17"/>
          <w:spacing w:val="-10"/>
        </w:rPr>
        <w:t>a)</w:t>
      </w:r>
      <w:r>
        <w:rPr>
          <w:rFonts w:ascii="SimSun" w:hAnsi="SimSun" w:eastAsia="SimSun" w:cs="SimSun"/>
          <w:sz w:val="17"/>
          <w:szCs w:val="17"/>
          <w:spacing w:val="67"/>
        </w:rPr>
        <w:t xml:space="preserve"> </w:t>
      </w:r>
      <w:r>
        <w:rPr>
          <w:rFonts w:ascii="SimSun" w:hAnsi="SimSun" w:eastAsia="SimSun" w:cs="SimSun"/>
          <w:sz w:val="17"/>
          <w:szCs w:val="17"/>
          <w:spacing w:val="-10"/>
        </w:rPr>
        <w:t>自</w:t>
      </w:r>
      <w:r>
        <w:rPr>
          <w:rFonts w:ascii="SimSun" w:hAnsi="SimSun" w:eastAsia="SimSun" w:cs="SimSun"/>
          <w:sz w:val="17"/>
          <w:szCs w:val="17"/>
          <w:spacing w:val="-38"/>
        </w:rPr>
        <w:t xml:space="preserve"> </w:t>
      </w:r>
      <w:r>
        <w:rPr>
          <w:rFonts w:ascii="SimSun" w:hAnsi="SimSun" w:eastAsia="SimSun" w:cs="SimSun"/>
          <w:sz w:val="17"/>
          <w:szCs w:val="17"/>
          <w:spacing w:val="-10"/>
        </w:rPr>
        <w:t>有</w:t>
      </w:r>
      <w:r>
        <w:rPr>
          <w:rFonts w:ascii="SimSun" w:hAnsi="SimSun" w:eastAsia="SimSun" w:cs="SimSun"/>
          <w:sz w:val="17"/>
          <w:szCs w:val="17"/>
          <w:spacing w:val="-36"/>
        </w:rPr>
        <w:t xml:space="preserve"> </w:t>
      </w:r>
      <w:r>
        <w:rPr>
          <w:rFonts w:ascii="SimSun" w:hAnsi="SimSun" w:eastAsia="SimSun" w:cs="SimSun"/>
          <w:sz w:val="17"/>
          <w:szCs w:val="17"/>
          <w:spacing w:val="-10"/>
        </w:rPr>
        <w:t>或</w:t>
      </w:r>
      <w:r>
        <w:rPr>
          <w:rFonts w:ascii="SimSun" w:hAnsi="SimSun" w:eastAsia="SimSun" w:cs="SimSun"/>
          <w:sz w:val="17"/>
          <w:szCs w:val="17"/>
          <w:spacing w:val="-38"/>
        </w:rPr>
        <w:t xml:space="preserve"> </w:t>
      </w:r>
      <w:r>
        <w:rPr>
          <w:rFonts w:ascii="SimSun" w:hAnsi="SimSun" w:eastAsia="SimSun" w:cs="SimSun"/>
          <w:sz w:val="17"/>
          <w:szCs w:val="17"/>
          <w:spacing w:val="-10"/>
        </w:rPr>
        <w:t>租</w:t>
      </w:r>
      <w:r>
        <w:rPr>
          <w:rFonts w:ascii="SimSun" w:hAnsi="SimSun" w:eastAsia="SimSun" w:cs="SimSun"/>
          <w:sz w:val="17"/>
          <w:szCs w:val="17"/>
          <w:spacing w:val="-38"/>
        </w:rPr>
        <w:t xml:space="preserve"> </w:t>
      </w:r>
      <w:r>
        <w:rPr>
          <w:rFonts w:ascii="SimSun" w:hAnsi="SimSun" w:eastAsia="SimSun" w:cs="SimSun"/>
          <w:sz w:val="17"/>
          <w:szCs w:val="17"/>
          <w:spacing w:val="-10"/>
        </w:rPr>
        <w:t>赁</w:t>
      </w:r>
      <w:r>
        <w:rPr>
          <w:rFonts w:ascii="SimSun" w:hAnsi="SimSun" w:eastAsia="SimSun" w:cs="SimSun"/>
          <w:sz w:val="17"/>
          <w:szCs w:val="17"/>
          <w:spacing w:val="-25"/>
        </w:rPr>
        <w:t xml:space="preserve"> </w:t>
      </w:r>
      <w:r>
        <w:rPr>
          <w:rFonts w:ascii="SimSun" w:hAnsi="SimSun" w:eastAsia="SimSun" w:cs="SimSun"/>
          <w:sz w:val="17"/>
          <w:szCs w:val="17"/>
          <w:spacing w:val="-10"/>
        </w:rPr>
        <w:t>的</w:t>
      </w:r>
      <w:r>
        <w:rPr>
          <w:rFonts w:ascii="SimSun" w:hAnsi="SimSun" w:eastAsia="SimSun" w:cs="SimSun"/>
          <w:sz w:val="17"/>
          <w:szCs w:val="17"/>
          <w:spacing w:val="-37"/>
        </w:rPr>
        <w:t xml:space="preserve"> </w:t>
      </w:r>
      <w:r>
        <w:rPr>
          <w:rFonts w:ascii="SimSun" w:hAnsi="SimSun" w:eastAsia="SimSun" w:cs="SimSun"/>
          <w:sz w:val="17"/>
          <w:szCs w:val="17"/>
          <w:spacing w:val="-10"/>
        </w:rPr>
        <w:t>车</w:t>
      </w:r>
      <w:r>
        <w:rPr>
          <w:rFonts w:ascii="SimSun" w:hAnsi="SimSun" w:eastAsia="SimSun" w:cs="SimSun"/>
          <w:sz w:val="17"/>
          <w:szCs w:val="17"/>
          <w:spacing w:val="-39"/>
        </w:rPr>
        <w:t xml:space="preserve"> </w:t>
      </w:r>
      <w:r>
        <w:rPr>
          <w:rFonts w:ascii="SimSun" w:hAnsi="SimSun" w:eastAsia="SimSun" w:cs="SimSun"/>
          <w:sz w:val="17"/>
          <w:szCs w:val="17"/>
          <w:spacing w:val="-10"/>
        </w:rPr>
        <w:t>辆</w:t>
      </w:r>
      <w:r>
        <w:rPr>
          <w:rFonts w:ascii="SimSun" w:hAnsi="SimSun" w:eastAsia="SimSun" w:cs="SimSun"/>
          <w:sz w:val="17"/>
          <w:szCs w:val="17"/>
          <w:spacing w:val="-27"/>
        </w:rPr>
        <w:t xml:space="preserve"> </w:t>
      </w:r>
      <w:r>
        <w:rPr>
          <w:rFonts w:ascii="SimSun" w:hAnsi="SimSun" w:eastAsia="SimSun" w:cs="SimSun"/>
          <w:sz w:val="17"/>
          <w:szCs w:val="17"/>
          <w:spacing w:val="-10"/>
        </w:rPr>
        <w:t>、</w:t>
      </w:r>
      <w:r>
        <w:rPr>
          <w:rFonts w:ascii="SimSun" w:hAnsi="SimSun" w:eastAsia="SimSun" w:cs="SimSun"/>
          <w:sz w:val="17"/>
          <w:szCs w:val="17"/>
          <w:spacing w:val="-39"/>
        </w:rPr>
        <w:t xml:space="preserve"> </w:t>
      </w:r>
      <w:r>
        <w:rPr>
          <w:rFonts w:ascii="SimSun" w:hAnsi="SimSun" w:eastAsia="SimSun" w:cs="SimSun"/>
          <w:sz w:val="17"/>
          <w:szCs w:val="17"/>
          <w:spacing w:val="-10"/>
        </w:rPr>
        <w:t>船</w:t>
      </w:r>
      <w:r>
        <w:rPr>
          <w:rFonts w:ascii="SimSun" w:hAnsi="SimSun" w:eastAsia="SimSun" w:cs="SimSun"/>
          <w:sz w:val="17"/>
          <w:szCs w:val="17"/>
          <w:spacing w:val="-36"/>
        </w:rPr>
        <w:t xml:space="preserve"> </w:t>
      </w:r>
      <w:r>
        <w:rPr>
          <w:rFonts w:ascii="SimSun" w:hAnsi="SimSun" w:eastAsia="SimSun" w:cs="SimSun"/>
          <w:sz w:val="17"/>
          <w:szCs w:val="17"/>
          <w:spacing w:val="-10"/>
        </w:rPr>
        <w:t>舶</w:t>
      </w:r>
      <w:r>
        <w:rPr>
          <w:rFonts w:ascii="SimSun" w:hAnsi="SimSun" w:eastAsia="SimSun" w:cs="SimSun"/>
          <w:sz w:val="17"/>
          <w:szCs w:val="17"/>
          <w:spacing w:val="-37"/>
        </w:rPr>
        <w:t xml:space="preserve"> </w:t>
      </w:r>
      <w:r>
        <w:rPr>
          <w:rFonts w:ascii="SimSun" w:hAnsi="SimSun" w:eastAsia="SimSun" w:cs="SimSun"/>
          <w:sz w:val="17"/>
          <w:szCs w:val="17"/>
          <w:spacing w:val="-10"/>
        </w:rPr>
        <w:t>等</w:t>
      </w:r>
      <w:r>
        <w:rPr>
          <w:rFonts w:ascii="SimSun" w:hAnsi="SimSun" w:eastAsia="SimSun" w:cs="SimSun"/>
          <w:sz w:val="17"/>
          <w:szCs w:val="17"/>
          <w:spacing w:val="-36"/>
        </w:rPr>
        <w:t xml:space="preserve"> </w:t>
      </w:r>
      <w:r>
        <w:rPr>
          <w:rFonts w:ascii="SimSun" w:hAnsi="SimSun" w:eastAsia="SimSun" w:cs="SimSun"/>
          <w:sz w:val="17"/>
          <w:szCs w:val="17"/>
          <w:spacing w:val="-10"/>
        </w:rPr>
        <w:t>交</w:t>
      </w:r>
      <w:r>
        <w:rPr>
          <w:rFonts w:ascii="SimSun" w:hAnsi="SimSun" w:eastAsia="SimSun" w:cs="SimSun"/>
          <w:sz w:val="17"/>
          <w:szCs w:val="17"/>
          <w:spacing w:val="-38"/>
        </w:rPr>
        <w:t xml:space="preserve"> </w:t>
      </w:r>
      <w:r>
        <w:rPr>
          <w:rFonts w:ascii="SimSun" w:hAnsi="SimSun" w:eastAsia="SimSun" w:cs="SimSun"/>
          <w:sz w:val="17"/>
          <w:szCs w:val="17"/>
          <w:spacing w:val="-10"/>
        </w:rPr>
        <w:t>通</w:t>
      </w:r>
      <w:r>
        <w:rPr>
          <w:rFonts w:ascii="SimSun" w:hAnsi="SimSun" w:eastAsia="SimSun" w:cs="SimSun"/>
          <w:sz w:val="17"/>
          <w:szCs w:val="17"/>
          <w:spacing w:val="-37"/>
        </w:rPr>
        <w:t xml:space="preserve"> </w:t>
      </w:r>
      <w:r>
        <w:rPr>
          <w:rFonts w:ascii="SimSun" w:hAnsi="SimSun" w:eastAsia="SimSun" w:cs="SimSun"/>
          <w:sz w:val="17"/>
          <w:szCs w:val="17"/>
          <w:spacing w:val="-10"/>
        </w:rPr>
        <w:t>工</w:t>
      </w:r>
      <w:r>
        <w:rPr>
          <w:rFonts w:ascii="SimSun" w:hAnsi="SimSun" w:eastAsia="SimSun" w:cs="SimSun"/>
          <w:sz w:val="17"/>
          <w:szCs w:val="17"/>
          <w:spacing w:val="-35"/>
        </w:rPr>
        <w:t xml:space="preserve"> </w:t>
      </w:r>
      <w:r>
        <w:rPr>
          <w:rFonts w:ascii="SimSun" w:hAnsi="SimSun" w:eastAsia="SimSun" w:cs="SimSun"/>
          <w:sz w:val="17"/>
          <w:szCs w:val="17"/>
          <w:spacing w:val="-10"/>
        </w:rPr>
        <w:t>具</w:t>
      </w:r>
      <w:r>
        <w:rPr>
          <w:rFonts w:ascii="SimSun" w:hAnsi="SimSun" w:eastAsia="SimSun" w:cs="SimSun"/>
          <w:sz w:val="17"/>
          <w:szCs w:val="17"/>
          <w:spacing w:val="-38"/>
        </w:rPr>
        <w:t xml:space="preserve"> </w:t>
      </w:r>
      <w:r>
        <w:rPr>
          <w:rFonts w:ascii="SimSun" w:hAnsi="SimSun" w:eastAsia="SimSun" w:cs="SimSun"/>
          <w:sz w:val="17"/>
          <w:szCs w:val="17"/>
          <w:spacing w:val="-10"/>
        </w:rPr>
        <w:t>应</w:t>
      </w:r>
      <w:r>
        <w:rPr>
          <w:rFonts w:ascii="SimSun" w:hAnsi="SimSun" w:eastAsia="SimSun" w:cs="SimSun"/>
          <w:sz w:val="17"/>
          <w:szCs w:val="17"/>
          <w:spacing w:val="-38"/>
        </w:rPr>
        <w:t xml:space="preserve"> </w:t>
      </w:r>
      <w:r>
        <w:rPr>
          <w:rFonts w:ascii="SimSun" w:hAnsi="SimSun" w:eastAsia="SimSun" w:cs="SimSun"/>
          <w:sz w:val="17"/>
          <w:szCs w:val="17"/>
          <w:spacing w:val="-10"/>
        </w:rPr>
        <w:t>依</w:t>
      </w:r>
      <w:r>
        <w:rPr>
          <w:rFonts w:ascii="SimSun" w:hAnsi="SimSun" w:eastAsia="SimSun" w:cs="SimSun"/>
          <w:sz w:val="17"/>
          <w:szCs w:val="17"/>
          <w:spacing w:val="-38"/>
        </w:rPr>
        <w:t xml:space="preserve"> </w:t>
      </w:r>
      <w:r>
        <w:rPr>
          <w:rFonts w:ascii="SimSun" w:hAnsi="SimSun" w:eastAsia="SimSun" w:cs="SimSun"/>
          <w:sz w:val="17"/>
          <w:szCs w:val="17"/>
          <w:spacing w:val="-10"/>
        </w:rPr>
        <w:t>法</w:t>
      </w:r>
      <w:r>
        <w:rPr>
          <w:rFonts w:ascii="SimSun" w:hAnsi="SimSun" w:eastAsia="SimSun" w:cs="SimSun"/>
          <w:sz w:val="17"/>
          <w:szCs w:val="17"/>
          <w:spacing w:val="-35"/>
        </w:rPr>
        <w:t xml:space="preserve"> </w:t>
      </w:r>
      <w:r>
        <w:rPr>
          <w:rFonts w:ascii="SimSun" w:hAnsi="SimSun" w:eastAsia="SimSun" w:cs="SimSun"/>
          <w:sz w:val="17"/>
          <w:szCs w:val="17"/>
          <w:spacing w:val="-10"/>
        </w:rPr>
        <w:t>登</w:t>
      </w:r>
      <w:r>
        <w:rPr>
          <w:rFonts w:ascii="SimSun" w:hAnsi="SimSun" w:eastAsia="SimSun" w:cs="SimSun"/>
          <w:sz w:val="17"/>
          <w:szCs w:val="17"/>
          <w:spacing w:val="-39"/>
        </w:rPr>
        <w:t xml:space="preserve"> </w:t>
      </w:r>
      <w:r>
        <w:rPr>
          <w:rFonts w:ascii="SimSun" w:hAnsi="SimSun" w:eastAsia="SimSun" w:cs="SimSun"/>
          <w:sz w:val="17"/>
          <w:szCs w:val="17"/>
          <w:spacing w:val="-10"/>
        </w:rPr>
        <w:t>记</w:t>
      </w:r>
      <w:r>
        <w:rPr>
          <w:rFonts w:ascii="SimSun" w:hAnsi="SimSun" w:eastAsia="SimSun" w:cs="SimSun"/>
          <w:sz w:val="17"/>
          <w:szCs w:val="17"/>
          <w:spacing w:val="-35"/>
        </w:rPr>
        <w:t xml:space="preserve"> </w:t>
      </w:r>
      <w:r>
        <w:rPr>
          <w:rFonts w:ascii="SimSun" w:hAnsi="SimSun" w:eastAsia="SimSun" w:cs="SimSun"/>
          <w:sz w:val="17"/>
          <w:szCs w:val="17"/>
          <w:spacing w:val="-10"/>
        </w:rPr>
        <w:t>并</w:t>
      </w:r>
      <w:r>
        <w:rPr>
          <w:rFonts w:ascii="SimSun" w:hAnsi="SimSun" w:eastAsia="SimSun" w:cs="SimSun"/>
          <w:sz w:val="17"/>
          <w:szCs w:val="17"/>
          <w:spacing w:val="-36"/>
        </w:rPr>
        <w:t xml:space="preserve"> </w:t>
      </w:r>
      <w:r>
        <w:rPr>
          <w:rFonts w:ascii="SimSun" w:hAnsi="SimSun" w:eastAsia="SimSun" w:cs="SimSun"/>
          <w:sz w:val="17"/>
          <w:szCs w:val="17"/>
          <w:spacing w:val="-10"/>
        </w:rPr>
        <w:t>取</w:t>
      </w:r>
      <w:r>
        <w:rPr>
          <w:rFonts w:ascii="SimSun" w:hAnsi="SimSun" w:eastAsia="SimSun" w:cs="SimSun"/>
          <w:sz w:val="17"/>
          <w:szCs w:val="17"/>
          <w:spacing w:val="-38"/>
        </w:rPr>
        <w:t xml:space="preserve"> </w:t>
      </w:r>
      <w:r>
        <w:rPr>
          <w:rFonts w:ascii="SimSun" w:hAnsi="SimSun" w:eastAsia="SimSun" w:cs="SimSun"/>
          <w:sz w:val="17"/>
          <w:szCs w:val="17"/>
          <w:spacing w:val="-10"/>
        </w:rPr>
        <w:t>得</w:t>
      </w:r>
      <w:r>
        <w:rPr>
          <w:rFonts w:ascii="SimSun" w:hAnsi="SimSun" w:eastAsia="SimSun" w:cs="SimSun"/>
          <w:sz w:val="17"/>
          <w:szCs w:val="17"/>
          <w:spacing w:val="-39"/>
        </w:rPr>
        <w:t xml:space="preserve"> </w:t>
      </w:r>
      <w:r>
        <w:rPr>
          <w:rFonts w:ascii="SimSun" w:hAnsi="SimSun" w:eastAsia="SimSun" w:cs="SimSun"/>
          <w:sz w:val="17"/>
          <w:szCs w:val="17"/>
          <w:spacing w:val="-10"/>
        </w:rPr>
        <w:t>相</w:t>
      </w:r>
      <w:r>
        <w:rPr>
          <w:rFonts w:ascii="SimSun" w:hAnsi="SimSun" w:eastAsia="SimSun" w:cs="SimSun"/>
          <w:sz w:val="17"/>
          <w:szCs w:val="17"/>
          <w:spacing w:val="-38"/>
        </w:rPr>
        <w:t xml:space="preserve"> </w:t>
      </w:r>
      <w:r>
        <w:rPr>
          <w:rFonts w:ascii="SimSun" w:hAnsi="SimSun" w:eastAsia="SimSun" w:cs="SimSun"/>
          <w:sz w:val="17"/>
          <w:szCs w:val="17"/>
          <w:spacing w:val="-10"/>
        </w:rPr>
        <w:t>应</w:t>
      </w:r>
      <w:r>
        <w:rPr>
          <w:rFonts w:ascii="SimSun" w:hAnsi="SimSun" w:eastAsia="SimSun" w:cs="SimSun"/>
          <w:sz w:val="17"/>
          <w:szCs w:val="17"/>
          <w:spacing w:val="-32"/>
        </w:rPr>
        <w:t xml:space="preserve"> </w:t>
      </w:r>
      <w:r>
        <w:rPr>
          <w:rFonts w:ascii="SimSun" w:hAnsi="SimSun" w:eastAsia="SimSun" w:cs="SimSun"/>
          <w:sz w:val="17"/>
          <w:szCs w:val="17"/>
          <w:spacing w:val="-10"/>
        </w:rPr>
        <w:t>资</w:t>
      </w:r>
      <w:r>
        <w:rPr>
          <w:rFonts w:ascii="SimSun" w:hAnsi="SimSun" w:eastAsia="SimSun" w:cs="SimSun"/>
          <w:sz w:val="17"/>
          <w:szCs w:val="17"/>
          <w:spacing w:val="-37"/>
        </w:rPr>
        <w:t xml:space="preserve"> </w:t>
      </w:r>
      <w:r>
        <w:rPr>
          <w:rFonts w:ascii="SimSun" w:hAnsi="SimSun" w:eastAsia="SimSun" w:cs="SimSun"/>
          <w:sz w:val="17"/>
          <w:szCs w:val="17"/>
          <w:spacing w:val="-10"/>
        </w:rPr>
        <w:t>质</w:t>
      </w:r>
      <w:r>
        <w:rPr>
          <w:rFonts w:ascii="SimSun" w:hAnsi="SimSun" w:eastAsia="SimSun" w:cs="SimSun"/>
          <w:sz w:val="17"/>
          <w:szCs w:val="17"/>
          <w:spacing w:val="-25"/>
        </w:rPr>
        <w:t xml:space="preserve"> </w:t>
      </w:r>
      <w:r>
        <w:rPr>
          <w:rFonts w:ascii="SimSun" w:hAnsi="SimSun" w:eastAsia="SimSun" w:cs="SimSun"/>
          <w:sz w:val="17"/>
          <w:szCs w:val="17"/>
          <w:spacing w:val="-10"/>
        </w:rPr>
        <w:t>，</w:t>
      </w:r>
      <w:r>
        <w:rPr>
          <w:rFonts w:ascii="SimSun" w:hAnsi="SimSun" w:eastAsia="SimSun" w:cs="SimSun"/>
          <w:sz w:val="17"/>
          <w:szCs w:val="17"/>
          <w:spacing w:val="-35"/>
        </w:rPr>
        <w:t xml:space="preserve"> </w:t>
      </w:r>
      <w:r>
        <w:rPr>
          <w:rFonts w:ascii="SimSun" w:hAnsi="SimSun" w:eastAsia="SimSun" w:cs="SimSun"/>
          <w:sz w:val="17"/>
          <w:szCs w:val="17"/>
          <w:spacing w:val="-10"/>
        </w:rPr>
        <w:t>定</w:t>
      </w:r>
      <w:r>
        <w:rPr>
          <w:rFonts w:ascii="SimSun" w:hAnsi="SimSun" w:eastAsia="SimSun" w:cs="SimSun"/>
          <w:sz w:val="17"/>
          <w:szCs w:val="17"/>
          <w:spacing w:val="-36"/>
        </w:rPr>
        <w:t xml:space="preserve"> </w:t>
      </w:r>
      <w:r>
        <w:rPr>
          <w:rFonts w:ascii="SimSun" w:hAnsi="SimSun" w:eastAsia="SimSun" w:cs="SimSun"/>
          <w:sz w:val="17"/>
          <w:szCs w:val="17"/>
          <w:spacing w:val="-10"/>
        </w:rPr>
        <w:t>期</w:t>
      </w:r>
      <w:r>
        <w:rPr>
          <w:rFonts w:ascii="SimSun" w:hAnsi="SimSun" w:eastAsia="SimSun" w:cs="SimSun"/>
          <w:sz w:val="17"/>
          <w:szCs w:val="17"/>
          <w:spacing w:val="-36"/>
        </w:rPr>
        <w:t xml:space="preserve"> </w:t>
      </w:r>
      <w:r>
        <w:rPr>
          <w:rFonts w:ascii="SimSun" w:hAnsi="SimSun" w:eastAsia="SimSun" w:cs="SimSun"/>
          <w:sz w:val="17"/>
          <w:szCs w:val="17"/>
          <w:spacing w:val="-10"/>
        </w:rPr>
        <w:t>维</w:t>
      </w:r>
      <w:r>
        <w:rPr>
          <w:rFonts w:ascii="SimSun" w:hAnsi="SimSun" w:eastAsia="SimSun" w:cs="SimSun"/>
          <w:sz w:val="17"/>
          <w:szCs w:val="17"/>
          <w:spacing w:val="-38"/>
        </w:rPr>
        <w:t xml:space="preserve"> </w:t>
      </w:r>
      <w:r>
        <w:rPr>
          <w:rFonts w:ascii="SimSun" w:hAnsi="SimSun" w:eastAsia="SimSun" w:cs="SimSun"/>
          <w:sz w:val="17"/>
          <w:szCs w:val="17"/>
          <w:spacing w:val="-10"/>
        </w:rPr>
        <w:t>护</w:t>
      </w:r>
      <w:r>
        <w:rPr>
          <w:rFonts w:ascii="SimSun" w:hAnsi="SimSun" w:eastAsia="SimSun" w:cs="SimSun"/>
          <w:sz w:val="17"/>
          <w:szCs w:val="17"/>
          <w:spacing w:val="-38"/>
        </w:rPr>
        <w:t xml:space="preserve"> </w:t>
      </w:r>
      <w:r>
        <w:rPr>
          <w:rFonts w:ascii="SimSun" w:hAnsi="SimSun" w:eastAsia="SimSun" w:cs="SimSun"/>
          <w:sz w:val="17"/>
          <w:szCs w:val="17"/>
          <w:spacing w:val="-10"/>
        </w:rPr>
        <w:t>保</w:t>
      </w:r>
      <w:r>
        <w:rPr>
          <w:rFonts w:ascii="SimSun" w:hAnsi="SimSun" w:eastAsia="SimSun" w:cs="SimSun"/>
          <w:sz w:val="17"/>
          <w:szCs w:val="17"/>
          <w:spacing w:val="-38"/>
        </w:rPr>
        <w:t xml:space="preserve"> </w:t>
      </w:r>
      <w:r>
        <w:rPr>
          <w:rFonts w:ascii="SimSun" w:hAnsi="SimSun" w:eastAsia="SimSun" w:cs="SimSun"/>
          <w:sz w:val="17"/>
          <w:szCs w:val="17"/>
          <w:spacing w:val="-10"/>
        </w:rPr>
        <w:t>养</w:t>
      </w:r>
      <w:r>
        <w:rPr>
          <w:rFonts w:ascii="SimSun" w:hAnsi="SimSun" w:eastAsia="SimSun" w:cs="SimSun"/>
          <w:sz w:val="17"/>
          <w:szCs w:val="17"/>
          <w:spacing w:val="-24"/>
        </w:rPr>
        <w:t xml:space="preserve"> </w:t>
      </w:r>
      <w:r>
        <w:rPr>
          <w:rFonts w:ascii="SimSun" w:hAnsi="SimSun" w:eastAsia="SimSun" w:cs="SimSun"/>
          <w:sz w:val="17"/>
          <w:szCs w:val="17"/>
          <w:spacing w:val="-10"/>
        </w:rPr>
        <w:t>，</w:t>
      </w:r>
      <w:r>
        <w:rPr>
          <w:rFonts w:ascii="SimSun" w:hAnsi="SimSun" w:eastAsia="SimSun" w:cs="SimSun"/>
          <w:sz w:val="17"/>
          <w:szCs w:val="17"/>
          <w:spacing w:val="-39"/>
        </w:rPr>
        <w:t xml:space="preserve"> </w:t>
      </w:r>
      <w:r>
        <w:rPr>
          <w:rFonts w:ascii="SimSun" w:hAnsi="SimSun" w:eastAsia="SimSun" w:cs="SimSun"/>
          <w:sz w:val="17"/>
          <w:szCs w:val="17"/>
          <w:spacing w:val="-10"/>
        </w:rPr>
        <w:t>确</w:t>
      </w:r>
      <w:r>
        <w:rPr>
          <w:rFonts w:ascii="SimSun" w:hAnsi="SimSun" w:eastAsia="SimSun" w:cs="SimSun"/>
          <w:sz w:val="17"/>
          <w:szCs w:val="17"/>
          <w:spacing w:val="-38"/>
        </w:rPr>
        <w:t xml:space="preserve"> </w:t>
      </w:r>
      <w:r>
        <w:rPr>
          <w:rFonts w:ascii="SimSun" w:hAnsi="SimSun" w:eastAsia="SimSun" w:cs="SimSun"/>
          <w:sz w:val="17"/>
          <w:szCs w:val="17"/>
          <w:spacing w:val="-10"/>
        </w:rPr>
        <w:t>保</w:t>
      </w:r>
      <w:r>
        <w:rPr>
          <w:rFonts w:ascii="SimSun" w:hAnsi="SimSun" w:eastAsia="SimSun" w:cs="SimSun"/>
          <w:sz w:val="17"/>
          <w:szCs w:val="17"/>
          <w:spacing w:val="-38"/>
        </w:rPr>
        <w:t xml:space="preserve"> </w:t>
      </w:r>
      <w:r>
        <w:rPr>
          <w:rFonts w:ascii="SimSun" w:hAnsi="SimSun" w:eastAsia="SimSun" w:cs="SimSun"/>
          <w:sz w:val="17"/>
          <w:szCs w:val="17"/>
          <w:spacing w:val="-10"/>
        </w:rPr>
        <w:t>状</w:t>
      </w:r>
      <w:r>
        <w:rPr>
          <w:rFonts w:ascii="SimSun" w:hAnsi="SimSun" w:eastAsia="SimSun" w:cs="SimSun"/>
          <w:sz w:val="17"/>
          <w:szCs w:val="17"/>
          <w:spacing w:val="-38"/>
        </w:rPr>
        <w:t xml:space="preserve"> </w:t>
      </w:r>
      <w:r>
        <w:rPr>
          <w:rFonts w:ascii="SimSun" w:hAnsi="SimSun" w:eastAsia="SimSun" w:cs="SimSun"/>
          <w:sz w:val="17"/>
          <w:szCs w:val="17"/>
          <w:spacing w:val="-10"/>
        </w:rPr>
        <w:t>况</w:t>
      </w:r>
      <w:r>
        <w:rPr>
          <w:rFonts w:ascii="SimSun" w:hAnsi="SimSun" w:eastAsia="SimSun" w:cs="SimSun"/>
          <w:sz w:val="17"/>
          <w:szCs w:val="17"/>
        </w:rPr>
        <w:t xml:space="preserve"> </w:t>
      </w:r>
      <w:r>
        <w:rPr>
          <w:rFonts w:ascii="SimSun" w:hAnsi="SimSun" w:eastAsia="SimSun" w:cs="SimSun"/>
          <w:sz w:val="17"/>
          <w:szCs w:val="17"/>
          <w:spacing w:val="-5"/>
        </w:rPr>
        <w:t>完</w:t>
      </w:r>
      <w:r>
        <w:rPr>
          <w:rFonts w:ascii="SimSun" w:hAnsi="SimSun" w:eastAsia="SimSun" w:cs="SimSun"/>
          <w:sz w:val="17"/>
          <w:szCs w:val="17"/>
          <w:spacing w:val="-17"/>
        </w:rPr>
        <w:t xml:space="preserve"> </w:t>
      </w:r>
      <w:r>
        <w:rPr>
          <w:rFonts w:ascii="SimSun" w:hAnsi="SimSun" w:eastAsia="SimSun" w:cs="SimSun"/>
          <w:sz w:val="17"/>
          <w:szCs w:val="17"/>
          <w:spacing w:val="-5"/>
        </w:rPr>
        <w:t>好</w:t>
      </w:r>
      <w:r>
        <w:rPr>
          <w:rFonts w:ascii="SimSun" w:hAnsi="SimSun" w:eastAsia="SimSun" w:cs="SimSun"/>
          <w:sz w:val="17"/>
          <w:szCs w:val="17"/>
          <w:spacing w:val="-24"/>
        </w:rPr>
        <w:t xml:space="preserve"> </w:t>
      </w:r>
      <w:r>
        <w:rPr>
          <w:rFonts w:ascii="SimSun" w:hAnsi="SimSun" w:eastAsia="SimSun" w:cs="SimSun"/>
          <w:sz w:val="17"/>
          <w:szCs w:val="17"/>
          <w:spacing w:val="-5"/>
        </w:rPr>
        <w:t>；</w:t>
      </w:r>
    </w:p>
    <w:p>
      <w:pPr>
        <w:ind w:left="409"/>
        <w:spacing w:before="7" w:line="212" w:lineRule="auto"/>
        <w:rPr>
          <w:rFonts w:ascii="SimSun" w:hAnsi="SimSun" w:eastAsia="SimSun" w:cs="SimSun"/>
          <w:sz w:val="20"/>
          <w:szCs w:val="20"/>
        </w:rPr>
      </w:pPr>
      <w:r>
        <w:rPr>
          <w:rFonts w:ascii="Times New Roman" w:hAnsi="Times New Roman" w:eastAsia="Times New Roman" w:cs="Times New Roman"/>
          <w:sz w:val="20"/>
          <w:szCs w:val="20"/>
          <w:spacing w:val="3"/>
        </w:rPr>
        <w:t>b)</w:t>
      </w:r>
      <w:r>
        <w:rPr>
          <w:rFonts w:ascii="Times New Roman" w:hAnsi="Times New Roman" w:eastAsia="Times New Roman" w:cs="Times New Roman"/>
          <w:sz w:val="20"/>
          <w:szCs w:val="20"/>
          <w:spacing w:val="25"/>
          <w:w w:val="101"/>
        </w:rPr>
        <w:t xml:space="preserve">  </w:t>
      </w:r>
      <w:r>
        <w:rPr>
          <w:rFonts w:ascii="SimSun" w:hAnsi="SimSun" w:eastAsia="SimSun" w:cs="SimSun"/>
          <w:sz w:val="20"/>
          <w:szCs w:val="20"/>
          <w:spacing w:val="3"/>
        </w:rPr>
        <w:t>明确驾驶人员岗位任职条件和能力要求，实行内部准驾证制度和动态分类管理；</w:t>
      </w:r>
    </w:p>
    <w:p>
      <w:pPr>
        <w:ind w:left="729" w:right="50" w:hanging="320"/>
        <w:spacing w:before="39" w:line="282" w:lineRule="auto"/>
        <w:rPr>
          <w:rFonts w:ascii="SimSun" w:hAnsi="SimSun" w:eastAsia="SimSun" w:cs="SimSun"/>
          <w:sz w:val="20"/>
          <w:szCs w:val="20"/>
        </w:rPr>
      </w:pPr>
      <w:r>
        <w:rPr>
          <w:rFonts w:ascii="Times New Roman" w:hAnsi="Times New Roman" w:eastAsia="Times New Roman" w:cs="Times New Roman"/>
          <w:sz w:val="20"/>
          <w:szCs w:val="20"/>
          <w:spacing w:val="3"/>
        </w:rPr>
        <w:t>c)</w:t>
      </w:r>
      <w:r>
        <w:rPr>
          <w:rFonts w:ascii="Times New Roman" w:hAnsi="Times New Roman" w:eastAsia="Times New Roman" w:cs="Times New Roman"/>
          <w:sz w:val="20"/>
          <w:szCs w:val="20"/>
        </w:rPr>
        <w:t xml:space="preserve">   </w:t>
      </w:r>
      <w:r>
        <w:rPr>
          <w:rFonts w:ascii="SimSun" w:hAnsi="SimSun" w:eastAsia="SimSun" w:cs="SimSun"/>
          <w:sz w:val="20"/>
          <w:szCs w:val="20"/>
          <w:spacing w:val="3"/>
        </w:rPr>
        <w:t>开展交通安全危害因素辨识与风险评估，落实行车“</w:t>
      </w:r>
      <w:r>
        <w:rPr>
          <w:rFonts w:ascii="SimSun" w:hAnsi="SimSun" w:eastAsia="SimSun" w:cs="SimSun"/>
          <w:sz w:val="20"/>
          <w:szCs w:val="20"/>
          <w:spacing w:val="2"/>
        </w:rPr>
        <w:t>路单制”、在线监控、车辆集中管理、长 </w:t>
      </w:r>
      <w:r>
        <w:rPr>
          <w:rFonts w:ascii="SimSun" w:hAnsi="SimSun" w:eastAsia="SimSun" w:cs="SimSun"/>
          <w:sz w:val="20"/>
          <w:szCs w:val="20"/>
          <w:spacing w:val="4"/>
        </w:rPr>
        <w:t>途车审批和“三交一封”制度；</w:t>
      </w:r>
    </w:p>
    <w:p>
      <w:pPr>
        <w:ind w:left="409"/>
        <w:spacing w:before="73" w:line="219" w:lineRule="auto"/>
        <w:rPr>
          <w:rFonts w:ascii="SimSun" w:hAnsi="SimSun" w:eastAsia="SimSun" w:cs="SimSun"/>
          <w:sz w:val="20"/>
          <w:szCs w:val="20"/>
        </w:rPr>
      </w:pPr>
      <w:r>
        <w:rPr>
          <w:rFonts w:ascii="SimSun" w:hAnsi="SimSun" w:eastAsia="SimSun" w:cs="SimSun"/>
          <w:sz w:val="20"/>
          <w:szCs w:val="20"/>
          <w:spacing w:val="4"/>
        </w:rPr>
        <w:t>d) 明确并落实专用公路、厂内道路、自备铁路和码头的运行管控</w:t>
      </w:r>
      <w:r>
        <w:rPr>
          <w:rFonts w:ascii="SimSun" w:hAnsi="SimSun" w:eastAsia="SimSun" w:cs="SimSun"/>
          <w:sz w:val="20"/>
          <w:szCs w:val="20"/>
          <w:spacing w:val="3"/>
        </w:rPr>
        <w:t>要求。</w:t>
      </w:r>
    </w:p>
    <w:p>
      <w:pPr>
        <w:ind w:left="2"/>
        <w:spacing w:before="220" w:line="223" w:lineRule="auto"/>
        <w:rPr>
          <w:rFonts w:ascii="SimHei" w:hAnsi="SimHei" w:eastAsia="SimHei" w:cs="SimHei"/>
          <w:sz w:val="20"/>
          <w:szCs w:val="20"/>
        </w:rPr>
      </w:pPr>
      <w:r>
        <w:rPr>
          <w:rFonts w:ascii="SimSun" w:hAnsi="SimSun" w:eastAsia="SimSun" w:cs="SimSun"/>
          <w:sz w:val="20"/>
          <w:szCs w:val="20"/>
          <w:b/>
          <w:bCs/>
          <w:spacing w:val="-6"/>
        </w:rPr>
        <w:t>5.5.13</w:t>
      </w:r>
      <w:r>
        <w:rPr>
          <w:rFonts w:ascii="SimSun" w:hAnsi="SimSun" w:eastAsia="SimSun" w:cs="SimSun"/>
          <w:sz w:val="20"/>
          <w:szCs w:val="20"/>
          <w:spacing w:val="-6"/>
        </w:rPr>
        <w:t xml:space="preserve">  </w:t>
      </w:r>
      <w:r>
        <w:rPr>
          <w:rFonts w:ascii="SimHei" w:hAnsi="SimHei" w:eastAsia="SimHei" w:cs="SimHei"/>
          <w:sz w:val="20"/>
          <w:szCs w:val="20"/>
          <w:b/>
          <w:bCs/>
          <w:spacing w:val="-6"/>
        </w:rPr>
        <w:t>应急管理</w:t>
      </w:r>
    </w:p>
    <w:p>
      <w:pPr>
        <w:ind w:left="409"/>
        <w:spacing w:before="261" w:line="219" w:lineRule="auto"/>
        <w:rPr>
          <w:rFonts w:ascii="SimSun" w:hAnsi="SimSun" w:eastAsia="SimSun" w:cs="SimSun"/>
          <w:sz w:val="20"/>
          <w:szCs w:val="20"/>
        </w:rPr>
      </w:pPr>
      <w:r>
        <w:rPr>
          <w:rFonts w:ascii="SimSun" w:hAnsi="SimSun" w:eastAsia="SimSun" w:cs="SimSun"/>
          <w:sz w:val="20"/>
          <w:szCs w:val="20"/>
          <w:u w:val="single" w:color="auto"/>
          <w:spacing w:val="4"/>
        </w:rPr>
        <w:t>企业应建立应急</w:t>
      </w:r>
      <w:r>
        <w:rPr>
          <w:rFonts w:ascii="SimSun" w:hAnsi="SimSun" w:eastAsia="SimSun" w:cs="SimSun"/>
          <w:sz w:val="20"/>
          <w:szCs w:val="20"/>
          <w:spacing w:val="4"/>
        </w:rPr>
        <w:t>管理程序，系统地识别潜在的紧急情况和突发事件、做好应急准备和响</w:t>
      </w:r>
      <w:r>
        <w:rPr>
          <w:rFonts w:ascii="SimSun" w:hAnsi="SimSun" w:eastAsia="SimSun" w:cs="SimSun"/>
          <w:sz w:val="20"/>
          <w:szCs w:val="20"/>
          <w:spacing w:val="3"/>
        </w:rPr>
        <w:t>应：</w:t>
      </w:r>
    </w:p>
    <w:p>
      <w:pPr>
        <w:ind w:left="409"/>
        <w:spacing w:before="91" w:line="219" w:lineRule="auto"/>
        <w:rPr>
          <w:rFonts w:ascii="SimSun" w:hAnsi="SimSun" w:eastAsia="SimSun" w:cs="SimSun"/>
          <w:sz w:val="20"/>
          <w:szCs w:val="20"/>
        </w:rPr>
      </w:pPr>
      <w:r>
        <w:rPr>
          <w:rFonts w:ascii="SimSun" w:hAnsi="SimSun" w:eastAsia="SimSun" w:cs="SimSun"/>
          <w:sz w:val="20"/>
          <w:szCs w:val="20"/>
          <w:spacing w:val="3"/>
        </w:rPr>
        <w:t>a) 针对潜在紧急情况和突发事件建立应急预案，并考虑相邻组织和社区或居民的需求；</w:t>
      </w:r>
    </w:p>
    <w:p>
      <w:pPr>
        <w:ind w:left="729" w:right="71" w:hanging="320"/>
        <w:spacing w:before="3" w:line="272" w:lineRule="auto"/>
        <w:rPr>
          <w:rFonts w:ascii="SimSun" w:hAnsi="SimSun" w:eastAsia="SimSun" w:cs="SimSun"/>
          <w:sz w:val="20"/>
          <w:szCs w:val="20"/>
        </w:rPr>
      </w:pPr>
      <w:r>
        <w:rPr>
          <w:rFonts w:ascii="Times New Roman" w:hAnsi="Times New Roman" w:eastAsia="Times New Roman" w:cs="Times New Roman"/>
          <w:sz w:val="20"/>
          <w:szCs w:val="20"/>
          <w:spacing w:val="12"/>
        </w:rPr>
        <w:t>b)</w:t>
      </w:r>
      <w:r>
        <w:rPr>
          <w:rFonts w:ascii="Times New Roman" w:hAnsi="Times New Roman" w:eastAsia="Times New Roman" w:cs="Times New Roman"/>
          <w:sz w:val="20"/>
          <w:szCs w:val="20"/>
          <w:spacing w:val="21"/>
          <w:w w:val="101"/>
        </w:rPr>
        <w:t xml:space="preserve">  </w:t>
      </w:r>
      <w:r>
        <w:rPr>
          <w:rFonts w:ascii="SimSun" w:hAnsi="SimSun" w:eastAsia="SimSun" w:cs="SimSun"/>
          <w:sz w:val="20"/>
          <w:szCs w:val="20"/>
          <w:spacing w:val="12"/>
        </w:rPr>
        <w:t>建立专兼职应急救援队伍和管理机构，配(储)备应</w:t>
      </w:r>
      <w:r>
        <w:rPr>
          <w:rFonts w:ascii="SimSun" w:hAnsi="SimSun" w:eastAsia="SimSun" w:cs="SimSun"/>
          <w:sz w:val="20"/>
          <w:szCs w:val="20"/>
          <w:spacing w:val="11"/>
        </w:rPr>
        <w:t>急物资、设施、装备，并进行检查和维</w:t>
      </w:r>
      <w:r>
        <w:rPr>
          <w:rFonts w:ascii="SimSun" w:hAnsi="SimSun" w:eastAsia="SimSun" w:cs="SimSun"/>
          <w:sz w:val="20"/>
          <w:szCs w:val="20"/>
        </w:rPr>
        <w:t xml:space="preserve"> </w:t>
      </w:r>
      <w:r>
        <w:rPr>
          <w:rFonts w:ascii="SimSun" w:hAnsi="SimSun" w:eastAsia="SimSun" w:cs="SimSun"/>
          <w:sz w:val="20"/>
          <w:szCs w:val="20"/>
          <w:spacing w:val="4"/>
        </w:rPr>
        <w:t>护保养，确保完好可靠；</w:t>
      </w:r>
    </w:p>
    <w:p>
      <w:pPr>
        <w:ind w:left="409"/>
        <w:spacing w:before="82" w:line="219" w:lineRule="auto"/>
        <w:rPr>
          <w:rFonts w:ascii="SimSun" w:hAnsi="SimSun" w:eastAsia="SimSun" w:cs="SimSun"/>
          <w:sz w:val="20"/>
          <w:szCs w:val="20"/>
        </w:rPr>
      </w:pPr>
      <w:r>
        <w:rPr>
          <w:rFonts w:ascii="SimSun" w:hAnsi="SimSun" w:eastAsia="SimSun" w:cs="SimSun"/>
          <w:sz w:val="20"/>
          <w:szCs w:val="20"/>
          <w:spacing w:val="4"/>
        </w:rPr>
        <w:t>c) 开展应急培训，使相关人员清楚应急职责并</w:t>
      </w:r>
      <w:r>
        <w:rPr>
          <w:rFonts w:ascii="SimSun" w:hAnsi="SimSun" w:eastAsia="SimSun" w:cs="SimSun"/>
          <w:sz w:val="20"/>
          <w:szCs w:val="20"/>
          <w:spacing w:val="3"/>
        </w:rPr>
        <w:t>具备相应能力；</w:t>
      </w:r>
    </w:p>
    <w:p>
      <w:pPr>
        <w:ind w:left="409"/>
        <w:spacing w:before="20" w:line="212" w:lineRule="auto"/>
        <w:rPr>
          <w:rFonts w:ascii="SimSun" w:hAnsi="SimSun" w:eastAsia="SimSun" w:cs="SimSun"/>
          <w:sz w:val="20"/>
          <w:szCs w:val="20"/>
        </w:rPr>
      </w:pPr>
      <w:r>
        <w:rPr>
          <w:rFonts w:ascii="Times New Roman" w:hAnsi="Times New Roman" w:eastAsia="Times New Roman" w:cs="Times New Roman"/>
          <w:sz w:val="20"/>
          <w:szCs w:val="20"/>
          <w:spacing w:val="4"/>
        </w:rPr>
        <w:t>d)</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4"/>
        </w:rPr>
        <w:t>定期开展应急演练，必要时，使相关方适</w:t>
      </w:r>
      <w:r>
        <w:rPr>
          <w:rFonts w:ascii="SimSun" w:hAnsi="SimSun" w:eastAsia="SimSun" w:cs="SimSun"/>
          <w:sz w:val="20"/>
          <w:szCs w:val="20"/>
          <w:spacing w:val="3"/>
        </w:rPr>
        <w:t>当参与；</w:t>
      </w:r>
    </w:p>
    <w:p>
      <w:pPr>
        <w:ind w:left="409"/>
        <w:spacing w:before="101" w:line="212" w:lineRule="auto"/>
        <w:rPr>
          <w:rFonts w:ascii="SimSun" w:hAnsi="SimSun" w:eastAsia="SimSun" w:cs="SimSun"/>
          <w:sz w:val="20"/>
          <w:szCs w:val="20"/>
        </w:rPr>
      </w:pPr>
      <w:r>
        <w:rPr>
          <w:rFonts w:ascii="Times New Roman" w:hAnsi="Times New Roman" w:eastAsia="Times New Roman" w:cs="Times New Roman"/>
          <w:sz w:val="20"/>
          <w:szCs w:val="20"/>
          <w:spacing w:val="4"/>
        </w:rPr>
        <w:t>e)</w:t>
      </w:r>
      <w:r>
        <w:rPr>
          <w:rFonts w:ascii="Times New Roman" w:hAnsi="Times New Roman" w:eastAsia="Times New Roman" w:cs="Times New Roman"/>
          <w:sz w:val="20"/>
          <w:szCs w:val="20"/>
        </w:rPr>
        <w:t xml:space="preserve">   </w:t>
      </w:r>
      <w:r>
        <w:rPr>
          <w:rFonts w:ascii="SimSun" w:hAnsi="SimSun" w:eastAsia="SimSun" w:cs="SimSun"/>
          <w:sz w:val="20"/>
          <w:szCs w:val="20"/>
          <w:spacing w:val="4"/>
        </w:rPr>
        <w:t>建立应急联动机制，发生紧急情况和突</w:t>
      </w:r>
      <w:r>
        <w:rPr>
          <w:rFonts w:ascii="SimSun" w:hAnsi="SimSun" w:eastAsia="SimSun" w:cs="SimSun"/>
          <w:sz w:val="20"/>
          <w:szCs w:val="20"/>
          <w:spacing w:val="3"/>
        </w:rPr>
        <w:t>发事件，相应层级做出应急响应；</w:t>
      </w:r>
    </w:p>
    <w:p>
      <w:pPr>
        <w:ind w:left="409"/>
        <w:spacing w:before="40" w:line="212" w:lineRule="auto"/>
        <w:rPr>
          <w:rFonts w:ascii="SimSun" w:hAnsi="SimSun" w:eastAsia="SimSun" w:cs="SimSun"/>
          <w:sz w:val="20"/>
          <w:szCs w:val="20"/>
        </w:rPr>
      </w:pPr>
      <w:r>
        <w:rPr>
          <w:rFonts w:ascii="Times New Roman" w:hAnsi="Times New Roman" w:eastAsia="Times New Roman" w:cs="Times New Roman"/>
          <w:sz w:val="20"/>
          <w:szCs w:val="20"/>
          <w:spacing w:val="4"/>
        </w:rPr>
        <w:t>f)  </w:t>
      </w:r>
      <w:r>
        <w:rPr>
          <w:rFonts w:ascii="SimSun" w:hAnsi="SimSun" w:eastAsia="SimSun" w:cs="SimSun"/>
          <w:sz w:val="20"/>
          <w:szCs w:val="20"/>
          <w:spacing w:val="4"/>
        </w:rPr>
        <w:t>定期评审应急预案及其响应过程。</w:t>
      </w:r>
    </w:p>
    <w:p>
      <w:pPr>
        <w:ind w:left="2"/>
        <w:spacing w:before="242" w:line="223" w:lineRule="auto"/>
        <w:outlineLvl w:val="1"/>
        <w:rPr>
          <w:rFonts w:ascii="SimHei" w:hAnsi="SimHei" w:eastAsia="SimHei" w:cs="SimHei"/>
          <w:sz w:val="23"/>
          <w:szCs w:val="23"/>
        </w:rPr>
      </w:pPr>
      <w:bookmarkStart w:name="bookmark11" w:id="20"/>
      <w:bookmarkEnd w:id="20"/>
      <w:r>
        <w:rPr>
          <w:rFonts w:ascii="SimSun" w:hAnsi="SimSun" w:eastAsia="SimSun" w:cs="SimSun"/>
          <w:sz w:val="23"/>
          <w:szCs w:val="23"/>
          <w:b/>
          <w:bCs/>
          <w:spacing w:val="-24"/>
        </w:rPr>
        <w:t>5.6</w:t>
      </w:r>
      <w:r>
        <w:rPr>
          <w:rFonts w:ascii="SimSun" w:hAnsi="SimSun" w:eastAsia="SimSun" w:cs="SimSun"/>
          <w:sz w:val="23"/>
          <w:szCs w:val="23"/>
          <w:spacing w:val="71"/>
        </w:rPr>
        <w:t xml:space="preserve"> </w:t>
      </w:r>
      <w:r>
        <w:rPr>
          <w:rFonts w:ascii="SimHei" w:hAnsi="SimHei" w:eastAsia="SimHei" w:cs="SimHei"/>
          <w:sz w:val="23"/>
          <w:szCs w:val="23"/>
          <w:b/>
          <w:bCs/>
          <w:spacing w:val="-24"/>
        </w:rPr>
        <w:t>检查与纠正措施</w:t>
      </w:r>
    </w:p>
    <w:p>
      <w:pPr>
        <w:ind w:left="2"/>
        <w:spacing w:before="240" w:line="222" w:lineRule="auto"/>
        <w:rPr>
          <w:rFonts w:ascii="SimHei" w:hAnsi="SimHei" w:eastAsia="SimHei" w:cs="SimHei"/>
          <w:sz w:val="20"/>
          <w:szCs w:val="20"/>
        </w:rPr>
      </w:pPr>
      <w:r>
        <w:rPr>
          <w:rFonts w:ascii="SimSun" w:hAnsi="SimSun" w:eastAsia="SimSun" w:cs="SimSun"/>
          <w:sz w:val="20"/>
          <w:szCs w:val="20"/>
          <w:b/>
          <w:bCs/>
          <w:spacing w:val="-7"/>
        </w:rPr>
        <w:t>5.6.1</w:t>
      </w:r>
      <w:r>
        <w:rPr>
          <w:rFonts w:ascii="SimSun" w:hAnsi="SimSun" w:eastAsia="SimSun" w:cs="SimSun"/>
          <w:sz w:val="20"/>
          <w:szCs w:val="20"/>
          <w:spacing w:val="95"/>
        </w:rPr>
        <w:t xml:space="preserve"> </w:t>
      </w:r>
      <w:r>
        <w:rPr>
          <w:rFonts w:ascii="SimHei" w:hAnsi="SimHei" w:eastAsia="SimHei" w:cs="SimHei"/>
          <w:sz w:val="20"/>
          <w:szCs w:val="20"/>
          <w:b/>
          <w:bCs/>
          <w:spacing w:val="-7"/>
        </w:rPr>
        <w:t>监视和测量</w:t>
      </w:r>
    </w:p>
    <w:p>
      <w:pPr>
        <w:ind w:right="47" w:firstLine="409"/>
        <w:spacing w:before="238" w:line="273" w:lineRule="auto"/>
        <w:rPr>
          <w:rFonts w:ascii="SimSun" w:hAnsi="SimSun" w:eastAsia="SimSun" w:cs="SimSun"/>
          <w:sz w:val="20"/>
          <w:szCs w:val="20"/>
        </w:rPr>
      </w:pPr>
      <w:r>
        <w:rPr>
          <w:rFonts w:ascii="SimSun" w:hAnsi="SimSun" w:eastAsia="SimSun" w:cs="SimSun"/>
          <w:sz w:val="20"/>
          <w:szCs w:val="20"/>
          <w:spacing w:val="9"/>
        </w:rPr>
        <w:t>企业应基于危害因素辨识和风险评价的结果(见5.3.2),明确监视和测量的有关要求，对健康安</w:t>
      </w:r>
      <w:r>
        <w:rPr>
          <w:rFonts w:ascii="SimSun" w:hAnsi="SimSun" w:eastAsia="SimSun" w:cs="SimSun"/>
          <w:sz w:val="20"/>
          <w:szCs w:val="20"/>
          <w:spacing w:val="15"/>
        </w:rPr>
        <w:t xml:space="preserve"> </w:t>
      </w:r>
      <w:r>
        <w:rPr>
          <w:rFonts w:ascii="SimSun" w:hAnsi="SimSun" w:eastAsia="SimSun" w:cs="SimSun"/>
          <w:sz w:val="20"/>
          <w:szCs w:val="20"/>
          <w:spacing w:val="4"/>
        </w:rPr>
        <w:t>全环境和质量具有影响的运行和活动的关键特性及</w:t>
      </w:r>
      <w:r>
        <w:rPr>
          <w:rFonts w:ascii="SimSun" w:hAnsi="SimSun" w:eastAsia="SimSun" w:cs="SimSun"/>
          <w:sz w:val="20"/>
          <w:szCs w:val="20"/>
          <w:spacing w:val="3"/>
        </w:rPr>
        <w:t>绩效进行监视和测量：</w:t>
      </w:r>
    </w:p>
    <w:p>
      <w:pPr>
        <w:spacing w:before="1" w:line="212" w:lineRule="auto"/>
        <w:jc w:val="right"/>
        <w:rPr>
          <w:rFonts w:ascii="SimSun" w:hAnsi="SimSun" w:eastAsia="SimSun" w:cs="SimSun"/>
          <w:sz w:val="20"/>
          <w:szCs w:val="20"/>
        </w:rPr>
      </w:pPr>
      <w:r>
        <w:rPr>
          <w:rFonts w:ascii="Times New Roman" w:hAnsi="Times New Roman" w:eastAsia="Times New Roman" w:cs="Times New Roman"/>
          <w:sz w:val="20"/>
          <w:szCs w:val="20"/>
          <w:spacing w:val="9"/>
        </w:rPr>
        <w:t>a)</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9"/>
        </w:rPr>
        <w:t>确定需要监视和测量的内容和时机，包括目标和指标完成情况、生产运行各</w:t>
      </w:r>
      <w:r>
        <w:rPr>
          <w:rFonts w:ascii="SimSun" w:hAnsi="SimSun" w:eastAsia="SimSun" w:cs="SimSun"/>
          <w:sz w:val="20"/>
          <w:szCs w:val="20"/>
          <w:spacing w:val="8"/>
        </w:rPr>
        <w:t>环节参数控制、</w:t>
      </w:r>
    </w:p>
    <w:p>
      <w:pPr>
        <w:spacing w:line="212" w:lineRule="auto"/>
        <w:sectPr>
          <w:headerReference w:type="default" r:id="rId27"/>
          <w:footerReference w:type="default" r:id="rId28"/>
          <w:pgSz w:w="11910" w:h="16840"/>
          <w:pgMar w:top="1937" w:right="1370" w:bottom="1435" w:left="1460" w:header="1629" w:footer="1309" w:gutter="0"/>
        </w:sectPr>
        <w:rPr>
          <w:rFonts w:ascii="SimSun" w:hAnsi="SimSun" w:eastAsia="SimSun" w:cs="SimSun"/>
          <w:sz w:val="20"/>
          <w:szCs w:val="20"/>
        </w:rPr>
      </w:pPr>
    </w:p>
    <w:p>
      <w:pPr>
        <w:ind w:left="759"/>
        <w:spacing w:before="301" w:line="219" w:lineRule="auto"/>
        <w:rPr>
          <w:rFonts w:ascii="SimSun" w:hAnsi="SimSun" w:eastAsia="SimSun" w:cs="SimSun"/>
          <w:sz w:val="20"/>
          <w:szCs w:val="20"/>
        </w:rPr>
      </w:pPr>
      <w:r>
        <w:rPr>
          <w:rFonts w:ascii="SimSun" w:hAnsi="SimSun" w:eastAsia="SimSun" w:cs="SimSun"/>
          <w:sz w:val="20"/>
          <w:szCs w:val="20"/>
          <w:spacing w:val="3"/>
        </w:rPr>
        <w:t>设备设施检测检验、污染物排放等；</w:t>
      </w:r>
    </w:p>
    <w:p>
      <w:pPr>
        <w:ind w:left="409"/>
        <w:spacing w:before="30" w:line="212" w:lineRule="auto"/>
        <w:rPr>
          <w:rFonts w:ascii="SimSun" w:hAnsi="SimSun" w:eastAsia="SimSun" w:cs="SimSun"/>
          <w:sz w:val="20"/>
          <w:szCs w:val="20"/>
        </w:rPr>
      </w:pPr>
      <w:r>
        <w:rPr>
          <w:rFonts w:ascii="Times New Roman" w:hAnsi="Times New Roman" w:eastAsia="Times New Roman" w:cs="Times New Roman"/>
          <w:sz w:val="20"/>
          <w:szCs w:val="20"/>
          <w:spacing w:val="3"/>
        </w:rPr>
        <w:t>b)</w:t>
      </w:r>
      <w:r>
        <w:rPr>
          <w:rFonts w:ascii="Times New Roman" w:hAnsi="Times New Roman" w:eastAsia="Times New Roman" w:cs="Times New Roman"/>
          <w:sz w:val="20"/>
          <w:szCs w:val="20"/>
          <w:spacing w:val="27"/>
          <w:w w:val="101"/>
        </w:rPr>
        <w:t xml:space="preserve">  </w:t>
      </w:r>
      <w:r>
        <w:rPr>
          <w:rFonts w:ascii="SimSun" w:hAnsi="SimSun" w:eastAsia="SimSun" w:cs="SimSun"/>
          <w:sz w:val="20"/>
          <w:szCs w:val="20"/>
          <w:spacing w:val="3"/>
        </w:rPr>
        <w:t>明确监视和测量结果的合格判定标准；</w:t>
      </w:r>
    </w:p>
    <w:p>
      <w:pPr>
        <w:ind w:left="409"/>
        <w:spacing w:before="90" w:line="212" w:lineRule="auto"/>
        <w:rPr>
          <w:rFonts w:ascii="SimSun" w:hAnsi="SimSun" w:eastAsia="SimSun" w:cs="SimSun"/>
          <w:sz w:val="20"/>
          <w:szCs w:val="20"/>
        </w:rPr>
      </w:pPr>
      <w:r>
        <w:rPr>
          <w:rFonts w:ascii="Times New Roman" w:hAnsi="Times New Roman" w:eastAsia="Times New Roman" w:cs="Times New Roman"/>
          <w:sz w:val="20"/>
          <w:szCs w:val="20"/>
          <w:spacing w:val="4"/>
        </w:rPr>
        <w:t>c)</w:t>
      </w:r>
      <w:r>
        <w:rPr>
          <w:rFonts w:ascii="Times New Roman" w:hAnsi="Times New Roman" w:eastAsia="Times New Roman" w:cs="Times New Roman"/>
          <w:sz w:val="20"/>
          <w:szCs w:val="20"/>
          <w:spacing w:val="20"/>
          <w:w w:val="101"/>
        </w:rPr>
        <w:t xml:space="preserve">  </w:t>
      </w:r>
      <w:r>
        <w:rPr>
          <w:rFonts w:ascii="SimSun" w:hAnsi="SimSun" w:eastAsia="SimSun" w:cs="SimSun"/>
          <w:sz w:val="20"/>
          <w:szCs w:val="20"/>
          <w:spacing w:val="4"/>
        </w:rPr>
        <w:t>确定采用监视和测量的方法，如在线监测、视频监控、岗位巡检、取样分析、</w:t>
      </w:r>
      <w:r>
        <w:rPr>
          <w:rFonts w:ascii="SimSun" w:hAnsi="SimSun" w:eastAsia="SimSun" w:cs="SimSun"/>
          <w:sz w:val="20"/>
          <w:szCs w:val="20"/>
          <w:spacing w:val="3"/>
        </w:rPr>
        <w:t>现场检查等；</w:t>
      </w:r>
    </w:p>
    <w:p>
      <w:pPr>
        <w:ind w:left="409"/>
        <w:spacing w:before="60" w:line="212" w:lineRule="auto"/>
        <w:rPr>
          <w:rFonts w:ascii="SimSun" w:hAnsi="SimSun" w:eastAsia="SimSun" w:cs="SimSun"/>
          <w:sz w:val="20"/>
          <w:szCs w:val="20"/>
        </w:rPr>
      </w:pPr>
      <w:r>
        <w:rPr>
          <w:rFonts w:ascii="Times New Roman" w:hAnsi="Times New Roman" w:eastAsia="Times New Roman" w:cs="Times New Roman"/>
          <w:sz w:val="20"/>
          <w:szCs w:val="20"/>
          <w:spacing w:val="4"/>
        </w:rPr>
        <w:t>d)</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4"/>
        </w:rPr>
        <w:t>分析评价监视和测量结果，为健康安全环境和质量</w:t>
      </w:r>
      <w:r>
        <w:rPr>
          <w:rFonts w:ascii="SimSun" w:hAnsi="SimSun" w:eastAsia="SimSun" w:cs="SimSun"/>
          <w:sz w:val="20"/>
          <w:szCs w:val="20"/>
          <w:spacing w:val="3"/>
        </w:rPr>
        <w:t>管理提供预警和改进依据；</w:t>
      </w:r>
    </w:p>
    <w:p>
      <w:pPr>
        <w:ind w:left="409"/>
        <w:spacing w:before="80" w:line="212" w:lineRule="auto"/>
        <w:rPr>
          <w:rFonts w:ascii="SimSun" w:hAnsi="SimSun" w:eastAsia="SimSun" w:cs="SimSun"/>
          <w:sz w:val="20"/>
          <w:szCs w:val="20"/>
        </w:rPr>
      </w:pPr>
      <w:r>
        <w:rPr>
          <w:rFonts w:ascii="Times New Roman" w:hAnsi="Times New Roman" w:eastAsia="Times New Roman" w:cs="Times New Roman"/>
          <w:sz w:val="20"/>
          <w:szCs w:val="20"/>
          <w:spacing w:val="3"/>
        </w:rPr>
        <w:t>e)</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3"/>
        </w:rPr>
        <w:t>监视和测量结果应用于健康安全环境和质量绩效考核。</w:t>
      </w:r>
    </w:p>
    <w:p>
      <w:pPr>
        <w:ind w:left="409"/>
        <w:spacing w:before="103" w:line="219" w:lineRule="auto"/>
        <w:rPr>
          <w:rFonts w:ascii="SimSun" w:hAnsi="SimSun" w:eastAsia="SimSun" w:cs="SimSun"/>
          <w:sz w:val="20"/>
          <w:szCs w:val="20"/>
        </w:rPr>
      </w:pPr>
      <w:r>
        <w:rPr>
          <w:rFonts w:ascii="SimSun" w:hAnsi="SimSun" w:eastAsia="SimSun" w:cs="SimSun"/>
          <w:sz w:val="20"/>
          <w:szCs w:val="20"/>
          <w:spacing w:val="4"/>
        </w:rPr>
        <w:t>监视和测量过程中使用的设备应得到校准和维护，监视和测量人员</w:t>
      </w:r>
      <w:r>
        <w:rPr>
          <w:rFonts w:ascii="SimSun" w:hAnsi="SimSun" w:eastAsia="SimSun" w:cs="SimSun"/>
          <w:sz w:val="20"/>
          <w:szCs w:val="20"/>
          <w:spacing w:val="3"/>
        </w:rPr>
        <w:t>应具备相应资格和能力。</w:t>
      </w:r>
    </w:p>
    <w:p>
      <w:pPr>
        <w:ind w:left="2"/>
        <w:spacing w:before="229" w:line="222" w:lineRule="auto"/>
        <w:rPr>
          <w:rFonts w:ascii="SimHei" w:hAnsi="SimHei" w:eastAsia="SimHei" w:cs="SimHei"/>
          <w:sz w:val="20"/>
          <w:szCs w:val="20"/>
        </w:rPr>
      </w:pPr>
      <w:r>
        <w:rPr>
          <w:rFonts w:ascii="SimSun" w:hAnsi="SimSun" w:eastAsia="SimSun" w:cs="SimSun"/>
          <w:sz w:val="20"/>
          <w:szCs w:val="20"/>
          <w:b/>
          <w:bCs/>
          <w:spacing w:val="-7"/>
        </w:rPr>
        <w:t>5.6.2</w:t>
      </w:r>
      <w:r>
        <w:rPr>
          <w:rFonts w:ascii="SimSun" w:hAnsi="SimSun" w:eastAsia="SimSun" w:cs="SimSun"/>
          <w:sz w:val="20"/>
          <w:szCs w:val="20"/>
          <w:spacing w:val="-7"/>
        </w:rPr>
        <w:t xml:space="preserve">  </w:t>
      </w:r>
      <w:r>
        <w:rPr>
          <w:rFonts w:ascii="SimHei" w:hAnsi="SimHei" w:eastAsia="SimHei" w:cs="SimHei"/>
          <w:sz w:val="20"/>
          <w:szCs w:val="20"/>
          <w:b/>
          <w:bCs/>
          <w:spacing w:val="-7"/>
        </w:rPr>
        <w:t>内部审核</w:t>
      </w:r>
    </w:p>
    <w:p>
      <w:pPr>
        <w:ind w:right="82" w:firstLine="409"/>
        <w:spacing w:before="242" w:line="307" w:lineRule="auto"/>
        <w:rPr>
          <w:rFonts w:ascii="SimSun" w:hAnsi="SimSun" w:eastAsia="SimSun" w:cs="SimSun"/>
          <w:sz w:val="20"/>
          <w:szCs w:val="20"/>
        </w:rPr>
      </w:pPr>
      <w:r>
        <w:rPr>
          <w:rFonts w:ascii="SimSun" w:hAnsi="SimSun" w:eastAsia="SimSun" w:cs="SimSun"/>
          <w:sz w:val="20"/>
          <w:szCs w:val="20"/>
          <w:u w:val="single" w:color="auto"/>
          <w:spacing w:val="5"/>
        </w:rPr>
        <w:t>企业应建立</w:t>
      </w:r>
      <w:r>
        <w:rPr>
          <w:rFonts w:ascii="SimSun" w:hAnsi="SimSun" w:eastAsia="SimSun" w:cs="SimSun"/>
          <w:sz w:val="20"/>
          <w:szCs w:val="20"/>
          <w:spacing w:val="5"/>
        </w:rPr>
        <w:t>内部审核管理程序，实施“一体化、差异化、精准化”审核，采取量化审核、专项审</w:t>
      </w:r>
      <w:r>
        <w:rPr>
          <w:rFonts w:ascii="SimSun" w:hAnsi="SimSun" w:eastAsia="SimSun" w:cs="SimSun"/>
          <w:sz w:val="20"/>
          <w:szCs w:val="20"/>
          <w:spacing w:val="6"/>
        </w:rPr>
        <w:t xml:space="preserve"> </w:t>
      </w:r>
      <w:r>
        <w:rPr>
          <w:rFonts w:ascii="SimSun" w:hAnsi="SimSun" w:eastAsia="SimSun" w:cs="SimSun"/>
          <w:sz w:val="20"/>
          <w:szCs w:val="20"/>
          <w:spacing w:val="4"/>
        </w:rPr>
        <w:t>核、审核指导方式，规范开展内部审核：</w:t>
      </w:r>
    </w:p>
    <w:p>
      <w:pPr>
        <w:ind w:left="409"/>
        <w:spacing w:before="23" w:line="219" w:lineRule="auto"/>
        <w:rPr>
          <w:rFonts w:ascii="SimSun" w:hAnsi="SimSun" w:eastAsia="SimSun" w:cs="SimSun"/>
          <w:sz w:val="20"/>
          <w:szCs w:val="20"/>
        </w:rPr>
      </w:pPr>
      <w:r>
        <w:rPr>
          <w:rFonts w:ascii="SimSun" w:hAnsi="SimSun" w:eastAsia="SimSun" w:cs="SimSun"/>
          <w:sz w:val="20"/>
          <w:szCs w:val="20"/>
          <w:spacing w:val="4"/>
        </w:rPr>
        <w:t>a) 依据生产经营活动风险和以往审核结</w:t>
      </w:r>
      <w:r>
        <w:rPr>
          <w:rFonts w:ascii="SimSun" w:hAnsi="SimSun" w:eastAsia="SimSun" w:cs="SimSun"/>
          <w:sz w:val="20"/>
          <w:szCs w:val="20"/>
          <w:spacing w:val="3"/>
        </w:rPr>
        <w:t>果，策划年度审核方案；</w:t>
      </w:r>
    </w:p>
    <w:p>
      <w:pPr>
        <w:ind w:left="409"/>
        <w:spacing w:before="44" w:line="219" w:lineRule="auto"/>
        <w:rPr>
          <w:rFonts w:ascii="SimSun" w:hAnsi="SimSun" w:eastAsia="SimSun" w:cs="SimSun"/>
          <w:sz w:val="20"/>
          <w:szCs w:val="20"/>
        </w:rPr>
      </w:pPr>
      <w:r>
        <w:rPr>
          <w:rFonts w:ascii="SimSun" w:hAnsi="SimSun" w:eastAsia="SimSun" w:cs="SimSun"/>
          <w:sz w:val="20"/>
          <w:szCs w:val="20"/>
          <w:spacing w:val="6"/>
        </w:rPr>
        <w:t>b) 编制审核计划，明确审核准则，范围.</w:t>
      </w:r>
      <w:r>
        <w:rPr>
          <w:rFonts w:ascii="SimSun" w:hAnsi="SimSun" w:eastAsia="SimSun" w:cs="SimSun"/>
          <w:sz w:val="20"/>
          <w:szCs w:val="20"/>
          <w:spacing w:val="-59"/>
        </w:rPr>
        <w:t xml:space="preserve"> </w:t>
      </w:r>
      <w:r>
        <w:rPr>
          <w:rFonts w:ascii="SimSun" w:hAnsi="SimSun" w:eastAsia="SimSun" w:cs="SimSun"/>
          <w:sz w:val="20"/>
          <w:szCs w:val="20"/>
          <w:spacing w:val="6"/>
        </w:rPr>
        <w:t>内容和任务分工</w:t>
      </w:r>
      <w:r>
        <w:rPr>
          <w:rFonts w:ascii="SimSun" w:hAnsi="SimSun" w:eastAsia="SimSun" w:cs="SimSun"/>
          <w:sz w:val="20"/>
          <w:szCs w:val="20"/>
          <w:spacing w:val="5"/>
        </w:rPr>
        <w:t>、日程安排等；</w:t>
      </w:r>
    </w:p>
    <w:p>
      <w:pPr>
        <w:ind w:left="409"/>
        <w:spacing w:before="53" w:line="219" w:lineRule="auto"/>
        <w:rPr>
          <w:rFonts w:ascii="SimSun" w:hAnsi="SimSun" w:eastAsia="SimSun" w:cs="SimSun"/>
          <w:sz w:val="20"/>
          <w:szCs w:val="20"/>
        </w:rPr>
      </w:pPr>
      <w:r>
        <w:rPr>
          <w:rFonts w:ascii="SimSun" w:hAnsi="SimSun" w:eastAsia="SimSun" w:cs="SimSun"/>
          <w:sz w:val="20"/>
          <w:szCs w:val="20"/>
          <w:spacing w:val="2"/>
        </w:rPr>
        <w:t>c) 组建审核组，按计划实施审核，确保客观性和公正性；</w:t>
      </w:r>
    </w:p>
    <w:p>
      <w:pPr>
        <w:ind w:left="409"/>
        <w:spacing w:before="71" w:line="218" w:lineRule="auto"/>
        <w:rPr>
          <w:rFonts w:ascii="SimSun" w:hAnsi="SimSun" w:eastAsia="SimSun" w:cs="SimSun"/>
          <w:sz w:val="20"/>
          <w:szCs w:val="20"/>
        </w:rPr>
      </w:pPr>
      <w:r>
        <w:rPr>
          <w:rFonts w:ascii="SimSun" w:hAnsi="SimSun" w:eastAsia="SimSun" w:cs="SimSun"/>
          <w:sz w:val="20"/>
          <w:szCs w:val="20"/>
          <w:spacing w:val="4"/>
        </w:rPr>
        <w:t>d) 总结分析审核情况，编制审核报告，通报审核情况、</w:t>
      </w:r>
      <w:r>
        <w:rPr>
          <w:rFonts w:ascii="SimSun" w:hAnsi="SimSun" w:eastAsia="SimSun" w:cs="SimSun"/>
          <w:sz w:val="20"/>
          <w:szCs w:val="20"/>
          <w:spacing w:val="3"/>
        </w:rPr>
        <w:t>审核结论；</w:t>
      </w:r>
    </w:p>
    <w:p>
      <w:pPr>
        <w:ind w:left="409"/>
        <w:spacing w:before="63" w:line="212" w:lineRule="auto"/>
        <w:rPr>
          <w:rFonts w:ascii="SimSun" w:hAnsi="SimSun" w:eastAsia="SimSun" w:cs="SimSun"/>
          <w:sz w:val="20"/>
          <w:szCs w:val="20"/>
        </w:rPr>
      </w:pPr>
      <w:r>
        <w:rPr>
          <w:rFonts w:ascii="Times New Roman" w:hAnsi="Times New Roman" w:eastAsia="Times New Roman" w:cs="Times New Roman"/>
          <w:sz w:val="20"/>
          <w:szCs w:val="20"/>
          <w:spacing w:val="3"/>
        </w:rPr>
        <w:t>e)</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3"/>
        </w:rPr>
        <w:t>对审核发现的不符合进行整改关闭，持续改进健康安全环境绩效。</w:t>
      </w:r>
    </w:p>
    <w:p>
      <w:pPr>
        <w:spacing w:before="239" w:line="222" w:lineRule="auto"/>
        <w:rPr>
          <w:rFonts w:ascii="SimHei" w:hAnsi="SimHei" w:eastAsia="SimHei" w:cs="SimHei"/>
          <w:sz w:val="20"/>
          <w:szCs w:val="20"/>
        </w:rPr>
      </w:pPr>
      <w:r>
        <w:rPr>
          <w:rFonts w:ascii="Times New Roman" w:hAnsi="Times New Roman" w:eastAsia="Times New Roman" w:cs="Times New Roman"/>
          <w:sz w:val="20"/>
          <w:szCs w:val="20"/>
          <w:b/>
          <w:bCs/>
          <w:spacing w:val="2"/>
        </w:rPr>
        <w:t>5.6.3    </w:t>
      </w:r>
      <w:r>
        <w:rPr>
          <w:rFonts w:ascii="SimHei" w:hAnsi="SimHei" w:eastAsia="SimHei" w:cs="SimHei"/>
          <w:sz w:val="20"/>
          <w:szCs w:val="20"/>
          <w:b/>
          <w:bCs/>
          <w:spacing w:val="2"/>
        </w:rPr>
        <w:t>不符合和纠正措施</w:t>
      </w:r>
    </w:p>
    <w:p>
      <w:pPr>
        <w:ind w:right="86" w:firstLine="409"/>
        <w:spacing w:before="231" w:line="299" w:lineRule="auto"/>
        <w:rPr>
          <w:rFonts w:ascii="SimSun" w:hAnsi="SimSun" w:eastAsia="SimSun" w:cs="SimSun"/>
          <w:sz w:val="20"/>
          <w:szCs w:val="20"/>
        </w:rPr>
      </w:pPr>
      <w:r>
        <w:rPr>
          <w:rFonts w:ascii="SimSun" w:hAnsi="SimSun" w:eastAsia="SimSun" w:cs="SimSun"/>
          <w:sz w:val="20"/>
          <w:szCs w:val="20"/>
          <w:spacing w:val="5"/>
        </w:rPr>
        <w:t>企业应对监视和测量、审核检查、合规性评价、顾客投诉等发现的不符合，进行原因分析并制定</w:t>
      </w:r>
      <w:r>
        <w:rPr>
          <w:rFonts w:ascii="SimSun" w:hAnsi="SimSun" w:eastAsia="SimSun" w:cs="SimSun"/>
          <w:sz w:val="20"/>
          <w:szCs w:val="20"/>
          <w:spacing w:val="2"/>
        </w:rPr>
        <w:t xml:space="preserve"> </w:t>
      </w:r>
      <w:r>
        <w:rPr>
          <w:rFonts w:ascii="SimSun" w:hAnsi="SimSun" w:eastAsia="SimSun" w:cs="SimSun"/>
          <w:sz w:val="20"/>
          <w:szCs w:val="20"/>
          <w:spacing w:val="2"/>
        </w:rPr>
        <w:t>实施纠正措施，实现持续改进：</w:t>
      </w:r>
    </w:p>
    <w:p>
      <w:pPr>
        <w:ind w:left="409"/>
        <w:spacing w:before="13" w:line="219" w:lineRule="auto"/>
        <w:rPr>
          <w:rFonts w:ascii="SimSun" w:hAnsi="SimSun" w:eastAsia="SimSun" w:cs="SimSun"/>
          <w:sz w:val="20"/>
          <w:szCs w:val="20"/>
        </w:rPr>
      </w:pPr>
      <w:r>
        <w:rPr>
          <w:rFonts w:ascii="SimSun" w:hAnsi="SimSun" w:eastAsia="SimSun" w:cs="SimSun"/>
          <w:sz w:val="20"/>
          <w:szCs w:val="20"/>
          <w:spacing w:val="4"/>
        </w:rPr>
        <w:t>a) 识别和纠正不符合，采取措施减少因不符台而</w:t>
      </w:r>
      <w:r>
        <w:rPr>
          <w:rFonts w:ascii="SimSun" w:hAnsi="SimSun" w:eastAsia="SimSun" w:cs="SimSun"/>
          <w:sz w:val="20"/>
          <w:szCs w:val="20"/>
          <w:spacing w:val="3"/>
        </w:rPr>
        <w:t>产生的风险和影响；</w:t>
      </w:r>
    </w:p>
    <w:p>
      <w:pPr>
        <w:ind w:left="409"/>
        <w:spacing w:before="32" w:line="212" w:lineRule="auto"/>
        <w:rPr>
          <w:rFonts w:ascii="SimSun" w:hAnsi="SimSun" w:eastAsia="SimSun" w:cs="SimSun"/>
          <w:sz w:val="20"/>
          <w:szCs w:val="20"/>
        </w:rPr>
      </w:pPr>
      <w:r>
        <w:rPr>
          <w:rFonts w:ascii="Times New Roman" w:hAnsi="Times New Roman" w:eastAsia="Times New Roman" w:cs="Times New Roman"/>
          <w:sz w:val="20"/>
          <w:szCs w:val="20"/>
          <w:spacing w:val="5"/>
        </w:rPr>
        <w:t>b)  </w:t>
      </w:r>
      <w:r>
        <w:rPr>
          <w:rFonts w:ascii="SimSun" w:hAnsi="SimSun" w:eastAsia="SimSun" w:cs="SimSun"/>
          <w:sz w:val="20"/>
          <w:szCs w:val="20"/>
          <w:spacing w:val="5"/>
        </w:rPr>
        <w:t>必要时，对不符合进行原因分析。采</w:t>
      </w:r>
      <w:r>
        <w:rPr>
          <w:rFonts w:ascii="SimSun" w:hAnsi="SimSun" w:eastAsia="SimSun" w:cs="SimSun"/>
          <w:sz w:val="20"/>
          <w:szCs w:val="20"/>
          <w:spacing w:val="4"/>
        </w:rPr>
        <w:t>取纠正措施，避免再次发生；</w:t>
      </w:r>
    </w:p>
    <w:p>
      <w:pPr>
        <w:ind w:left="409"/>
        <w:spacing w:before="60" w:line="212" w:lineRule="auto"/>
        <w:rPr>
          <w:rFonts w:ascii="SimSun" w:hAnsi="SimSun" w:eastAsia="SimSun" w:cs="SimSun"/>
          <w:sz w:val="20"/>
          <w:szCs w:val="20"/>
        </w:rPr>
      </w:pPr>
      <w:r>
        <w:rPr>
          <w:rFonts w:ascii="Times New Roman" w:hAnsi="Times New Roman" w:eastAsia="Times New Roman" w:cs="Times New Roman"/>
          <w:sz w:val="20"/>
          <w:szCs w:val="20"/>
          <w:spacing w:val="3"/>
        </w:rPr>
        <w:t>c)</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3"/>
        </w:rPr>
        <w:t>在采取纠正措施前，应辨识和评价新增措施带来的风险；</w:t>
      </w:r>
    </w:p>
    <w:p>
      <w:pPr>
        <w:ind w:left="409"/>
        <w:spacing w:before="122" w:line="219" w:lineRule="auto"/>
        <w:rPr>
          <w:rFonts w:ascii="SimSun" w:hAnsi="SimSun" w:eastAsia="SimSun" w:cs="SimSun"/>
          <w:sz w:val="20"/>
          <w:szCs w:val="20"/>
        </w:rPr>
      </w:pPr>
      <w:r>
        <w:rPr>
          <w:rFonts w:ascii="SimSun" w:hAnsi="SimSun" w:eastAsia="SimSun" w:cs="SimSun"/>
          <w:sz w:val="20"/>
          <w:szCs w:val="20"/>
          <w:spacing w:val="6"/>
        </w:rPr>
        <w:t>d) 评审采取纠正措施的有效性。</w:t>
      </w:r>
    </w:p>
    <w:p>
      <w:pPr>
        <w:ind w:left="2"/>
        <w:spacing w:before="202" w:line="223" w:lineRule="auto"/>
        <w:rPr>
          <w:rFonts w:ascii="SimHei" w:hAnsi="SimHei" w:eastAsia="SimHei" w:cs="SimHei"/>
          <w:sz w:val="20"/>
          <w:szCs w:val="20"/>
        </w:rPr>
      </w:pPr>
      <w:r>
        <w:rPr>
          <w:rFonts w:ascii="SimSun" w:hAnsi="SimSun" w:eastAsia="SimSun" w:cs="SimSun"/>
          <w:sz w:val="20"/>
          <w:szCs w:val="20"/>
          <w:b/>
          <w:bCs/>
          <w:spacing w:val="-8"/>
        </w:rPr>
        <w:t>5.6.4</w:t>
      </w:r>
      <w:r>
        <w:rPr>
          <w:rFonts w:ascii="SimSun" w:hAnsi="SimSun" w:eastAsia="SimSun" w:cs="SimSun"/>
          <w:sz w:val="20"/>
          <w:szCs w:val="20"/>
          <w:spacing w:val="13"/>
        </w:rPr>
        <w:t xml:space="preserve">  </w:t>
      </w:r>
      <w:r>
        <w:rPr>
          <w:rFonts w:ascii="SimHei" w:hAnsi="SimHei" w:eastAsia="SimHei" w:cs="SimHei"/>
          <w:sz w:val="20"/>
          <w:szCs w:val="20"/>
          <w:b/>
          <w:bCs/>
          <w:spacing w:val="-8"/>
        </w:rPr>
        <w:t>事故事件管理</w:t>
      </w:r>
    </w:p>
    <w:p>
      <w:pPr>
        <w:ind w:firstLine="409"/>
        <w:spacing w:before="240" w:line="290" w:lineRule="auto"/>
        <w:rPr>
          <w:rFonts w:ascii="SimSun" w:hAnsi="SimSun" w:eastAsia="SimSun" w:cs="SimSun"/>
          <w:sz w:val="20"/>
          <w:szCs w:val="20"/>
        </w:rPr>
      </w:pPr>
      <w:r>
        <w:rPr>
          <w:rFonts w:ascii="SimSun" w:hAnsi="SimSun" w:eastAsia="SimSun" w:cs="SimSun"/>
          <w:sz w:val="20"/>
          <w:szCs w:val="20"/>
          <w:u w:val="single" w:color="auto"/>
          <w:spacing w:val="7"/>
        </w:rPr>
        <w:t>企业应建立</w:t>
      </w:r>
      <w:r>
        <w:rPr>
          <w:rFonts w:ascii="SimSun" w:hAnsi="SimSun" w:eastAsia="SimSun" w:cs="SimSun"/>
          <w:sz w:val="20"/>
          <w:szCs w:val="20"/>
          <w:spacing w:val="7"/>
        </w:rPr>
        <w:t>事故事件管理程序，对健康安全环境和质量事故事件进行分级分类管理和调查处理，</w:t>
      </w:r>
      <w:r>
        <w:rPr>
          <w:rFonts w:ascii="SimSun" w:hAnsi="SimSun" w:eastAsia="SimSun" w:cs="SimSun"/>
          <w:sz w:val="20"/>
          <w:szCs w:val="20"/>
          <w:spacing w:val="5"/>
        </w:rPr>
        <w:t xml:space="preserve"> </w:t>
      </w:r>
      <w:r>
        <w:rPr>
          <w:rFonts w:ascii="SimSun" w:hAnsi="SimSun" w:eastAsia="SimSun" w:cs="SimSun"/>
          <w:sz w:val="20"/>
          <w:szCs w:val="20"/>
          <w:spacing w:val="3"/>
        </w:rPr>
        <w:t>采取纠正措施，避免事故事件重复发生：</w:t>
      </w:r>
    </w:p>
    <w:p>
      <w:pPr>
        <w:ind w:left="409"/>
        <w:spacing w:before="1" w:line="217" w:lineRule="auto"/>
        <w:rPr>
          <w:rFonts w:ascii="SimSun" w:hAnsi="SimSun" w:eastAsia="SimSun" w:cs="SimSun"/>
          <w:sz w:val="20"/>
          <w:szCs w:val="20"/>
        </w:rPr>
      </w:pPr>
      <w:r>
        <w:rPr>
          <w:rFonts w:ascii="SimSun" w:hAnsi="SimSun" w:eastAsia="SimSun" w:cs="SimSun"/>
          <w:sz w:val="20"/>
          <w:szCs w:val="20"/>
          <w:spacing w:val="4"/>
        </w:rPr>
        <w:t>a) 记录并及时如实报告各类事故事件：</w:t>
      </w:r>
    </w:p>
    <w:p>
      <w:pPr>
        <w:ind w:left="409"/>
        <w:spacing w:before="86" w:line="220" w:lineRule="auto"/>
        <w:rPr>
          <w:rFonts w:ascii="SimSun" w:hAnsi="SimSun" w:eastAsia="SimSun" w:cs="SimSun"/>
          <w:sz w:val="20"/>
          <w:szCs w:val="20"/>
        </w:rPr>
      </w:pPr>
      <w:r>
        <w:rPr>
          <w:rFonts w:ascii="SimSun" w:hAnsi="SimSun" w:eastAsia="SimSun" w:cs="SimSun"/>
          <w:sz w:val="20"/>
          <w:szCs w:val="20"/>
          <w:spacing w:val="7"/>
        </w:rPr>
        <w:t>b) 确定调查和处理的工作程序及职责，开展调查分析.沟通调查结果；</w:t>
      </w:r>
    </w:p>
    <w:p>
      <w:pPr>
        <w:ind w:left="409"/>
        <w:spacing w:before="80" w:line="219" w:lineRule="auto"/>
        <w:rPr>
          <w:rFonts w:ascii="SimSun" w:hAnsi="SimSun" w:eastAsia="SimSun" w:cs="SimSun"/>
          <w:sz w:val="20"/>
          <w:szCs w:val="20"/>
        </w:rPr>
      </w:pPr>
      <w:r>
        <w:rPr>
          <w:rFonts w:ascii="SimSun" w:hAnsi="SimSun" w:eastAsia="SimSun" w:cs="SimSun"/>
          <w:sz w:val="20"/>
          <w:szCs w:val="20"/>
          <w:spacing w:val="4"/>
        </w:rPr>
        <w:t>c) 确定事故事件发生的经过，查明原因，采取纠正措施，并对</w:t>
      </w:r>
      <w:r>
        <w:rPr>
          <w:rFonts w:ascii="SimSun" w:hAnsi="SimSun" w:eastAsia="SimSun" w:cs="SimSun"/>
          <w:sz w:val="20"/>
          <w:szCs w:val="20"/>
          <w:spacing w:val="3"/>
        </w:rPr>
        <w:t>相关责任人员考核问责；</w:t>
      </w:r>
    </w:p>
    <w:p>
      <w:pPr>
        <w:ind w:left="409"/>
        <w:spacing w:before="74" w:line="219" w:lineRule="auto"/>
        <w:rPr>
          <w:rFonts w:ascii="SimSun" w:hAnsi="SimSun" w:eastAsia="SimSun" w:cs="SimSun"/>
          <w:sz w:val="20"/>
          <w:szCs w:val="20"/>
        </w:rPr>
      </w:pPr>
      <w:r>
        <w:rPr>
          <w:rFonts w:ascii="SimSun" w:hAnsi="SimSun" w:eastAsia="SimSun" w:cs="SimSun"/>
          <w:sz w:val="20"/>
          <w:szCs w:val="20"/>
          <w:spacing w:val="3"/>
        </w:rPr>
        <w:t>d) 分享事故事件资源，相关人员受到教育；</w:t>
      </w:r>
    </w:p>
    <w:p>
      <w:pPr>
        <w:ind w:left="409"/>
        <w:spacing w:before="43" w:line="219" w:lineRule="auto"/>
        <w:rPr>
          <w:rFonts w:ascii="SimSun" w:hAnsi="SimSun" w:eastAsia="SimSun" w:cs="SimSun"/>
          <w:sz w:val="20"/>
          <w:szCs w:val="20"/>
        </w:rPr>
      </w:pPr>
      <w:r>
        <w:rPr>
          <w:rFonts w:ascii="SimSun" w:hAnsi="SimSun" w:eastAsia="SimSun" w:cs="SimSun"/>
          <w:sz w:val="20"/>
          <w:szCs w:val="20"/>
          <w:spacing w:val="3"/>
        </w:rPr>
        <w:t>e) 保存事故事件调查和处理结果</w:t>
      </w:r>
    </w:p>
    <w:p>
      <w:pPr>
        <w:ind w:left="2"/>
        <w:spacing w:before="228" w:line="221" w:lineRule="auto"/>
        <w:rPr>
          <w:rFonts w:ascii="SimHei" w:hAnsi="SimHei" w:eastAsia="SimHei" w:cs="SimHei"/>
          <w:sz w:val="20"/>
          <w:szCs w:val="20"/>
        </w:rPr>
      </w:pPr>
      <w:r>
        <w:rPr>
          <w:rFonts w:ascii="SimSun" w:hAnsi="SimSun" w:eastAsia="SimSun" w:cs="SimSun"/>
          <w:sz w:val="20"/>
          <w:szCs w:val="20"/>
          <w:b/>
          <w:bCs/>
          <w:spacing w:val="-7"/>
        </w:rPr>
        <w:t>5.6.5</w:t>
      </w:r>
      <w:r>
        <w:rPr>
          <w:rFonts w:ascii="SimSun" w:hAnsi="SimSun" w:eastAsia="SimSun" w:cs="SimSun"/>
          <w:sz w:val="20"/>
          <w:szCs w:val="20"/>
          <w:spacing w:val="85"/>
        </w:rPr>
        <w:t xml:space="preserve"> </w:t>
      </w:r>
      <w:r>
        <w:rPr>
          <w:rFonts w:ascii="SimHei" w:hAnsi="SimHei" w:eastAsia="SimHei" w:cs="SimHei"/>
          <w:sz w:val="20"/>
          <w:szCs w:val="20"/>
          <w:b/>
          <w:bCs/>
          <w:spacing w:val="-7"/>
        </w:rPr>
        <w:t>绩效考核</w:t>
      </w:r>
    </w:p>
    <w:p>
      <w:pPr>
        <w:ind w:right="86" w:firstLine="409"/>
        <w:spacing w:before="255" w:line="278" w:lineRule="auto"/>
        <w:jc w:val="both"/>
        <w:rPr>
          <w:rFonts w:ascii="SimSun" w:hAnsi="SimSun" w:eastAsia="SimSun" w:cs="SimSun"/>
          <w:sz w:val="20"/>
          <w:szCs w:val="20"/>
        </w:rPr>
      </w:pPr>
      <w:r>
        <w:rPr>
          <w:rFonts w:ascii="SimSun" w:hAnsi="SimSun" w:eastAsia="SimSun" w:cs="SimSun"/>
          <w:sz w:val="20"/>
          <w:szCs w:val="20"/>
          <w:u w:val="single" w:color="auto"/>
          <w:spacing w:val="5"/>
        </w:rPr>
        <w:t>企业应建立健</w:t>
      </w:r>
      <w:r>
        <w:rPr>
          <w:rFonts w:ascii="SimSun" w:hAnsi="SimSun" w:eastAsia="SimSun" w:cs="SimSun"/>
          <w:sz w:val="20"/>
          <w:szCs w:val="20"/>
          <w:spacing w:val="5"/>
        </w:rPr>
        <w:t>康安全环境和质量绩效考核标准和程序，结合监视和测量、审核检查的结果，</w:t>
      </w:r>
      <w:r>
        <w:rPr>
          <w:rFonts w:ascii="SimSun" w:hAnsi="SimSun" w:eastAsia="SimSun" w:cs="SimSun"/>
          <w:sz w:val="20"/>
          <w:szCs w:val="20"/>
          <w:spacing w:val="4"/>
        </w:rPr>
        <w:t>对各</w:t>
      </w:r>
      <w:r>
        <w:rPr>
          <w:rFonts w:ascii="SimSun" w:hAnsi="SimSun" w:eastAsia="SimSun" w:cs="SimSun"/>
          <w:sz w:val="20"/>
          <w:szCs w:val="20"/>
        </w:rPr>
        <w:t xml:space="preserve"> </w:t>
      </w:r>
      <w:r>
        <w:rPr>
          <w:rFonts w:ascii="SimSun" w:hAnsi="SimSun" w:eastAsia="SimSun" w:cs="SimSun"/>
          <w:sz w:val="20"/>
          <w:szCs w:val="20"/>
          <w:spacing w:val="5"/>
        </w:rPr>
        <w:t>级职能、层次和员工的目标指标及工作任务完成情况，开展绩效考核。根据考核结果奖优罚劣，推动</w:t>
      </w:r>
      <w:r>
        <w:rPr>
          <w:rFonts w:ascii="SimSun" w:hAnsi="SimSun" w:eastAsia="SimSun" w:cs="SimSun"/>
          <w:sz w:val="20"/>
          <w:szCs w:val="20"/>
          <w:spacing w:val="2"/>
        </w:rPr>
        <w:t xml:space="preserve"> </w:t>
      </w:r>
      <w:r>
        <w:rPr>
          <w:rFonts w:ascii="SimSun" w:hAnsi="SimSun" w:eastAsia="SimSun" w:cs="SimSun"/>
          <w:sz w:val="20"/>
          <w:szCs w:val="20"/>
          <w:spacing w:val="2"/>
        </w:rPr>
        <w:t>责任落实，促进绩效水平提升。</w:t>
      </w:r>
    </w:p>
    <w:p>
      <w:pPr>
        <w:ind w:left="2"/>
        <w:spacing w:before="183" w:line="222" w:lineRule="auto"/>
        <w:outlineLvl w:val="1"/>
        <w:rPr>
          <w:rFonts w:ascii="SimHei" w:hAnsi="SimHei" w:eastAsia="SimHei" w:cs="SimHei"/>
          <w:sz w:val="20"/>
          <w:szCs w:val="20"/>
        </w:rPr>
      </w:pPr>
      <w:bookmarkStart w:name="bookmark12" w:id="21"/>
      <w:bookmarkEnd w:id="21"/>
      <w:r>
        <w:rPr>
          <w:rFonts w:ascii="SimSun" w:hAnsi="SimSun" w:eastAsia="SimSun" w:cs="SimSun"/>
          <w:sz w:val="20"/>
          <w:szCs w:val="20"/>
          <w:b/>
          <w:bCs/>
          <w:spacing w:val="-9"/>
        </w:rPr>
        <w:t>5.7</w:t>
      </w:r>
      <w:r>
        <w:rPr>
          <w:rFonts w:ascii="SimSun" w:hAnsi="SimSun" w:eastAsia="SimSun" w:cs="SimSun"/>
          <w:sz w:val="20"/>
          <w:szCs w:val="20"/>
          <w:spacing w:val="5"/>
        </w:rPr>
        <w:t xml:space="preserve">  </w:t>
      </w:r>
      <w:r>
        <w:rPr>
          <w:rFonts w:ascii="SimHei" w:hAnsi="SimHei" w:eastAsia="SimHei" w:cs="SimHei"/>
          <w:sz w:val="20"/>
          <w:szCs w:val="20"/>
          <w:b/>
          <w:bCs/>
          <w:spacing w:val="-9"/>
        </w:rPr>
        <w:t>管理评审</w:t>
      </w:r>
    </w:p>
    <w:p>
      <w:pPr>
        <w:ind w:left="2"/>
        <w:spacing w:before="229" w:line="222" w:lineRule="auto"/>
        <w:rPr>
          <w:rFonts w:ascii="SimHei" w:hAnsi="SimHei" w:eastAsia="SimHei" w:cs="SimHei"/>
          <w:sz w:val="20"/>
          <w:szCs w:val="20"/>
        </w:rPr>
      </w:pPr>
      <w:r>
        <w:rPr>
          <w:rFonts w:ascii="SimSun" w:hAnsi="SimSun" w:eastAsia="SimSun" w:cs="SimSun"/>
          <w:sz w:val="20"/>
          <w:szCs w:val="20"/>
          <w:b/>
          <w:bCs/>
          <w:spacing w:val="-4"/>
        </w:rPr>
        <w:t>5.7.1</w:t>
      </w:r>
      <w:r>
        <w:rPr>
          <w:rFonts w:ascii="SimSun" w:hAnsi="SimSun" w:eastAsia="SimSun" w:cs="SimSun"/>
          <w:sz w:val="20"/>
          <w:szCs w:val="20"/>
          <w:spacing w:val="61"/>
        </w:rPr>
        <w:t xml:space="preserve"> </w:t>
      </w:r>
      <w:r>
        <w:rPr>
          <w:rFonts w:ascii="SimHei" w:hAnsi="SimHei" w:eastAsia="SimHei" w:cs="SimHei"/>
          <w:sz w:val="20"/>
          <w:szCs w:val="20"/>
          <w:b/>
          <w:bCs/>
          <w:spacing w:val="-4"/>
        </w:rPr>
        <w:t>评审要求</w:t>
      </w:r>
    </w:p>
    <w:p>
      <w:pPr>
        <w:ind w:left="409"/>
        <w:spacing w:before="253" w:line="219" w:lineRule="auto"/>
        <w:rPr>
          <w:rFonts w:ascii="SimSun" w:hAnsi="SimSun" w:eastAsia="SimSun" w:cs="SimSun"/>
          <w:sz w:val="20"/>
          <w:szCs w:val="20"/>
        </w:rPr>
      </w:pPr>
      <w:r>
        <w:rPr>
          <w:rFonts w:ascii="SimSun" w:hAnsi="SimSun" w:eastAsia="SimSun" w:cs="SimSun"/>
          <w:sz w:val="20"/>
          <w:szCs w:val="20"/>
          <w:spacing w:val="5"/>
        </w:rPr>
        <w:t>企业的最高管理者应定期主持开展管理评审，评审健康安全环境管理体系运行绩效，寻</w:t>
      </w:r>
      <w:r>
        <w:rPr>
          <w:rFonts w:ascii="SimSun" w:hAnsi="SimSun" w:eastAsia="SimSun" w:cs="SimSun"/>
          <w:sz w:val="20"/>
          <w:szCs w:val="20"/>
          <w:spacing w:val="4"/>
        </w:rPr>
        <w:t>求改进机</w:t>
      </w:r>
    </w:p>
    <w:p>
      <w:pPr>
        <w:spacing w:line="219" w:lineRule="auto"/>
        <w:sectPr>
          <w:headerReference w:type="default" r:id="rId29"/>
          <w:footerReference w:type="default" r:id="rId30"/>
          <w:pgSz w:w="11910" w:h="16840"/>
          <w:pgMar w:top="1937" w:right="1419" w:bottom="1439" w:left="1380" w:header="1629" w:footer="1295" w:gutter="0"/>
        </w:sectPr>
        <w:rPr>
          <w:rFonts w:ascii="SimSun" w:hAnsi="SimSun" w:eastAsia="SimSun" w:cs="SimSun"/>
          <w:sz w:val="20"/>
          <w:szCs w:val="20"/>
        </w:rPr>
      </w:pPr>
    </w:p>
    <w:p>
      <w:pPr>
        <w:spacing w:before="279" w:line="289" w:lineRule="auto"/>
        <w:rPr>
          <w:rFonts w:ascii="SimSun" w:hAnsi="SimSun" w:eastAsia="SimSun" w:cs="SimSun"/>
          <w:sz w:val="20"/>
          <w:szCs w:val="20"/>
        </w:rPr>
      </w:pPr>
      <w:r>
        <w:rPr>
          <w:rFonts w:ascii="SimSun" w:hAnsi="SimSun" w:eastAsia="SimSun" w:cs="SimSun"/>
          <w:sz w:val="20"/>
          <w:szCs w:val="20"/>
          <w:spacing w:val="5"/>
        </w:rPr>
        <w:t>会，形成改进决议。当企业的组织机构和职能分配出现重大调整，业务规模和性质发生变化，外部环</w:t>
      </w:r>
      <w:r>
        <w:rPr>
          <w:rFonts w:ascii="SimSun" w:hAnsi="SimSun" w:eastAsia="SimSun" w:cs="SimSun"/>
          <w:sz w:val="20"/>
          <w:szCs w:val="20"/>
          <w:spacing w:val="18"/>
        </w:rPr>
        <w:t xml:space="preserve"> </w:t>
      </w:r>
      <w:r>
        <w:rPr>
          <w:rFonts w:ascii="SimSun" w:hAnsi="SimSun" w:eastAsia="SimSun" w:cs="SimSun"/>
          <w:sz w:val="20"/>
          <w:szCs w:val="20"/>
          <w:spacing w:val="4"/>
        </w:rPr>
        <w:t>境发生重大变化及发生事故事件时，应及时开</w:t>
      </w:r>
      <w:r>
        <w:rPr>
          <w:rFonts w:ascii="SimSun" w:hAnsi="SimSun" w:eastAsia="SimSun" w:cs="SimSun"/>
          <w:sz w:val="20"/>
          <w:szCs w:val="20"/>
          <w:spacing w:val="3"/>
        </w:rPr>
        <w:t>展管理评审。</w:t>
      </w:r>
    </w:p>
    <w:p>
      <w:pPr>
        <w:ind w:left="2"/>
        <w:spacing w:before="160" w:line="222" w:lineRule="auto"/>
        <w:rPr>
          <w:rFonts w:ascii="SimHei" w:hAnsi="SimHei" w:eastAsia="SimHei" w:cs="SimHei"/>
          <w:sz w:val="20"/>
          <w:szCs w:val="20"/>
        </w:rPr>
      </w:pPr>
      <w:bookmarkStart w:name="bookmark21" w:id="22"/>
      <w:bookmarkEnd w:id="22"/>
      <w:r>
        <w:rPr>
          <w:rFonts w:ascii="SimSun" w:hAnsi="SimSun" w:eastAsia="SimSun" w:cs="SimSun"/>
          <w:sz w:val="20"/>
          <w:szCs w:val="20"/>
          <w:b/>
          <w:bCs/>
          <w:spacing w:val="-5"/>
        </w:rPr>
        <w:t>5.7.2</w:t>
      </w:r>
      <w:r>
        <w:rPr>
          <w:rFonts w:ascii="SimSun" w:hAnsi="SimSun" w:eastAsia="SimSun" w:cs="SimSun"/>
          <w:sz w:val="20"/>
          <w:szCs w:val="20"/>
          <w:spacing w:val="69"/>
        </w:rPr>
        <w:t xml:space="preserve"> </w:t>
      </w:r>
      <w:r>
        <w:rPr>
          <w:rFonts w:ascii="SimHei" w:hAnsi="SimHei" w:eastAsia="SimHei" w:cs="SimHei"/>
          <w:sz w:val="20"/>
          <w:szCs w:val="20"/>
          <w:b/>
          <w:bCs/>
          <w:spacing w:val="-5"/>
        </w:rPr>
        <w:t>评审内容</w:t>
      </w:r>
    </w:p>
    <w:p>
      <w:pPr>
        <w:ind w:left="419"/>
        <w:spacing w:before="263" w:line="219" w:lineRule="auto"/>
        <w:rPr>
          <w:rFonts w:ascii="SimSun" w:hAnsi="SimSun" w:eastAsia="SimSun" w:cs="SimSun"/>
          <w:sz w:val="20"/>
          <w:szCs w:val="20"/>
        </w:rPr>
      </w:pPr>
      <w:r>
        <w:rPr>
          <w:rFonts w:ascii="SimSun" w:hAnsi="SimSun" w:eastAsia="SimSun" w:cs="SimSun"/>
          <w:sz w:val="20"/>
          <w:szCs w:val="20"/>
          <w:spacing w:val="2"/>
        </w:rPr>
        <w:t>管理评审的内容</w:t>
      </w:r>
      <w:r>
        <w:rPr>
          <w:rFonts w:ascii="SimSun" w:hAnsi="SimSun" w:eastAsia="SimSun" w:cs="SimSun"/>
          <w:sz w:val="20"/>
          <w:szCs w:val="20"/>
          <w:u w:val="single" w:color="auto"/>
          <w:spacing w:val="2"/>
        </w:rPr>
        <w:t>应至少</w:t>
      </w:r>
      <w:r>
        <w:rPr>
          <w:rFonts w:ascii="SimSun" w:hAnsi="SimSun" w:eastAsia="SimSun" w:cs="SimSun"/>
          <w:sz w:val="20"/>
          <w:szCs w:val="20"/>
          <w:spacing w:val="2"/>
        </w:rPr>
        <w:t>包括：</w:t>
      </w:r>
    </w:p>
    <w:p>
      <w:pPr>
        <w:ind w:left="419"/>
        <w:spacing w:before="53" w:line="219" w:lineRule="auto"/>
        <w:rPr>
          <w:rFonts w:ascii="SimSun" w:hAnsi="SimSun" w:eastAsia="SimSun" w:cs="SimSun"/>
          <w:sz w:val="20"/>
          <w:szCs w:val="20"/>
        </w:rPr>
      </w:pPr>
      <w:r>
        <w:rPr>
          <w:rFonts w:ascii="SimSun" w:hAnsi="SimSun" w:eastAsia="SimSun" w:cs="SimSun"/>
          <w:sz w:val="20"/>
          <w:szCs w:val="20"/>
          <w:spacing w:val="4"/>
        </w:rPr>
        <w:t>a)</w:t>
      </w:r>
      <w:r>
        <w:rPr>
          <w:rFonts w:ascii="SimSun" w:hAnsi="SimSun" w:eastAsia="SimSun" w:cs="SimSun"/>
          <w:sz w:val="20"/>
          <w:szCs w:val="20"/>
          <w:spacing w:val="-27"/>
        </w:rPr>
        <w:t xml:space="preserve"> </w:t>
      </w:r>
      <w:r>
        <w:rPr>
          <w:rFonts w:ascii="SimSun" w:hAnsi="SimSun" w:eastAsia="SimSun" w:cs="SimSun"/>
          <w:sz w:val="20"/>
          <w:szCs w:val="20"/>
          <w:spacing w:val="4"/>
        </w:rPr>
        <w:t>目标和指标完成情况，事故事件及调查处理情况；</w:t>
      </w:r>
    </w:p>
    <w:p>
      <w:pPr>
        <w:ind w:left="419"/>
        <w:spacing w:before="50" w:line="212" w:lineRule="auto"/>
        <w:rPr>
          <w:rFonts w:ascii="SimSun" w:hAnsi="SimSun" w:eastAsia="SimSun" w:cs="SimSun"/>
          <w:sz w:val="20"/>
          <w:szCs w:val="20"/>
        </w:rPr>
      </w:pPr>
      <w:r>
        <w:rPr>
          <w:rFonts w:ascii="Times New Roman" w:hAnsi="Times New Roman" w:eastAsia="Times New Roman" w:cs="Times New Roman"/>
          <w:sz w:val="20"/>
          <w:szCs w:val="20"/>
          <w:spacing w:val="3"/>
        </w:rPr>
        <w:t>b)</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3"/>
        </w:rPr>
        <w:t>重大风险管控及隐患排查治理情况；</w:t>
      </w:r>
    </w:p>
    <w:p>
      <w:pPr>
        <w:ind w:left="419"/>
        <w:spacing w:before="111" w:line="218" w:lineRule="auto"/>
        <w:rPr>
          <w:rFonts w:ascii="SimSun" w:hAnsi="SimSun" w:eastAsia="SimSun" w:cs="SimSun"/>
          <w:sz w:val="20"/>
          <w:szCs w:val="20"/>
        </w:rPr>
      </w:pPr>
      <w:r>
        <w:rPr>
          <w:rFonts w:ascii="SimSun" w:hAnsi="SimSun" w:eastAsia="SimSun" w:cs="SimSun"/>
          <w:sz w:val="20"/>
          <w:szCs w:val="20"/>
        </w:rPr>
        <w:t>c) 审核和合规性评价的结果：</w:t>
      </w:r>
    </w:p>
    <w:p>
      <w:pPr>
        <w:pStyle w:val="BodyText"/>
        <w:ind w:left="419"/>
        <w:spacing w:before="38" w:line="272" w:lineRule="exact"/>
        <w:rPr>
          <w:rFonts w:ascii="SimSun" w:hAnsi="SimSun" w:eastAsia="SimSun" w:cs="SimSun"/>
          <w:sz w:val="20"/>
          <w:szCs w:val="20"/>
        </w:rPr>
      </w:pPr>
      <w:r>
        <w:rPr>
          <w:sz w:val="20"/>
          <w:szCs w:val="20"/>
          <w:spacing w:val="4"/>
          <w:position w:val="2"/>
        </w:rPr>
        <w:t>d)  </w:t>
      </w:r>
      <w:r>
        <w:rPr>
          <w:rFonts w:ascii="SimSun" w:hAnsi="SimSun" w:eastAsia="SimSun" w:cs="SimSun"/>
          <w:sz w:val="20"/>
          <w:szCs w:val="20"/>
          <w:spacing w:val="4"/>
          <w:position w:val="2"/>
        </w:rPr>
        <w:t>沟通和协商结果，包指员工合理化建议和顾客投诉</w:t>
      </w:r>
      <w:r>
        <w:rPr>
          <w:rFonts w:ascii="SimSun" w:hAnsi="SimSun" w:eastAsia="SimSun" w:cs="SimSun"/>
          <w:sz w:val="20"/>
          <w:szCs w:val="20"/>
          <w:spacing w:val="3"/>
          <w:position w:val="2"/>
        </w:rPr>
        <w:t>处置情况；</w:t>
      </w:r>
    </w:p>
    <w:p>
      <w:pPr>
        <w:ind w:left="419"/>
        <w:spacing w:before="76" w:line="219" w:lineRule="auto"/>
        <w:rPr>
          <w:rFonts w:ascii="SimSun" w:hAnsi="SimSun" w:eastAsia="SimSun" w:cs="SimSun"/>
          <w:sz w:val="20"/>
          <w:szCs w:val="20"/>
        </w:rPr>
      </w:pPr>
      <w:r>
        <w:rPr>
          <w:rFonts w:ascii="SimSun" w:hAnsi="SimSun" w:eastAsia="SimSun" w:cs="SimSun"/>
          <w:sz w:val="20"/>
          <w:szCs w:val="20"/>
          <w:spacing w:val="2"/>
        </w:rPr>
        <w:t>e) 以往管理评审确定的改进决议落实情况；</w:t>
      </w:r>
    </w:p>
    <w:p>
      <w:pPr>
        <w:ind w:left="419"/>
        <w:spacing w:before="62" w:line="219" w:lineRule="auto"/>
        <w:rPr>
          <w:rFonts w:ascii="SimSun" w:hAnsi="SimSun" w:eastAsia="SimSun" w:cs="SimSun"/>
          <w:sz w:val="20"/>
          <w:szCs w:val="20"/>
        </w:rPr>
      </w:pPr>
      <w:r>
        <w:rPr>
          <w:rFonts w:ascii="SimSun" w:hAnsi="SimSun" w:eastAsia="SimSun" w:cs="SimSun"/>
          <w:sz w:val="20"/>
          <w:szCs w:val="20"/>
          <w:spacing w:val="3"/>
        </w:rPr>
        <w:t>f)</w:t>
      </w:r>
      <w:r>
        <w:rPr>
          <w:rFonts w:ascii="SimSun" w:hAnsi="SimSun" w:eastAsia="SimSun" w:cs="SimSun"/>
          <w:sz w:val="20"/>
          <w:szCs w:val="20"/>
          <w:spacing w:val="-6"/>
        </w:rPr>
        <w:t xml:space="preserve"> </w:t>
      </w:r>
      <w:r>
        <w:rPr>
          <w:rFonts w:ascii="SimSun" w:hAnsi="SimSun" w:eastAsia="SimSun" w:cs="SimSun"/>
          <w:sz w:val="20"/>
          <w:szCs w:val="20"/>
          <w:spacing w:val="3"/>
        </w:rPr>
        <w:t>内外部环境的变化，包括相关法律法规和其他要求的变化。</w:t>
      </w:r>
    </w:p>
    <w:p>
      <w:pPr>
        <w:ind w:left="2"/>
        <w:spacing w:before="229" w:line="222" w:lineRule="auto"/>
        <w:rPr>
          <w:rFonts w:ascii="SimHei" w:hAnsi="SimHei" w:eastAsia="SimHei" w:cs="SimHei"/>
          <w:sz w:val="20"/>
          <w:szCs w:val="20"/>
        </w:rPr>
      </w:pPr>
      <w:r>
        <w:rPr>
          <w:rFonts w:ascii="SimSun" w:hAnsi="SimSun" w:eastAsia="SimSun" w:cs="SimSun"/>
          <w:sz w:val="20"/>
          <w:szCs w:val="20"/>
          <w:b/>
          <w:bCs/>
          <w:spacing w:val="-7"/>
        </w:rPr>
        <w:t>5.7.3</w:t>
      </w:r>
      <w:r>
        <w:rPr>
          <w:rFonts w:ascii="SimSun" w:hAnsi="SimSun" w:eastAsia="SimSun" w:cs="SimSun"/>
          <w:sz w:val="20"/>
          <w:szCs w:val="20"/>
          <w:spacing w:val="86"/>
        </w:rPr>
        <w:t xml:space="preserve"> </w:t>
      </w:r>
      <w:r>
        <w:rPr>
          <w:rFonts w:ascii="SimHei" w:hAnsi="SimHei" w:eastAsia="SimHei" w:cs="SimHei"/>
          <w:sz w:val="20"/>
          <w:szCs w:val="20"/>
          <w:b/>
          <w:bCs/>
          <w:spacing w:val="-7"/>
        </w:rPr>
        <w:t>评审决议</w:t>
      </w:r>
    </w:p>
    <w:p>
      <w:pPr>
        <w:ind w:left="419"/>
        <w:spacing w:before="274" w:line="219" w:lineRule="auto"/>
        <w:rPr>
          <w:rFonts w:ascii="SimSun" w:hAnsi="SimSun" w:eastAsia="SimSun" w:cs="SimSun"/>
          <w:sz w:val="20"/>
          <w:szCs w:val="20"/>
        </w:rPr>
      </w:pPr>
      <w:r>
        <w:rPr>
          <w:rFonts w:ascii="SimSun" w:hAnsi="SimSun" w:eastAsia="SimSun" w:cs="SimSun"/>
          <w:sz w:val="20"/>
          <w:szCs w:val="20"/>
          <w:spacing w:val="4"/>
        </w:rPr>
        <w:t>管理评审应明确健康安全环境管理体系持续</w:t>
      </w:r>
      <w:r>
        <w:rPr>
          <w:rFonts w:ascii="SimSun" w:hAnsi="SimSun" w:eastAsia="SimSun" w:cs="SimSun"/>
          <w:sz w:val="20"/>
          <w:szCs w:val="20"/>
          <w:spacing w:val="3"/>
        </w:rPr>
        <w:t>改进的决议，至少包括：</w:t>
      </w:r>
    </w:p>
    <w:p>
      <w:pPr>
        <w:ind w:left="419"/>
        <w:spacing w:before="20" w:line="212" w:lineRule="auto"/>
        <w:rPr>
          <w:rFonts w:ascii="SimSun" w:hAnsi="SimSun" w:eastAsia="SimSun" w:cs="SimSun"/>
          <w:sz w:val="20"/>
          <w:szCs w:val="20"/>
        </w:rPr>
      </w:pPr>
      <w:r>
        <w:rPr>
          <w:rFonts w:ascii="Times New Roman" w:hAnsi="Times New Roman" w:eastAsia="Times New Roman" w:cs="Times New Roman"/>
          <w:sz w:val="20"/>
          <w:szCs w:val="20"/>
          <w:spacing w:val="8"/>
        </w:rPr>
        <w:t>a)</w:t>
      </w:r>
      <w:r>
        <w:rPr>
          <w:rFonts w:ascii="Times New Roman" w:hAnsi="Times New Roman" w:eastAsia="Times New Roman" w:cs="Times New Roman"/>
          <w:sz w:val="20"/>
          <w:szCs w:val="20"/>
          <w:spacing w:val="24"/>
          <w:w w:val="101"/>
        </w:rPr>
        <w:t xml:space="preserve">  </w:t>
      </w:r>
      <w:r>
        <w:rPr>
          <w:rFonts w:ascii="SimSun" w:hAnsi="SimSun" w:eastAsia="SimSun" w:cs="SimSun"/>
          <w:sz w:val="20"/>
          <w:szCs w:val="20"/>
          <w:spacing w:val="8"/>
        </w:rPr>
        <w:t>目标和指标的设定与调整</w:t>
      </w:r>
    </w:p>
    <w:p>
      <w:pPr>
        <w:ind w:left="419"/>
        <w:spacing w:before="103" w:line="219" w:lineRule="auto"/>
        <w:rPr>
          <w:rFonts w:ascii="SimSun" w:hAnsi="SimSun" w:eastAsia="SimSun" w:cs="SimSun"/>
          <w:sz w:val="20"/>
          <w:szCs w:val="20"/>
        </w:rPr>
      </w:pPr>
      <w:r>
        <w:rPr>
          <w:rFonts w:ascii="SimSun" w:hAnsi="SimSun" w:eastAsia="SimSun" w:cs="SimSun"/>
          <w:sz w:val="20"/>
          <w:szCs w:val="20"/>
          <w:spacing w:val="7"/>
        </w:rPr>
        <w:t>b) 与风险管控相关的人、财.物等资源投人；</w:t>
      </w:r>
    </w:p>
    <w:p>
      <w:pPr>
        <w:ind w:left="419"/>
        <w:spacing w:before="60" w:line="212" w:lineRule="auto"/>
        <w:rPr>
          <w:rFonts w:ascii="SimSun" w:hAnsi="SimSun" w:eastAsia="SimSun" w:cs="SimSun"/>
          <w:sz w:val="20"/>
          <w:szCs w:val="20"/>
        </w:rPr>
      </w:pPr>
      <w:r>
        <w:rPr>
          <w:rFonts w:ascii="Times New Roman" w:hAnsi="Times New Roman" w:eastAsia="Times New Roman" w:cs="Times New Roman"/>
          <w:sz w:val="20"/>
          <w:szCs w:val="20"/>
          <w:spacing w:val="8"/>
        </w:rPr>
        <w:t>c)</w:t>
      </w:r>
      <w:r>
        <w:rPr>
          <w:rFonts w:ascii="Times New Roman" w:hAnsi="Times New Roman" w:eastAsia="Times New Roman" w:cs="Times New Roman"/>
          <w:sz w:val="20"/>
          <w:szCs w:val="20"/>
          <w:spacing w:val="21"/>
          <w:w w:val="101"/>
        </w:rPr>
        <w:t xml:space="preserve">  </w:t>
      </w:r>
      <w:r>
        <w:rPr>
          <w:rFonts w:ascii="SimSun" w:hAnsi="SimSun" w:eastAsia="SimSun" w:cs="SimSun"/>
          <w:sz w:val="20"/>
          <w:szCs w:val="20"/>
          <w:spacing w:val="8"/>
        </w:rPr>
        <w:t>组织机构和职责的优化调整；</w:t>
      </w:r>
    </w:p>
    <w:p>
      <w:pPr>
        <w:ind w:left="419"/>
        <w:spacing w:before="93" w:line="219" w:lineRule="auto"/>
        <w:rPr>
          <w:rFonts w:ascii="SimSun" w:hAnsi="SimSun" w:eastAsia="SimSun" w:cs="SimSun"/>
          <w:sz w:val="20"/>
          <w:szCs w:val="20"/>
        </w:rPr>
      </w:pPr>
      <w:r>
        <w:rPr>
          <w:rFonts w:ascii="SimSun" w:hAnsi="SimSun" w:eastAsia="SimSun" w:cs="SimSun"/>
          <w:sz w:val="20"/>
          <w:szCs w:val="20"/>
          <w:spacing w:val="3"/>
        </w:rPr>
        <w:t>d) 关键业务管控流程的优化完善；</w:t>
      </w:r>
    </w:p>
    <w:p>
      <w:pPr>
        <w:pStyle w:val="BodyText"/>
        <w:ind w:left="419"/>
        <w:spacing w:before="5" w:line="272" w:lineRule="exact"/>
        <w:rPr>
          <w:rFonts w:ascii="SimSun" w:hAnsi="SimSun" w:eastAsia="SimSun" w:cs="SimSun"/>
          <w:sz w:val="20"/>
          <w:szCs w:val="20"/>
        </w:rPr>
      </w:pPr>
      <w:r>
        <w:rPr>
          <w:sz w:val="20"/>
          <w:szCs w:val="20"/>
          <w:position w:val="2"/>
        </w:rPr>
        <w:t>e)</w:t>
      </w:r>
      <w:r>
        <w:rPr>
          <w:sz w:val="20"/>
          <w:szCs w:val="20"/>
          <w:spacing w:val="5"/>
          <w:position w:val="2"/>
        </w:rPr>
        <w:t xml:space="preserve">  </w:t>
      </w:r>
      <w:r>
        <w:rPr>
          <w:rFonts w:ascii="SimSun" w:hAnsi="SimSun" w:eastAsia="SimSun" w:cs="SimSun"/>
          <w:sz w:val="20"/>
          <w:szCs w:val="20"/>
          <w:position w:val="2"/>
        </w:rPr>
        <w:t>其他。</w:t>
      </w:r>
    </w:p>
    <w:p>
      <w:pPr>
        <w:ind w:left="419"/>
        <w:spacing w:before="116" w:line="219" w:lineRule="auto"/>
        <w:rPr>
          <w:rFonts w:ascii="SimSun" w:hAnsi="SimSun" w:eastAsia="SimSun" w:cs="SimSun"/>
          <w:sz w:val="20"/>
          <w:szCs w:val="20"/>
        </w:rPr>
      </w:pPr>
      <w:r>
        <w:rPr>
          <w:rFonts w:ascii="SimSun" w:hAnsi="SimSun" w:eastAsia="SimSun" w:cs="SimSun"/>
          <w:sz w:val="20"/>
          <w:szCs w:val="20"/>
          <w:spacing w:val="5"/>
        </w:rPr>
        <w:t>管理评审形成的改进决议应得到有效落实</w:t>
      </w: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4189"/>
        <w:spacing w:before="66" w:line="35" w:lineRule="exact"/>
        <w:rPr>
          <w:rFonts w:ascii="SimSun" w:hAnsi="SimSun" w:eastAsia="SimSun" w:cs="SimSun"/>
          <w:sz w:val="20"/>
          <w:szCs w:val="20"/>
        </w:rPr>
      </w:pPr>
      <w:r>
        <w:rPr>
          <w:rFonts w:ascii="SimSun" w:hAnsi="SimSun" w:eastAsia="SimSun" w:cs="SimSun"/>
          <w:sz w:val="20"/>
          <w:szCs w:val="20"/>
          <w:color w:val="5070D0"/>
          <w:position w:val="2"/>
        </w:rPr>
        <w:t>_</w:t>
      </w:r>
      <w:r>
        <w:rPr>
          <w:rFonts w:ascii="SimSun" w:hAnsi="SimSun" w:eastAsia="SimSun" w:cs="SimSun"/>
          <w:sz w:val="20"/>
          <w:szCs w:val="20"/>
          <w:color w:val="5070D0"/>
          <w:spacing w:val="9"/>
          <w:position w:val="2"/>
        </w:rPr>
        <w:t xml:space="preserve">      </w:t>
      </w:r>
      <w:r>
        <w:rPr>
          <w:rFonts w:ascii="SimSun" w:hAnsi="SimSun" w:eastAsia="SimSun" w:cs="SimSun"/>
          <w:sz w:val="20"/>
          <w:szCs w:val="20"/>
          <w:color w:val="5070D0"/>
          <w:position w:val="2"/>
        </w:rPr>
        <w:t>_</w:t>
      </w:r>
    </w:p>
    <w:p>
      <w:pPr>
        <w:pStyle w:val="BodyText"/>
        <w:spacing w:line="446" w:lineRule="auto"/>
        <w:rPr/>
      </w:pPr>
      <w:r/>
    </w:p>
    <w:p>
      <w:pPr>
        <w:ind w:left="4599"/>
        <w:spacing w:before="66" w:line="35" w:lineRule="exact"/>
        <w:rPr>
          <w:rFonts w:ascii="SimSun" w:hAnsi="SimSun" w:eastAsia="SimSun" w:cs="SimSun"/>
          <w:sz w:val="20"/>
          <w:szCs w:val="20"/>
        </w:rPr>
      </w:pPr>
      <w:r>
        <w:pict>
          <v:rect id="_x0000_s4" style="position:absolute;margin-left:180.496pt;margin-top:11.0254pt;mso-position-vertical-relative:text;mso-position-horizontal-relative:text;width:98.05pt;height:20.55pt;z-index:251696128;" fillcolor="#288FC9" filled="true" stroked="false"/>
        </w:pict>
      </w:r>
      <w:r>
        <w:rPr>
          <w:rFonts w:ascii="SimSun" w:hAnsi="SimSun" w:eastAsia="SimSun" w:cs="SimSun"/>
          <w:sz w:val="20"/>
          <w:szCs w:val="20"/>
          <w:color w:val="C0B0B0"/>
          <w:position w:val="2"/>
        </w:rPr>
        <w:t>_</w:t>
      </w:r>
    </w:p>
    <w:p>
      <w:pPr>
        <w:spacing w:line="35" w:lineRule="exact"/>
        <w:sectPr>
          <w:headerReference w:type="default" r:id="rId31"/>
          <w:footerReference w:type="default" r:id="rId32"/>
          <w:pgSz w:w="11910" w:h="16840"/>
          <w:pgMar w:top="1937" w:right="1410" w:bottom="1454" w:left="1460" w:header="1629" w:footer="1319" w:gutter="0"/>
        </w:sectPr>
        <w:rPr>
          <w:rFonts w:ascii="SimSun" w:hAnsi="SimSun" w:eastAsia="SimSun" w:cs="SimSun"/>
          <w:sz w:val="20"/>
          <w:szCs w:val="20"/>
        </w:rPr>
      </w:pPr>
    </w:p>
    <w:p>
      <w:pPr>
        <w:pStyle w:val="BodyText"/>
        <w:spacing w:line="264" w:lineRule="auto"/>
        <w:rPr/>
      </w:pPr>
      <w:r/>
    </w:p>
    <w:p>
      <w:pPr>
        <w:pStyle w:val="BodyText"/>
        <w:spacing w:line="264" w:lineRule="auto"/>
        <w:rPr/>
      </w:pPr>
      <w:r/>
    </w:p>
    <w:p>
      <w:pPr>
        <w:ind w:left="4042"/>
        <w:spacing w:before="65" w:line="222" w:lineRule="auto"/>
        <w:outlineLvl w:val="0"/>
        <w:rPr>
          <w:rFonts w:ascii="Times New Roman" w:hAnsi="Times New Roman" w:eastAsia="Times New Roman" w:cs="Times New Roman"/>
          <w:sz w:val="20"/>
          <w:szCs w:val="20"/>
        </w:rPr>
      </w:pPr>
      <w:bookmarkStart w:name="bookmark13" w:id="23"/>
      <w:bookmarkEnd w:id="23"/>
      <w:r>
        <w:rPr>
          <w:rFonts w:ascii="SimHei" w:hAnsi="SimHei" w:eastAsia="SimHei" w:cs="SimHei"/>
          <w:sz w:val="20"/>
          <w:szCs w:val="20"/>
          <w:b/>
          <w:bCs/>
          <w:spacing w:val="-11"/>
        </w:rPr>
        <w:t>附</w:t>
      </w:r>
      <w:r>
        <w:rPr>
          <w:rFonts w:ascii="SimHei" w:hAnsi="SimHei" w:eastAsia="SimHei" w:cs="SimHei"/>
          <w:sz w:val="20"/>
          <w:szCs w:val="20"/>
          <w:spacing w:val="9"/>
        </w:rPr>
        <w:t xml:space="preserve">  </w:t>
      </w:r>
      <w:r>
        <w:rPr>
          <w:rFonts w:ascii="SimHei" w:hAnsi="SimHei" w:eastAsia="SimHei" w:cs="SimHei"/>
          <w:sz w:val="20"/>
          <w:szCs w:val="20"/>
          <w:b/>
          <w:bCs/>
          <w:spacing w:val="-11"/>
        </w:rPr>
        <w:t>录</w:t>
      </w:r>
      <w:r>
        <w:rPr>
          <w:rFonts w:ascii="SimHei" w:hAnsi="SimHei" w:eastAsia="SimHei" w:cs="SimHei"/>
          <w:sz w:val="20"/>
          <w:szCs w:val="20"/>
          <w:spacing w:val="86"/>
        </w:rPr>
        <w:t xml:space="preserve"> </w:t>
      </w:r>
      <w:r>
        <w:rPr>
          <w:rFonts w:ascii="Times New Roman" w:hAnsi="Times New Roman" w:eastAsia="Times New Roman" w:cs="Times New Roman"/>
          <w:sz w:val="20"/>
          <w:szCs w:val="20"/>
          <w:b/>
          <w:bCs/>
          <w:spacing w:val="-11"/>
        </w:rPr>
        <w:t>A</w:t>
      </w:r>
    </w:p>
    <w:p>
      <w:pPr>
        <w:ind w:left="4112"/>
        <w:spacing w:before="59" w:line="222" w:lineRule="auto"/>
        <w:outlineLvl w:val="0"/>
        <w:rPr>
          <w:rFonts w:ascii="SimHei" w:hAnsi="SimHei" w:eastAsia="SimHei" w:cs="SimHei"/>
          <w:sz w:val="20"/>
          <w:szCs w:val="20"/>
        </w:rPr>
      </w:pPr>
      <w:bookmarkStart w:name="bookmark13" w:id="24"/>
      <w:bookmarkEnd w:id="24"/>
      <w:r>
        <w:rPr>
          <w:rFonts w:ascii="SimHei" w:hAnsi="SimHei" w:eastAsia="SimHei" w:cs="SimHei"/>
          <w:sz w:val="20"/>
          <w:szCs w:val="20"/>
          <w:b/>
          <w:bCs/>
          <w:spacing w:val="2"/>
        </w:rPr>
        <w:t>(资料性)</w:t>
      </w:r>
    </w:p>
    <w:p>
      <w:pPr>
        <w:ind w:left="4101" w:right="81" w:hanging="4009"/>
        <w:spacing w:before="58" w:line="255" w:lineRule="auto"/>
        <w:outlineLvl w:val="0"/>
        <w:rPr>
          <w:rFonts w:ascii="SimHei" w:hAnsi="SimHei" w:eastAsia="SimHei" w:cs="SimHei"/>
          <w:sz w:val="20"/>
          <w:szCs w:val="20"/>
        </w:rPr>
      </w:pPr>
      <w:bookmarkStart w:name="bookmark13" w:id="25"/>
      <w:bookmarkEnd w:id="25"/>
      <w:r>
        <w:rPr>
          <w:rFonts w:ascii="SimHei" w:hAnsi="SimHei" w:eastAsia="SimHei" w:cs="SimHei"/>
          <w:sz w:val="20"/>
          <w:szCs w:val="20"/>
          <w:b/>
          <w:bCs/>
          <w:spacing w:val="1"/>
        </w:rPr>
        <w:t>本文件与</w:t>
      </w:r>
      <w:r>
        <w:rPr>
          <w:rFonts w:ascii="SimSun" w:hAnsi="SimSun" w:eastAsia="SimSun" w:cs="SimSun"/>
          <w:sz w:val="20"/>
          <w:szCs w:val="20"/>
          <w:b/>
          <w:bCs/>
        </w:rPr>
        <w:t>GB</w:t>
      </w:r>
      <w:r>
        <w:rPr>
          <w:rFonts w:ascii="SimSun" w:hAnsi="SimSun" w:eastAsia="SimSun" w:cs="SimSun"/>
          <w:sz w:val="20"/>
          <w:szCs w:val="20"/>
          <w:b/>
          <w:bCs/>
          <w:spacing w:val="1"/>
        </w:rPr>
        <w:t>/T</w:t>
      </w:r>
      <w:r>
        <w:rPr>
          <w:rFonts w:ascii="SimSun" w:hAnsi="SimSun" w:eastAsia="SimSun" w:cs="SimSun"/>
          <w:sz w:val="20"/>
          <w:szCs w:val="20"/>
          <w:spacing w:val="1"/>
        </w:rPr>
        <w:t xml:space="preserve">  </w:t>
      </w:r>
      <w:r>
        <w:rPr>
          <w:rFonts w:ascii="SimSun" w:hAnsi="SimSun" w:eastAsia="SimSun" w:cs="SimSun"/>
          <w:sz w:val="20"/>
          <w:szCs w:val="20"/>
          <w:b/>
          <w:bCs/>
          <w:spacing w:val="1"/>
        </w:rPr>
        <w:t>24001—2016、</w:t>
      </w:r>
      <w:r>
        <w:rPr>
          <w:rFonts w:ascii="SimSun" w:hAnsi="SimSun" w:eastAsia="SimSun" w:cs="SimSun"/>
          <w:sz w:val="20"/>
          <w:szCs w:val="20"/>
          <w:b/>
          <w:bCs/>
        </w:rPr>
        <w:t>GB</w:t>
      </w:r>
      <w:r>
        <w:rPr>
          <w:rFonts w:ascii="SimSun" w:hAnsi="SimSun" w:eastAsia="SimSun" w:cs="SimSun"/>
          <w:sz w:val="20"/>
          <w:szCs w:val="20"/>
          <w:b/>
          <w:bCs/>
          <w:spacing w:val="1"/>
        </w:rPr>
        <w:t>/T</w:t>
      </w:r>
      <w:r>
        <w:rPr>
          <w:rFonts w:ascii="SimSun" w:hAnsi="SimSun" w:eastAsia="SimSun" w:cs="SimSun"/>
          <w:sz w:val="20"/>
          <w:szCs w:val="20"/>
          <w:spacing w:val="1"/>
        </w:rPr>
        <w:t xml:space="preserve">  </w:t>
      </w:r>
      <w:r>
        <w:rPr>
          <w:rFonts w:ascii="SimSun" w:hAnsi="SimSun" w:eastAsia="SimSun" w:cs="SimSun"/>
          <w:sz w:val="20"/>
          <w:szCs w:val="20"/>
          <w:b/>
          <w:bCs/>
        </w:rPr>
        <w:t>45001—2020、GB/T</w:t>
      </w:r>
      <w:r>
        <w:rPr>
          <w:rFonts w:ascii="SimSun" w:hAnsi="SimSun" w:eastAsia="SimSun" w:cs="SimSun"/>
          <w:sz w:val="20"/>
          <w:szCs w:val="20"/>
        </w:rPr>
        <w:t xml:space="preserve">  </w:t>
      </w:r>
      <w:r>
        <w:rPr>
          <w:rFonts w:ascii="SimSun" w:hAnsi="SimSun" w:eastAsia="SimSun" w:cs="SimSun"/>
          <w:sz w:val="20"/>
          <w:szCs w:val="20"/>
          <w:b/>
          <w:bCs/>
        </w:rPr>
        <w:t>33000—2016、SY/T</w:t>
      </w:r>
      <w:r>
        <w:rPr>
          <w:rFonts w:ascii="SimSun" w:hAnsi="SimSun" w:eastAsia="SimSun" w:cs="SimSun"/>
          <w:sz w:val="20"/>
          <w:szCs w:val="20"/>
        </w:rPr>
        <w:t xml:space="preserve">  </w:t>
      </w:r>
      <w:r>
        <w:rPr>
          <w:rFonts w:ascii="SimSun" w:hAnsi="SimSun" w:eastAsia="SimSun" w:cs="SimSun"/>
          <w:sz w:val="20"/>
          <w:szCs w:val="20"/>
          <w:b/>
          <w:bCs/>
        </w:rPr>
        <w:t>6276—2014</w:t>
      </w:r>
      <w:r>
        <w:rPr>
          <w:rFonts w:ascii="SimHei" w:hAnsi="SimHei" w:eastAsia="SimHei" w:cs="SimHei"/>
          <w:sz w:val="20"/>
          <w:szCs w:val="20"/>
          <w:b/>
          <w:bCs/>
        </w:rPr>
        <w:t>之间的</w:t>
      </w:r>
      <w:r>
        <w:rPr>
          <w:rFonts w:ascii="SimHei" w:hAnsi="SimHei" w:eastAsia="SimHei" w:cs="SimHei"/>
          <w:sz w:val="20"/>
          <w:szCs w:val="20"/>
        </w:rPr>
        <w:t xml:space="preserve">  </w:t>
      </w:r>
      <w:bookmarkStart w:name="bookmark13" w:id="26"/>
      <w:bookmarkEnd w:id="26"/>
      <w:r>
        <w:rPr>
          <w:rFonts w:ascii="SimHei" w:hAnsi="SimHei" w:eastAsia="SimHei" w:cs="SimHei"/>
          <w:sz w:val="20"/>
          <w:szCs w:val="20"/>
          <w:b/>
          <w:bCs/>
          <w:spacing w:val="4"/>
        </w:rPr>
        <w:t>对应关系</w:t>
      </w:r>
    </w:p>
    <w:p>
      <w:pPr>
        <w:pStyle w:val="BodyText"/>
        <w:spacing w:line="302" w:lineRule="auto"/>
        <w:rPr/>
      </w:pPr>
      <w:r/>
    </w:p>
    <w:p>
      <w:pPr>
        <w:ind w:firstLine="419"/>
        <w:spacing w:before="65" w:line="328" w:lineRule="auto"/>
        <w:rPr>
          <w:rFonts w:ascii="SimSun" w:hAnsi="SimSun" w:eastAsia="SimSun" w:cs="SimSun"/>
          <w:sz w:val="20"/>
          <w:szCs w:val="20"/>
        </w:rPr>
      </w:pPr>
      <w:r>
        <w:rPr>
          <w:rFonts w:ascii="SimSun" w:hAnsi="SimSun" w:eastAsia="SimSun" w:cs="SimSun"/>
          <w:sz w:val="20"/>
          <w:szCs w:val="20"/>
          <w:spacing w:val="6"/>
        </w:rPr>
        <w:t>本文件与</w:t>
      </w:r>
      <w:r>
        <w:rPr>
          <w:rFonts w:ascii="SimSun" w:hAnsi="SimSun" w:eastAsia="SimSun" w:cs="SimSun"/>
          <w:sz w:val="20"/>
          <w:szCs w:val="20"/>
        </w:rPr>
        <w:t>GB</w:t>
      </w:r>
      <w:r>
        <w:rPr>
          <w:rFonts w:ascii="SimSun" w:hAnsi="SimSun" w:eastAsia="SimSun" w:cs="SimSun"/>
          <w:sz w:val="20"/>
          <w:szCs w:val="20"/>
          <w:spacing w:val="6"/>
        </w:rPr>
        <w:t>/T  24001—2016、</w:t>
      </w:r>
      <w:r>
        <w:rPr>
          <w:rFonts w:ascii="SimSun" w:hAnsi="SimSun" w:eastAsia="SimSun" w:cs="SimSun"/>
          <w:sz w:val="20"/>
          <w:szCs w:val="20"/>
        </w:rPr>
        <w:t>GB</w:t>
      </w:r>
      <w:r>
        <w:rPr>
          <w:rFonts w:ascii="SimSun" w:hAnsi="SimSun" w:eastAsia="SimSun" w:cs="SimSun"/>
          <w:sz w:val="20"/>
          <w:szCs w:val="20"/>
          <w:spacing w:val="6"/>
        </w:rPr>
        <w:t>/T  45001—2020之间的</w:t>
      </w:r>
      <w:r>
        <w:rPr>
          <w:rFonts w:ascii="SimSun" w:hAnsi="SimSun" w:eastAsia="SimSun" w:cs="SimSun"/>
          <w:sz w:val="20"/>
          <w:szCs w:val="20"/>
          <w:spacing w:val="5"/>
        </w:rPr>
        <w:t>对应关系见表A.1,</w:t>
      </w:r>
      <w:r>
        <w:rPr>
          <w:rFonts w:ascii="SimSun" w:hAnsi="SimSun" w:eastAsia="SimSun" w:cs="SimSun"/>
          <w:sz w:val="20"/>
          <w:szCs w:val="20"/>
          <w:spacing w:val="-59"/>
        </w:rPr>
        <w:t xml:space="preserve"> </w:t>
      </w:r>
      <w:r>
        <w:rPr>
          <w:rFonts w:ascii="SimSun" w:hAnsi="SimSun" w:eastAsia="SimSun" w:cs="SimSun"/>
          <w:sz w:val="20"/>
          <w:szCs w:val="20"/>
          <w:spacing w:val="5"/>
        </w:rPr>
        <w:t>与</w:t>
      </w:r>
      <w:r>
        <w:rPr>
          <w:rFonts w:ascii="SimSun" w:hAnsi="SimSun" w:eastAsia="SimSun" w:cs="SimSun"/>
          <w:sz w:val="20"/>
          <w:szCs w:val="20"/>
          <w:spacing w:val="52"/>
        </w:rPr>
        <w:t xml:space="preserve"> </w:t>
      </w:r>
      <w:r>
        <w:rPr>
          <w:rFonts w:ascii="SimSun" w:hAnsi="SimSun" w:eastAsia="SimSun" w:cs="SimSun"/>
          <w:sz w:val="20"/>
          <w:szCs w:val="20"/>
        </w:rPr>
        <w:t>GB</w:t>
      </w:r>
      <w:r>
        <w:rPr>
          <w:rFonts w:ascii="SimSun" w:hAnsi="SimSun" w:eastAsia="SimSun" w:cs="SimSun"/>
          <w:sz w:val="20"/>
          <w:szCs w:val="20"/>
          <w:spacing w:val="5"/>
        </w:rPr>
        <w:t>/T  33000—</w:t>
      </w:r>
      <w:r>
        <w:rPr>
          <w:rFonts w:ascii="SimSun" w:hAnsi="SimSun" w:eastAsia="SimSun" w:cs="SimSun"/>
          <w:sz w:val="20"/>
          <w:szCs w:val="20"/>
        </w:rPr>
        <w:t xml:space="preserve"> </w:t>
      </w:r>
      <w:r>
        <w:rPr>
          <w:rFonts w:ascii="SimSun" w:hAnsi="SimSun" w:eastAsia="SimSun" w:cs="SimSun"/>
          <w:sz w:val="20"/>
          <w:szCs w:val="20"/>
          <w:spacing w:val="5"/>
        </w:rPr>
        <w:t>2016之间的对应关系见表A</w:t>
      </w:r>
      <w:r>
        <w:rPr>
          <w:rFonts w:ascii="SimSun" w:hAnsi="SimSun" w:eastAsia="SimSun" w:cs="SimSun"/>
          <w:sz w:val="20"/>
          <w:szCs w:val="20"/>
          <w:spacing w:val="-18"/>
        </w:rPr>
        <w:t xml:space="preserve"> </w:t>
      </w:r>
      <w:r>
        <w:rPr>
          <w:rFonts w:ascii="SimSun" w:hAnsi="SimSun" w:eastAsia="SimSun" w:cs="SimSun"/>
          <w:sz w:val="20"/>
          <w:szCs w:val="20"/>
          <w:spacing w:val="5"/>
        </w:rPr>
        <w:t>2.</w:t>
      </w:r>
      <w:r>
        <w:rPr>
          <w:rFonts w:ascii="SimSun" w:hAnsi="SimSun" w:eastAsia="SimSun" w:cs="SimSun"/>
          <w:sz w:val="20"/>
          <w:szCs w:val="20"/>
          <w:spacing w:val="30"/>
        </w:rPr>
        <w:t xml:space="preserve"> </w:t>
      </w:r>
      <w:r>
        <w:rPr>
          <w:rFonts w:ascii="SimSun" w:hAnsi="SimSun" w:eastAsia="SimSun" w:cs="SimSun"/>
          <w:sz w:val="20"/>
          <w:szCs w:val="20"/>
          <w:spacing w:val="5"/>
        </w:rPr>
        <w:t>与</w:t>
      </w:r>
      <w:r>
        <w:rPr>
          <w:rFonts w:ascii="SimSun" w:hAnsi="SimSun" w:eastAsia="SimSun" w:cs="SimSun"/>
          <w:sz w:val="20"/>
          <w:szCs w:val="20"/>
          <w:spacing w:val="-28"/>
        </w:rPr>
        <w:t xml:space="preserve"> </w:t>
      </w:r>
      <w:r>
        <w:rPr>
          <w:rFonts w:ascii="SimSun" w:hAnsi="SimSun" w:eastAsia="SimSun" w:cs="SimSun"/>
          <w:sz w:val="20"/>
          <w:szCs w:val="20"/>
        </w:rPr>
        <w:t>SY</w:t>
      </w:r>
      <w:r>
        <w:rPr>
          <w:rFonts w:ascii="SimSun" w:hAnsi="SimSun" w:eastAsia="SimSun" w:cs="SimSun"/>
          <w:sz w:val="20"/>
          <w:szCs w:val="20"/>
          <w:spacing w:val="5"/>
        </w:rPr>
        <w:t>/T</w:t>
      </w:r>
      <w:r>
        <w:rPr>
          <w:rFonts w:ascii="SimSun" w:hAnsi="SimSun" w:eastAsia="SimSun" w:cs="SimSun"/>
          <w:sz w:val="20"/>
          <w:szCs w:val="20"/>
          <w:spacing w:val="2"/>
        </w:rPr>
        <w:t xml:space="preserve">  </w:t>
      </w:r>
      <w:r>
        <w:rPr>
          <w:rFonts w:ascii="SimSun" w:hAnsi="SimSun" w:eastAsia="SimSun" w:cs="SimSun"/>
          <w:sz w:val="20"/>
          <w:szCs w:val="20"/>
          <w:spacing w:val="5"/>
        </w:rPr>
        <w:t>6276—2014之间的对</w:t>
      </w:r>
      <w:r>
        <w:rPr>
          <w:rFonts w:ascii="SimSun" w:hAnsi="SimSun" w:eastAsia="SimSun" w:cs="SimSun"/>
          <w:sz w:val="20"/>
          <w:szCs w:val="20"/>
          <w:spacing w:val="4"/>
        </w:rPr>
        <w:t>应关系见表A.3。</w:t>
      </w:r>
    </w:p>
    <w:p>
      <w:pPr>
        <w:ind w:left="1143"/>
        <w:spacing w:before="49" w:line="219" w:lineRule="auto"/>
        <w:rPr>
          <w:rFonts w:ascii="SimSun" w:hAnsi="SimSun" w:eastAsia="SimSun" w:cs="SimSun"/>
          <w:sz w:val="23"/>
          <w:szCs w:val="23"/>
        </w:rPr>
      </w:pPr>
      <w:r>
        <w:rPr>
          <w:rFonts w:ascii="SimSun" w:hAnsi="SimSun" w:eastAsia="SimSun" w:cs="SimSun"/>
          <w:sz w:val="23"/>
          <w:szCs w:val="23"/>
          <w:b/>
          <w:bCs/>
          <w:spacing w:val="-7"/>
        </w:rPr>
        <w:t>表A.1本文件与GB/T</w:t>
      </w:r>
      <w:r>
        <w:rPr>
          <w:rFonts w:ascii="SimSun" w:hAnsi="SimSun" w:eastAsia="SimSun" w:cs="SimSun"/>
          <w:sz w:val="23"/>
          <w:szCs w:val="23"/>
          <w:spacing w:val="-7"/>
        </w:rPr>
        <w:t xml:space="preserve"> </w:t>
      </w:r>
      <w:r>
        <w:rPr>
          <w:rFonts w:ascii="SimSun" w:hAnsi="SimSun" w:eastAsia="SimSun" w:cs="SimSun"/>
          <w:sz w:val="23"/>
          <w:szCs w:val="23"/>
          <w:b/>
          <w:bCs/>
          <w:spacing w:val="-7"/>
        </w:rPr>
        <w:t>24001—2016、GB/T</w:t>
      </w:r>
      <w:r>
        <w:rPr>
          <w:rFonts w:ascii="SimSun" w:hAnsi="SimSun" w:eastAsia="SimSun" w:cs="SimSun"/>
          <w:sz w:val="23"/>
          <w:szCs w:val="23"/>
          <w:spacing w:val="-7"/>
        </w:rPr>
        <w:t xml:space="preserve"> </w:t>
      </w:r>
      <w:r>
        <w:rPr>
          <w:rFonts w:ascii="SimSun" w:hAnsi="SimSun" w:eastAsia="SimSun" w:cs="SimSun"/>
          <w:sz w:val="23"/>
          <w:szCs w:val="23"/>
          <w:b/>
          <w:bCs/>
          <w:spacing w:val="-7"/>
        </w:rPr>
        <w:t>45001—2020之间的对应关系</w:t>
      </w:r>
    </w:p>
    <w:p>
      <w:pPr>
        <w:spacing w:line="17" w:lineRule="exact"/>
        <w:rPr/>
      </w:pPr>
      <w:r/>
    </w:p>
    <w:tbl>
      <w:tblPr>
        <w:tblStyle w:val="TableNormal"/>
        <w:tblW w:w="8970" w:type="dxa"/>
        <w:tblInd w:w="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162"/>
        <w:gridCol w:w="2427"/>
        <w:gridCol w:w="3381"/>
      </w:tblGrid>
      <w:tr>
        <w:trPr>
          <w:trHeight w:val="315" w:hRule="atLeast"/>
        </w:trPr>
        <w:tc>
          <w:tcPr>
            <w:tcW w:w="3162" w:type="dxa"/>
            <w:vAlign w:val="top"/>
          </w:tcPr>
          <w:p>
            <w:pPr>
              <w:pStyle w:val="TableText"/>
              <w:ind w:left="1314"/>
              <w:spacing w:before="61" w:line="219" w:lineRule="auto"/>
              <w:rPr/>
            </w:pPr>
            <w:r>
              <w:rPr>
                <w:spacing w:val="-2"/>
              </w:rPr>
              <w:t>本文件</w:t>
            </w:r>
          </w:p>
        </w:tc>
        <w:tc>
          <w:tcPr>
            <w:tcW w:w="2427" w:type="dxa"/>
            <w:vAlign w:val="top"/>
          </w:tcPr>
          <w:p>
            <w:pPr>
              <w:pStyle w:val="TableText"/>
              <w:ind w:left="462"/>
              <w:spacing w:before="68" w:line="224" w:lineRule="auto"/>
              <w:rPr/>
            </w:pPr>
            <w:r>
              <w:rPr>
                <w:spacing w:val="-6"/>
              </w:rPr>
              <w:t>GB/T 24001—2016</w:t>
            </w:r>
          </w:p>
        </w:tc>
        <w:tc>
          <w:tcPr>
            <w:tcW w:w="3381" w:type="dxa"/>
            <w:vAlign w:val="top"/>
          </w:tcPr>
          <w:p>
            <w:pPr>
              <w:pStyle w:val="TableText"/>
              <w:ind w:left="956"/>
              <w:spacing w:before="68" w:line="224" w:lineRule="auto"/>
              <w:rPr/>
            </w:pPr>
            <w:r>
              <w:rPr>
                <w:spacing w:val="-6"/>
              </w:rPr>
              <w:t>GB/T 45001—2020</w:t>
            </w:r>
          </w:p>
        </w:tc>
      </w:tr>
      <w:tr>
        <w:trPr>
          <w:trHeight w:val="339" w:hRule="atLeast"/>
        </w:trPr>
        <w:tc>
          <w:tcPr>
            <w:tcW w:w="3162" w:type="dxa"/>
            <w:vAlign w:val="top"/>
          </w:tcPr>
          <w:p>
            <w:pPr>
              <w:pStyle w:val="TableText"/>
              <w:ind w:left="15"/>
              <w:spacing w:before="78" w:line="220" w:lineRule="auto"/>
              <w:rPr/>
            </w:pPr>
            <w:r>
              <w:rPr>
                <w:spacing w:val="4"/>
              </w:rPr>
              <w:t>1范围</w:t>
            </w:r>
          </w:p>
        </w:tc>
        <w:tc>
          <w:tcPr>
            <w:tcW w:w="2427" w:type="dxa"/>
            <w:vAlign w:val="top"/>
          </w:tcPr>
          <w:p>
            <w:pPr>
              <w:pStyle w:val="TableText"/>
              <w:ind w:left="32"/>
              <w:spacing w:before="78" w:line="220" w:lineRule="auto"/>
              <w:rPr/>
            </w:pPr>
            <w:r>
              <w:rPr>
                <w:spacing w:val="7"/>
              </w:rPr>
              <w:t>1范围</w:t>
            </w:r>
          </w:p>
        </w:tc>
        <w:tc>
          <w:tcPr>
            <w:tcW w:w="3381" w:type="dxa"/>
            <w:vAlign w:val="top"/>
          </w:tcPr>
          <w:p>
            <w:pPr>
              <w:pStyle w:val="TableText"/>
              <w:ind w:left="25"/>
              <w:spacing w:before="78" w:line="220" w:lineRule="auto"/>
              <w:rPr/>
            </w:pPr>
            <w:r>
              <w:rPr>
                <w:spacing w:val="-12"/>
              </w:rPr>
              <w:t>1</w:t>
            </w:r>
            <w:r>
              <w:rPr/>
              <w:t xml:space="preserve"> </w:t>
            </w:r>
            <w:r>
              <w:rPr>
                <w:spacing w:val="-12"/>
              </w:rPr>
              <w:t>范</w:t>
            </w:r>
            <w:r>
              <w:rPr>
                <w:spacing w:val="12"/>
              </w:rPr>
              <w:t xml:space="preserve"> </w:t>
            </w:r>
            <w:r>
              <w:rPr>
                <w:spacing w:val="-12"/>
              </w:rPr>
              <w:t>围</w:t>
            </w:r>
          </w:p>
        </w:tc>
      </w:tr>
      <w:tr>
        <w:trPr>
          <w:trHeight w:val="320" w:hRule="atLeast"/>
        </w:trPr>
        <w:tc>
          <w:tcPr>
            <w:tcW w:w="3162" w:type="dxa"/>
            <w:vAlign w:val="top"/>
          </w:tcPr>
          <w:p>
            <w:pPr>
              <w:pStyle w:val="TableText"/>
              <w:ind w:left="15"/>
              <w:spacing w:before="69" w:line="219" w:lineRule="auto"/>
              <w:rPr/>
            </w:pPr>
            <w:r>
              <w:rPr>
                <w:spacing w:val="-2"/>
              </w:rPr>
              <w:t>2规范性引用文件</w:t>
            </w:r>
          </w:p>
        </w:tc>
        <w:tc>
          <w:tcPr>
            <w:tcW w:w="2427" w:type="dxa"/>
            <w:vAlign w:val="top"/>
          </w:tcPr>
          <w:p>
            <w:pPr>
              <w:pStyle w:val="TableText"/>
              <w:ind w:left="32"/>
              <w:spacing w:before="69" w:line="219" w:lineRule="auto"/>
              <w:rPr/>
            </w:pPr>
            <w:r>
              <w:rPr>
                <w:spacing w:val="1"/>
              </w:rPr>
              <w:t>2规范性引用文件</w:t>
            </w:r>
          </w:p>
        </w:tc>
        <w:tc>
          <w:tcPr>
            <w:tcW w:w="3381" w:type="dxa"/>
            <w:vAlign w:val="top"/>
          </w:tcPr>
          <w:p>
            <w:pPr>
              <w:pStyle w:val="TableText"/>
              <w:ind w:left="25"/>
              <w:spacing w:before="69" w:line="219" w:lineRule="auto"/>
              <w:rPr/>
            </w:pPr>
            <w:r>
              <w:rPr>
                <w:spacing w:val="1"/>
              </w:rPr>
              <w:t>2规范性引用文件</w:t>
            </w:r>
          </w:p>
        </w:tc>
      </w:tr>
      <w:tr>
        <w:trPr>
          <w:trHeight w:val="349" w:hRule="atLeast"/>
        </w:trPr>
        <w:tc>
          <w:tcPr>
            <w:tcW w:w="3162" w:type="dxa"/>
            <w:vAlign w:val="top"/>
          </w:tcPr>
          <w:p>
            <w:pPr>
              <w:pStyle w:val="TableText"/>
              <w:ind w:left="15"/>
              <w:spacing w:before="79" w:line="219" w:lineRule="auto"/>
              <w:rPr/>
            </w:pPr>
            <w:r>
              <w:rPr>
                <w:spacing w:val="-2"/>
              </w:rPr>
              <w:t>3术语和定义</w:t>
            </w:r>
          </w:p>
        </w:tc>
        <w:tc>
          <w:tcPr>
            <w:tcW w:w="2427" w:type="dxa"/>
            <w:vAlign w:val="top"/>
          </w:tcPr>
          <w:p>
            <w:pPr>
              <w:pStyle w:val="TableText"/>
              <w:ind w:left="32"/>
              <w:spacing w:before="79" w:line="219" w:lineRule="auto"/>
              <w:rPr/>
            </w:pPr>
            <w:r>
              <w:rPr>
                <w:spacing w:val="2"/>
              </w:rPr>
              <w:t>3术语和定义</w:t>
            </w:r>
          </w:p>
        </w:tc>
        <w:tc>
          <w:tcPr>
            <w:tcW w:w="3381" w:type="dxa"/>
            <w:vAlign w:val="top"/>
          </w:tcPr>
          <w:p>
            <w:pPr>
              <w:pStyle w:val="TableText"/>
              <w:ind w:left="25"/>
              <w:spacing w:before="79" w:line="219" w:lineRule="auto"/>
              <w:rPr/>
            </w:pPr>
            <w:r>
              <w:rPr>
                <w:spacing w:val="2"/>
              </w:rPr>
              <w:t>3术语和定义</w:t>
            </w:r>
          </w:p>
        </w:tc>
      </w:tr>
      <w:tr>
        <w:trPr>
          <w:trHeight w:val="320" w:hRule="atLeast"/>
        </w:trPr>
        <w:tc>
          <w:tcPr>
            <w:tcW w:w="3162" w:type="dxa"/>
            <w:vAlign w:val="top"/>
          </w:tcPr>
          <w:p>
            <w:pPr>
              <w:pStyle w:val="TableText"/>
              <w:ind w:left="15"/>
              <w:spacing w:before="70" w:line="221" w:lineRule="auto"/>
              <w:rPr/>
            </w:pPr>
            <w:r>
              <w:rPr>
                <w:spacing w:val="-2"/>
              </w:rPr>
              <w:t>4总要求</w:t>
            </w:r>
          </w:p>
        </w:tc>
        <w:tc>
          <w:tcPr>
            <w:tcW w:w="2427" w:type="dxa"/>
            <w:vAlign w:val="top"/>
          </w:tcPr>
          <w:p>
            <w:pPr>
              <w:pStyle w:val="TableText"/>
              <w:ind w:left="32"/>
              <w:spacing w:before="69" w:line="219" w:lineRule="auto"/>
              <w:rPr/>
            </w:pPr>
            <w:r>
              <w:rPr>
                <w:spacing w:val="2"/>
              </w:rPr>
              <w:t>4.4环境管理体系</w:t>
            </w:r>
          </w:p>
        </w:tc>
        <w:tc>
          <w:tcPr>
            <w:tcW w:w="3381" w:type="dxa"/>
            <w:vAlign w:val="top"/>
          </w:tcPr>
          <w:p>
            <w:pPr>
              <w:pStyle w:val="TableText"/>
              <w:ind w:left="25"/>
              <w:spacing w:before="69" w:line="219" w:lineRule="auto"/>
              <w:rPr/>
            </w:pPr>
            <w:r>
              <w:rPr>
                <w:spacing w:val="1"/>
              </w:rPr>
              <w:t>4.4职业健康安全管理体系</w:t>
            </w:r>
          </w:p>
        </w:tc>
      </w:tr>
      <w:tr>
        <w:trPr>
          <w:trHeight w:val="330" w:hRule="atLeast"/>
        </w:trPr>
        <w:tc>
          <w:tcPr>
            <w:tcW w:w="3162" w:type="dxa"/>
            <w:vAlign w:val="top"/>
          </w:tcPr>
          <w:p>
            <w:pPr>
              <w:pStyle w:val="TableText"/>
              <w:ind w:left="15"/>
              <w:spacing w:before="70" w:line="219" w:lineRule="auto"/>
              <w:rPr/>
            </w:pPr>
            <w:r>
              <w:rPr>
                <w:spacing w:val="-1"/>
              </w:rPr>
              <w:t>5健康安全环境管理体系要求</w:t>
            </w:r>
          </w:p>
        </w:tc>
        <w:tc>
          <w:tcPr>
            <w:tcW w:w="2427" w:type="dxa"/>
            <w:vAlign w:val="top"/>
          </w:tcPr>
          <w:p>
            <w:pPr>
              <w:rPr>
                <w:rFonts w:ascii="Arial"/>
                <w:sz w:val="21"/>
              </w:rPr>
            </w:pPr>
            <w:r/>
          </w:p>
        </w:tc>
        <w:tc>
          <w:tcPr>
            <w:tcW w:w="3381" w:type="dxa"/>
            <w:vAlign w:val="top"/>
          </w:tcPr>
          <w:p>
            <w:pPr>
              <w:rPr>
                <w:rFonts w:ascii="Arial"/>
                <w:sz w:val="21"/>
              </w:rPr>
            </w:pPr>
            <w:r/>
          </w:p>
        </w:tc>
      </w:tr>
      <w:tr>
        <w:trPr>
          <w:trHeight w:val="339" w:hRule="atLeast"/>
        </w:trPr>
        <w:tc>
          <w:tcPr>
            <w:tcW w:w="3162" w:type="dxa"/>
            <w:vAlign w:val="top"/>
          </w:tcPr>
          <w:p>
            <w:pPr>
              <w:pStyle w:val="TableText"/>
              <w:ind w:left="15"/>
              <w:spacing w:before="79" w:line="219" w:lineRule="auto"/>
              <w:rPr/>
            </w:pPr>
            <w:r>
              <w:rPr>
                <w:spacing w:val="-1"/>
              </w:rPr>
              <w:t>5.1领导和承诺</w:t>
            </w:r>
          </w:p>
        </w:tc>
        <w:tc>
          <w:tcPr>
            <w:tcW w:w="2427" w:type="dxa"/>
            <w:vAlign w:val="top"/>
            <w:vMerge w:val="restart"/>
            <w:tcBorders>
              <w:bottom w:val="nil"/>
            </w:tcBorders>
          </w:tcPr>
          <w:p>
            <w:pPr>
              <w:pStyle w:val="TableText"/>
              <w:ind w:left="32"/>
              <w:spacing w:before="70" w:line="219" w:lineRule="auto"/>
              <w:rPr/>
            </w:pPr>
            <w:r>
              <w:rPr>
                <w:spacing w:val="1"/>
              </w:rPr>
              <w:t>5.1领导作用与承诺</w:t>
            </w:r>
          </w:p>
        </w:tc>
        <w:tc>
          <w:tcPr>
            <w:tcW w:w="3381" w:type="dxa"/>
            <w:vAlign w:val="top"/>
            <w:vMerge w:val="restart"/>
            <w:tcBorders>
              <w:bottom w:val="nil"/>
            </w:tcBorders>
          </w:tcPr>
          <w:p>
            <w:pPr>
              <w:pStyle w:val="TableText"/>
              <w:ind w:left="25"/>
              <w:spacing w:before="60" w:line="219" w:lineRule="auto"/>
              <w:rPr/>
            </w:pPr>
            <w:r>
              <w:rPr>
                <w:spacing w:val="1"/>
              </w:rPr>
              <w:t>5.1领导作用和承诺</w:t>
            </w:r>
          </w:p>
        </w:tc>
      </w:tr>
      <w:tr>
        <w:trPr>
          <w:trHeight w:val="310" w:hRule="atLeast"/>
        </w:trPr>
        <w:tc>
          <w:tcPr>
            <w:tcW w:w="3162" w:type="dxa"/>
            <w:vAlign w:val="top"/>
          </w:tcPr>
          <w:p>
            <w:pPr>
              <w:pStyle w:val="TableText"/>
              <w:ind w:left="15"/>
              <w:spacing w:before="61" w:line="219" w:lineRule="auto"/>
              <w:rPr/>
            </w:pPr>
            <w:r>
              <w:rPr>
                <w:spacing w:val="1"/>
              </w:rPr>
              <w:t>5.1.1领导力</w:t>
            </w:r>
          </w:p>
        </w:tc>
        <w:tc>
          <w:tcPr>
            <w:tcW w:w="2427" w:type="dxa"/>
            <w:vAlign w:val="top"/>
            <w:vMerge w:val="continue"/>
            <w:tcBorders>
              <w:top w:val="nil"/>
              <w:bottom w:val="nil"/>
            </w:tcBorders>
          </w:tcPr>
          <w:p>
            <w:pPr>
              <w:rPr>
                <w:rFonts w:ascii="Arial"/>
                <w:sz w:val="21"/>
              </w:rPr>
            </w:pPr>
            <w:r/>
          </w:p>
        </w:tc>
        <w:tc>
          <w:tcPr>
            <w:tcW w:w="3381" w:type="dxa"/>
            <w:vAlign w:val="top"/>
            <w:vMerge w:val="continue"/>
            <w:tcBorders>
              <w:top w:val="nil"/>
              <w:bottom w:val="nil"/>
            </w:tcBorders>
          </w:tcPr>
          <w:p>
            <w:pPr>
              <w:rPr>
                <w:rFonts w:ascii="Arial"/>
                <w:sz w:val="21"/>
              </w:rPr>
            </w:pPr>
            <w:r/>
          </w:p>
        </w:tc>
      </w:tr>
      <w:tr>
        <w:trPr>
          <w:trHeight w:val="339" w:hRule="atLeast"/>
        </w:trPr>
        <w:tc>
          <w:tcPr>
            <w:tcW w:w="3162" w:type="dxa"/>
            <w:vAlign w:val="top"/>
          </w:tcPr>
          <w:p>
            <w:pPr>
              <w:pStyle w:val="TableText"/>
              <w:ind w:left="15"/>
              <w:spacing w:before="79" w:line="219" w:lineRule="auto"/>
              <w:rPr/>
            </w:pPr>
            <w:r>
              <w:rPr>
                <w:spacing w:val="-2"/>
              </w:rPr>
              <w:t>5.1.2社会责任</w:t>
            </w:r>
          </w:p>
        </w:tc>
        <w:tc>
          <w:tcPr>
            <w:tcW w:w="2427" w:type="dxa"/>
            <w:vAlign w:val="top"/>
            <w:vMerge w:val="continue"/>
            <w:tcBorders>
              <w:top w:val="nil"/>
            </w:tcBorders>
          </w:tcPr>
          <w:p>
            <w:pPr>
              <w:rPr>
                <w:rFonts w:ascii="Arial"/>
                <w:sz w:val="21"/>
              </w:rPr>
            </w:pPr>
            <w:r/>
          </w:p>
        </w:tc>
        <w:tc>
          <w:tcPr>
            <w:tcW w:w="3381" w:type="dxa"/>
            <w:vAlign w:val="top"/>
            <w:vMerge w:val="continue"/>
            <w:tcBorders>
              <w:top w:val="nil"/>
            </w:tcBorders>
          </w:tcPr>
          <w:p>
            <w:pPr>
              <w:rPr>
                <w:rFonts w:ascii="Arial"/>
                <w:sz w:val="21"/>
              </w:rPr>
            </w:pPr>
            <w:r/>
          </w:p>
        </w:tc>
      </w:tr>
      <w:tr>
        <w:trPr>
          <w:trHeight w:val="320" w:hRule="atLeast"/>
        </w:trPr>
        <w:tc>
          <w:tcPr>
            <w:tcW w:w="3162" w:type="dxa"/>
            <w:vAlign w:val="top"/>
          </w:tcPr>
          <w:p>
            <w:pPr>
              <w:pStyle w:val="TableText"/>
              <w:ind w:left="15"/>
              <w:spacing w:before="72" w:line="219" w:lineRule="auto"/>
              <w:rPr/>
            </w:pPr>
            <w:r>
              <w:rPr>
                <w:spacing w:val="-1"/>
              </w:rPr>
              <w:t>5.2健康安全环境方针</w:t>
            </w:r>
          </w:p>
        </w:tc>
        <w:tc>
          <w:tcPr>
            <w:tcW w:w="2427" w:type="dxa"/>
            <w:vAlign w:val="top"/>
          </w:tcPr>
          <w:p>
            <w:pPr>
              <w:pStyle w:val="TableText"/>
              <w:ind w:left="32"/>
              <w:spacing w:before="72" w:line="220" w:lineRule="auto"/>
              <w:rPr/>
            </w:pPr>
            <w:r>
              <w:rPr>
                <w:spacing w:val="1"/>
              </w:rPr>
              <w:t>5.2环境方针</w:t>
            </w:r>
          </w:p>
        </w:tc>
        <w:tc>
          <w:tcPr>
            <w:tcW w:w="3381" w:type="dxa"/>
            <w:vAlign w:val="top"/>
          </w:tcPr>
          <w:p>
            <w:pPr>
              <w:pStyle w:val="TableText"/>
              <w:ind w:left="25"/>
              <w:spacing w:before="72" w:line="219" w:lineRule="auto"/>
              <w:rPr/>
            </w:pPr>
            <w:r>
              <w:rPr>
                <w:spacing w:val="1"/>
              </w:rPr>
              <w:t>5.2职业健康安全方针</w:t>
            </w:r>
          </w:p>
        </w:tc>
      </w:tr>
      <w:tr>
        <w:trPr>
          <w:trHeight w:val="330" w:hRule="atLeast"/>
        </w:trPr>
        <w:tc>
          <w:tcPr>
            <w:tcW w:w="3162" w:type="dxa"/>
            <w:vAlign w:val="top"/>
          </w:tcPr>
          <w:p>
            <w:pPr>
              <w:pStyle w:val="TableText"/>
              <w:ind w:left="15"/>
              <w:spacing w:before="72" w:line="220" w:lineRule="auto"/>
              <w:rPr/>
            </w:pPr>
            <w:r>
              <w:rPr>
                <w:spacing w:val="1"/>
              </w:rPr>
              <w:t>5.3策划</w:t>
            </w:r>
          </w:p>
        </w:tc>
        <w:tc>
          <w:tcPr>
            <w:tcW w:w="2427" w:type="dxa"/>
            <w:vAlign w:val="top"/>
          </w:tcPr>
          <w:p>
            <w:pPr>
              <w:pStyle w:val="TableText"/>
              <w:ind w:left="32"/>
              <w:spacing w:before="72" w:line="220" w:lineRule="auto"/>
              <w:rPr/>
            </w:pPr>
            <w:r>
              <w:rPr>
                <w:spacing w:val="3"/>
              </w:rPr>
              <w:t>6-策划</w:t>
            </w:r>
          </w:p>
        </w:tc>
        <w:tc>
          <w:tcPr>
            <w:tcW w:w="3381" w:type="dxa"/>
            <w:vAlign w:val="top"/>
          </w:tcPr>
          <w:p>
            <w:pPr>
              <w:pStyle w:val="TableText"/>
              <w:ind w:left="25"/>
              <w:spacing w:before="72" w:line="220" w:lineRule="auto"/>
              <w:rPr/>
            </w:pPr>
            <w:r>
              <w:rPr>
                <w:spacing w:val="6"/>
              </w:rPr>
              <w:t>6策划</w:t>
            </w:r>
          </w:p>
        </w:tc>
      </w:tr>
      <w:tr>
        <w:trPr>
          <w:trHeight w:val="339" w:hRule="atLeast"/>
        </w:trPr>
        <w:tc>
          <w:tcPr>
            <w:tcW w:w="3162" w:type="dxa"/>
            <w:vAlign w:val="top"/>
          </w:tcPr>
          <w:p>
            <w:pPr>
              <w:pStyle w:val="TableText"/>
              <w:spacing w:before="80" w:line="218" w:lineRule="auto"/>
              <w:jc w:val="right"/>
              <w:rPr/>
            </w:pPr>
            <w:r>
              <w:rPr/>
              <w:t>5.3.2危害因素辨识、风险评价和控制</w:t>
            </w:r>
          </w:p>
        </w:tc>
        <w:tc>
          <w:tcPr>
            <w:tcW w:w="2427" w:type="dxa"/>
            <w:vAlign w:val="top"/>
          </w:tcPr>
          <w:p>
            <w:pPr>
              <w:pStyle w:val="TableText"/>
              <w:ind w:left="32"/>
              <w:spacing w:before="82" w:line="219" w:lineRule="auto"/>
              <w:rPr/>
            </w:pPr>
            <w:r>
              <w:rPr>
                <w:spacing w:val="1"/>
              </w:rPr>
              <w:t>6.1.2环境因素</w:t>
            </w:r>
          </w:p>
        </w:tc>
        <w:tc>
          <w:tcPr>
            <w:tcW w:w="3381" w:type="dxa"/>
            <w:vAlign w:val="top"/>
          </w:tcPr>
          <w:p>
            <w:pPr>
              <w:pStyle w:val="TableText"/>
              <w:ind w:left="25"/>
              <w:spacing w:before="80" w:line="218" w:lineRule="auto"/>
              <w:rPr/>
            </w:pPr>
            <w:r>
              <w:rPr/>
              <w:t>6.1.2危险源辨识及风险和机遇的评价</w:t>
            </w:r>
          </w:p>
        </w:tc>
      </w:tr>
      <w:tr>
        <w:trPr>
          <w:trHeight w:val="320" w:hRule="atLeast"/>
        </w:trPr>
        <w:tc>
          <w:tcPr>
            <w:tcW w:w="3162" w:type="dxa"/>
            <w:vAlign w:val="top"/>
          </w:tcPr>
          <w:p>
            <w:pPr>
              <w:pStyle w:val="TableText"/>
              <w:ind w:left="15"/>
              <w:spacing w:before="73" w:line="219" w:lineRule="auto"/>
              <w:rPr/>
            </w:pPr>
            <w:r>
              <w:rPr>
                <w:spacing w:val="-1"/>
              </w:rPr>
              <w:t>5.3.1法律法规及合规性管理</w:t>
            </w:r>
          </w:p>
        </w:tc>
        <w:tc>
          <w:tcPr>
            <w:tcW w:w="2427" w:type="dxa"/>
            <w:vAlign w:val="top"/>
          </w:tcPr>
          <w:p>
            <w:pPr>
              <w:pStyle w:val="TableText"/>
              <w:ind w:left="32"/>
              <w:spacing w:before="73" w:line="219" w:lineRule="auto"/>
              <w:rPr/>
            </w:pPr>
            <w:r>
              <w:rPr>
                <w:spacing w:val="1"/>
              </w:rPr>
              <w:t>6.1.3合规义务</w:t>
            </w:r>
          </w:p>
        </w:tc>
        <w:tc>
          <w:tcPr>
            <w:tcW w:w="3381" w:type="dxa"/>
            <w:vAlign w:val="top"/>
          </w:tcPr>
          <w:p>
            <w:pPr>
              <w:pStyle w:val="TableText"/>
              <w:ind w:left="25"/>
              <w:spacing w:before="73" w:line="219" w:lineRule="auto"/>
              <w:rPr/>
            </w:pPr>
            <w:r>
              <w:rPr/>
              <w:t>6.1.3法律法规要求和其他要求的确定</w:t>
            </w:r>
          </w:p>
        </w:tc>
      </w:tr>
      <w:tr>
        <w:trPr>
          <w:trHeight w:val="330" w:hRule="atLeast"/>
        </w:trPr>
        <w:tc>
          <w:tcPr>
            <w:tcW w:w="3162" w:type="dxa"/>
            <w:vAlign w:val="top"/>
          </w:tcPr>
          <w:p>
            <w:pPr>
              <w:pStyle w:val="TableText"/>
              <w:ind w:left="15"/>
              <w:spacing w:before="73" w:line="220" w:lineRule="auto"/>
              <w:rPr/>
            </w:pPr>
            <w:r>
              <w:rPr>
                <w:spacing w:val="-1"/>
              </w:rPr>
              <w:t>5.3.3目标指标和方案</w:t>
            </w:r>
          </w:p>
        </w:tc>
        <w:tc>
          <w:tcPr>
            <w:tcW w:w="2427" w:type="dxa"/>
            <w:vAlign w:val="top"/>
          </w:tcPr>
          <w:p>
            <w:pPr>
              <w:pStyle w:val="TableText"/>
              <w:ind w:left="32"/>
              <w:spacing w:before="73" w:line="220" w:lineRule="auto"/>
              <w:rPr/>
            </w:pPr>
            <w:r>
              <w:rPr>
                <w:spacing w:val="-1"/>
              </w:rPr>
              <w:t>6.2环境目标及其实现的策划</w:t>
            </w:r>
          </w:p>
        </w:tc>
        <w:tc>
          <w:tcPr>
            <w:tcW w:w="3381" w:type="dxa"/>
            <w:vAlign w:val="top"/>
          </w:tcPr>
          <w:p>
            <w:pPr>
              <w:pStyle w:val="TableText"/>
              <w:ind w:left="25"/>
              <w:spacing w:before="73" w:line="219" w:lineRule="auto"/>
              <w:rPr/>
            </w:pPr>
            <w:r>
              <w:rPr>
                <w:spacing w:val="1"/>
              </w:rPr>
              <w:t>6.2职业健康安全目标及其实现的策划</w:t>
            </w:r>
          </w:p>
        </w:tc>
      </w:tr>
      <w:tr>
        <w:trPr>
          <w:trHeight w:val="339" w:hRule="atLeast"/>
        </w:trPr>
        <w:tc>
          <w:tcPr>
            <w:tcW w:w="3162" w:type="dxa"/>
            <w:vAlign w:val="top"/>
          </w:tcPr>
          <w:p>
            <w:pPr>
              <w:pStyle w:val="TableText"/>
              <w:ind w:left="15"/>
              <w:spacing w:before="83" w:line="219" w:lineRule="auto"/>
              <w:rPr/>
            </w:pPr>
            <w:r>
              <w:rPr>
                <w:spacing w:val="-1"/>
              </w:rPr>
              <w:t>5.4组织结构、职责、资源和文件</w:t>
            </w:r>
          </w:p>
        </w:tc>
        <w:tc>
          <w:tcPr>
            <w:tcW w:w="2427" w:type="dxa"/>
            <w:vAlign w:val="top"/>
          </w:tcPr>
          <w:p>
            <w:pPr>
              <w:pStyle w:val="TableText"/>
              <w:ind w:left="32"/>
              <w:spacing w:before="83" w:line="219" w:lineRule="auto"/>
              <w:rPr/>
            </w:pPr>
            <w:r>
              <w:rPr>
                <w:spacing w:val="4"/>
              </w:rPr>
              <w:t>7支持</w:t>
            </w:r>
          </w:p>
        </w:tc>
        <w:tc>
          <w:tcPr>
            <w:tcW w:w="3381" w:type="dxa"/>
            <w:vAlign w:val="top"/>
          </w:tcPr>
          <w:p>
            <w:pPr>
              <w:pStyle w:val="TableText"/>
              <w:ind w:left="25"/>
              <w:spacing w:before="83" w:line="219" w:lineRule="auto"/>
              <w:rPr/>
            </w:pPr>
            <w:r>
              <w:rPr>
                <w:spacing w:val="4"/>
              </w:rPr>
              <w:t>7支持</w:t>
            </w:r>
          </w:p>
        </w:tc>
      </w:tr>
      <w:tr>
        <w:trPr>
          <w:trHeight w:val="280" w:hRule="atLeast"/>
        </w:trPr>
        <w:tc>
          <w:tcPr>
            <w:tcW w:w="3162" w:type="dxa"/>
            <w:vAlign w:val="top"/>
          </w:tcPr>
          <w:p>
            <w:pPr>
              <w:pStyle w:val="TableText"/>
              <w:ind w:left="15"/>
              <w:spacing w:before="52" w:line="211" w:lineRule="auto"/>
              <w:rPr/>
            </w:pPr>
            <w:r>
              <w:rPr>
                <w:spacing w:val="-1"/>
              </w:rPr>
              <w:t>5.4.1机构和职责</w:t>
            </w:r>
          </w:p>
        </w:tc>
        <w:tc>
          <w:tcPr>
            <w:tcW w:w="2427" w:type="dxa"/>
            <w:vAlign w:val="top"/>
          </w:tcPr>
          <w:p>
            <w:pPr>
              <w:pStyle w:val="TableText"/>
              <w:ind w:left="32"/>
              <w:spacing w:before="54" w:line="209" w:lineRule="auto"/>
              <w:rPr/>
            </w:pPr>
            <w:r>
              <w:rPr>
                <w:spacing w:val="3"/>
              </w:rPr>
              <w:t>7.1资源</w:t>
            </w:r>
          </w:p>
        </w:tc>
        <w:tc>
          <w:tcPr>
            <w:tcW w:w="3381" w:type="dxa"/>
            <w:vAlign w:val="top"/>
            <w:vMerge w:val="restart"/>
            <w:tcBorders>
              <w:bottom w:val="nil"/>
            </w:tcBorders>
          </w:tcPr>
          <w:p>
            <w:pPr>
              <w:pStyle w:val="TableText"/>
              <w:ind w:left="25"/>
              <w:spacing w:before="54" w:line="221" w:lineRule="auto"/>
              <w:rPr/>
            </w:pPr>
            <w:r>
              <w:rPr>
                <w:spacing w:val="3"/>
              </w:rPr>
              <w:t>7.1资源</w:t>
            </w:r>
          </w:p>
        </w:tc>
      </w:tr>
      <w:tr>
        <w:trPr>
          <w:trHeight w:val="359" w:hRule="atLeast"/>
        </w:trPr>
        <w:tc>
          <w:tcPr>
            <w:tcW w:w="3162" w:type="dxa"/>
            <w:vAlign w:val="top"/>
          </w:tcPr>
          <w:p>
            <w:pPr>
              <w:pStyle w:val="TableText"/>
              <w:ind w:left="15"/>
              <w:spacing w:before="94" w:line="220" w:lineRule="auto"/>
              <w:rPr/>
            </w:pPr>
            <w:r>
              <w:rPr>
                <w:spacing w:val="-1"/>
              </w:rPr>
              <w:t>5.4.2 HSE投入</w:t>
            </w:r>
          </w:p>
        </w:tc>
        <w:tc>
          <w:tcPr>
            <w:tcW w:w="2427" w:type="dxa"/>
            <w:vAlign w:val="top"/>
          </w:tcPr>
          <w:p>
            <w:pPr>
              <w:rPr>
                <w:rFonts w:ascii="Arial"/>
                <w:sz w:val="21"/>
              </w:rPr>
            </w:pPr>
            <w:r/>
          </w:p>
        </w:tc>
        <w:tc>
          <w:tcPr>
            <w:tcW w:w="3381" w:type="dxa"/>
            <w:vAlign w:val="top"/>
            <w:vMerge w:val="continue"/>
            <w:tcBorders>
              <w:top w:val="nil"/>
            </w:tcBorders>
          </w:tcPr>
          <w:p>
            <w:pPr>
              <w:rPr>
                <w:rFonts w:ascii="Arial"/>
                <w:sz w:val="21"/>
              </w:rPr>
            </w:pPr>
            <w:r/>
          </w:p>
        </w:tc>
      </w:tr>
      <w:tr>
        <w:trPr>
          <w:trHeight w:val="379" w:hRule="atLeast"/>
        </w:trPr>
        <w:tc>
          <w:tcPr>
            <w:tcW w:w="3162" w:type="dxa"/>
            <w:vAlign w:val="top"/>
            <w:vMerge w:val="restart"/>
            <w:tcBorders>
              <w:bottom w:val="nil"/>
            </w:tcBorders>
          </w:tcPr>
          <w:p>
            <w:pPr>
              <w:pStyle w:val="TableText"/>
              <w:ind w:left="15"/>
              <w:spacing w:before="115" w:line="219" w:lineRule="auto"/>
              <w:rPr/>
            </w:pPr>
            <w:r>
              <w:rPr>
                <w:spacing w:val="-1"/>
              </w:rPr>
              <w:t>5.4.3能力、培训和意识</w:t>
            </w:r>
          </w:p>
        </w:tc>
        <w:tc>
          <w:tcPr>
            <w:tcW w:w="2427" w:type="dxa"/>
            <w:vAlign w:val="top"/>
          </w:tcPr>
          <w:p>
            <w:pPr>
              <w:pStyle w:val="TableText"/>
              <w:ind w:left="32"/>
              <w:spacing w:before="104" w:line="219" w:lineRule="auto"/>
              <w:rPr/>
            </w:pPr>
            <w:r>
              <w:rPr>
                <w:spacing w:val="4"/>
              </w:rPr>
              <w:t>7.2能力</w:t>
            </w:r>
          </w:p>
        </w:tc>
        <w:tc>
          <w:tcPr>
            <w:tcW w:w="3381" w:type="dxa"/>
            <w:vAlign w:val="top"/>
          </w:tcPr>
          <w:p>
            <w:pPr>
              <w:pStyle w:val="TableText"/>
              <w:ind w:left="25"/>
              <w:spacing w:before="104" w:line="219" w:lineRule="auto"/>
              <w:rPr/>
            </w:pPr>
            <w:r>
              <w:rPr>
                <w:spacing w:val="4"/>
              </w:rPr>
              <w:t>7.2能力</w:t>
            </w:r>
          </w:p>
        </w:tc>
      </w:tr>
      <w:tr>
        <w:trPr>
          <w:trHeight w:val="330" w:hRule="atLeast"/>
        </w:trPr>
        <w:tc>
          <w:tcPr>
            <w:tcW w:w="3162" w:type="dxa"/>
            <w:vAlign w:val="top"/>
            <w:vMerge w:val="continue"/>
            <w:tcBorders>
              <w:top w:val="nil"/>
            </w:tcBorders>
          </w:tcPr>
          <w:p>
            <w:pPr>
              <w:rPr>
                <w:rFonts w:ascii="Arial"/>
                <w:sz w:val="21"/>
              </w:rPr>
            </w:pPr>
            <w:r/>
          </w:p>
        </w:tc>
        <w:tc>
          <w:tcPr>
            <w:tcW w:w="2427" w:type="dxa"/>
            <w:vAlign w:val="top"/>
          </w:tcPr>
          <w:p>
            <w:pPr>
              <w:pStyle w:val="TableText"/>
              <w:ind w:left="32"/>
              <w:spacing w:before="79" w:line="224" w:lineRule="auto"/>
              <w:rPr/>
            </w:pPr>
            <w:r>
              <w:rPr>
                <w:spacing w:val="3"/>
              </w:rPr>
              <w:t>7.3意识</w:t>
            </w:r>
          </w:p>
        </w:tc>
        <w:tc>
          <w:tcPr>
            <w:tcW w:w="3381" w:type="dxa"/>
            <w:vAlign w:val="top"/>
          </w:tcPr>
          <w:p>
            <w:pPr>
              <w:pStyle w:val="TableText"/>
              <w:ind w:left="25"/>
              <w:spacing w:before="79" w:line="224" w:lineRule="auto"/>
              <w:rPr/>
            </w:pPr>
            <w:r>
              <w:rPr>
                <w:spacing w:val="3"/>
              </w:rPr>
              <w:t>7.3意识</w:t>
            </w:r>
          </w:p>
        </w:tc>
      </w:tr>
      <w:tr>
        <w:trPr>
          <w:trHeight w:val="320" w:hRule="atLeast"/>
        </w:trPr>
        <w:tc>
          <w:tcPr>
            <w:tcW w:w="3162" w:type="dxa"/>
            <w:vAlign w:val="top"/>
          </w:tcPr>
          <w:p>
            <w:pPr>
              <w:pStyle w:val="TableText"/>
              <w:ind w:left="15"/>
              <w:spacing w:before="76" w:line="220" w:lineRule="auto"/>
              <w:rPr/>
            </w:pPr>
            <w:r>
              <w:rPr>
                <w:spacing w:val="-1"/>
              </w:rPr>
              <w:t>5.4.4沟通、参与和协商</w:t>
            </w:r>
          </w:p>
        </w:tc>
        <w:tc>
          <w:tcPr>
            <w:tcW w:w="2427" w:type="dxa"/>
            <w:vAlign w:val="top"/>
          </w:tcPr>
          <w:p>
            <w:pPr>
              <w:pStyle w:val="TableText"/>
              <w:ind w:left="32"/>
              <w:spacing w:before="75" w:line="219" w:lineRule="auto"/>
              <w:rPr/>
            </w:pPr>
            <w:r>
              <w:rPr>
                <w:spacing w:val="1"/>
              </w:rPr>
              <w:t>7.4信息交流</w:t>
            </w:r>
          </w:p>
        </w:tc>
        <w:tc>
          <w:tcPr>
            <w:tcW w:w="3381" w:type="dxa"/>
            <w:vAlign w:val="top"/>
          </w:tcPr>
          <w:p>
            <w:pPr>
              <w:pStyle w:val="TableText"/>
              <w:ind w:left="25"/>
              <w:spacing w:before="76" w:line="220" w:lineRule="auto"/>
              <w:rPr/>
            </w:pPr>
            <w:r>
              <w:rPr>
                <w:spacing w:val="2"/>
              </w:rPr>
              <w:t>7.4沟通</w:t>
            </w:r>
          </w:p>
        </w:tc>
      </w:tr>
      <w:tr>
        <w:trPr>
          <w:trHeight w:val="339" w:hRule="atLeast"/>
        </w:trPr>
        <w:tc>
          <w:tcPr>
            <w:tcW w:w="3162" w:type="dxa"/>
            <w:vAlign w:val="top"/>
          </w:tcPr>
          <w:p>
            <w:pPr>
              <w:pStyle w:val="TableText"/>
              <w:ind w:left="15"/>
              <w:spacing w:before="85" w:line="219" w:lineRule="auto"/>
              <w:rPr/>
            </w:pPr>
            <w:r>
              <w:rPr>
                <w:spacing w:val="-1"/>
              </w:rPr>
              <w:t>5.4.5文件</w:t>
            </w:r>
          </w:p>
        </w:tc>
        <w:tc>
          <w:tcPr>
            <w:tcW w:w="2427" w:type="dxa"/>
            <w:vAlign w:val="top"/>
          </w:tcPr>
          <w:p>
            <w:pPr>
              <w:pStyle w:val="TableText"/>
              <w:ind w:left="32"/>
              <w:spacing w:before="85" w:line="219" w:lineRule="auto"/>
              <w:rPr/>
            </w:pPr>
            <w:r>
              <w:rPr>
                <w:spacing w:val="2"/>
              </w:rPr>
              <w:t>7.5文件化信息</w:t>
            </w:r>
          </w:p>
        </w:tc>
        <w:tc>
          <w:tcPr>
            <w:tcW w:w="3381" w:type="dxa"/>
            <w:vAlign w:val="top"/>
          </w:tcPr>
          <w:p>
            <w:pPr>
              <w:pStyle w:val="TableText"/>
              <w:ind w:left="25"/>
              <w:spacing w:before="85" w:line="219" w:lineRule="auto"/>
              <w:rPr/>
            </w:pPr>
            <w:r>
              <w:rPr>
                <w:spacing w:val="2"/>
              </w:rPr>
              <w:t>7.5文件化信息</w:t>
            </w:r>
          </w:p>
        </w:tc>
      </w:tr>
      <w:tr>
        <w:trPr>
          <w:trHeight w:val="330" w:hRule="atLeast"/>
        </w:trPr>
        <w:tc>
          <w:tcPr>
            <w:tcW w:w="3162" w:type="dxa"/>
            <w:vAlign w:val="top"/>
          </w:tcPr>
          <w:p>
            <w:pPr>
              <w:pStyle w:val="TableText"/>
              <w:ind w:left="15"/>
              <w:spacing w:before="76" w:line="219" w:lineRule="auto"/>
              <w:rPr/>
            </w:pPr>
            <w:r>
              <w:rPr>
                <w:spacing w:val="-1"/>
              </w:rPr>
              <w:t>5.4.6 HSE信息化</w:t>
            </w:r>
          </w:p>
        </w:tc>
        <w:tc>
          <w:tcPr>
            <w:tcW w:w="2427" w:type="dxa"/>
            <w:vAlign w:val="top"/>
          </w:tcPr>
          <w:p>
            <w:pPr>
              <w:rPr>
                <w:rFonts w:ascii="Arial"/>
                <w:sz w:val="21"/>
              </w:rPr>
            </w:pPr>
            <w:r/>
          </w:p>
        </w:tc>
        <w:tc>
          <w:tcPr>
            <w:tcW w:w="3381" w:type="dxa"/>
            <w:vAlign w:val="top"/>
          </w:tcPr>
          <w:p>
            <w:pPr>
              <w:rPr>
                <w:rFonts w:ascii="Arial"/>
                <w:sz w:val="21"/>
              </w:rPr>
            </w:pPr>
            <w:r/>
          </w:p>
        </w:tc>
      </w:tr>
      <w:tr>
        <w:trPr>
          <w:trHeight w:val="320" w:hRule="atLeast"/>
        </w:trPr>
        <w:tc>
          <w:tcPr>
            <w:tcW w:w="3162" w:type="dxa"/>
            <w:vAlign w:val="top"/>
          </w:tcPr>
          <w:p>
            <w:pPr>
              <w:pStyle w:val="TableText"/>
              <w:ind w:left="15"/>
              <w:spacing w:before="77" w:line="220" w:lineRule="auto"/>
              <w:rPr/>
            </w:pPr>
            <w:r>
              <w:rPr>
                <w:spacing w:val="-2"/>
              </w:rPr>
              <w:t>5.5实施和运行</w:t>
            </w:r>
          </w:p>
        </w:tc>
        <w:tc>
          <w:tcPr>
            <w:tcW w:w="2427" w:type="dxa"/>
            <w:vAlign w:val="top"/>
          </w:tcPr>
          <w:p>
            <w:pPr>
              <w:pStyle w:val="TableText"/>
              <w:ind w:left="32"/>
              <w:spacing w:before="77" w:line="220" w:lineRule="auto"/>
              <w:rPr/>
            </w:pPr>
            <w:r>
              <w:rPr>
                <w:spacing w:val="4"/>
              </w:rPr>
              <w:t>8运行</w:t>
            </w:r>
          </w:p>
        </w:tc>
        <w:tc>
          <w:tcPr>
            <w:tcW w:w="3381" w:type="dxa"/>
            <w:vAlign w:val="top"/>
          </w:tcPr>
          <w:p>
            <w:pPr>
              <w:pStyle w:val="TableText"/>
              <w:ind w:left="25"/>
              <w:spacing w:before="77" w:line="220" w:lineRule="auto"/>
              <w:rPr/>
            </w:pPr>
            <w:r>
              <w:rPr>
                <w:spacing w:val="4"/>
              </w:rPr>
              <w:t>8运行</w:t>
            </w:r>
          </w:p>
        </w:tc>
      </w:tr>
      <w:tr>
        <w:trPr>
          <w:trHeight w:val="339" w:hRule="atLeast"/>
        </w:trPr>
        <w:tc>
          <w:tcPr>
            <w:tcW w:w="3162" w:type="dxa"/>
            <w:vAlign w:val="top"/>
          </w:tcPr>
          <w:p>
            <w:pPr>
              <w:pStyle w:val="TableText"/>
              <w:ind w:left="15"/>
              <w:spacing w:before="86" w:line="219" w:lineRule="auto"/>
              <w:rPr/>
            </w:pPr>
            <w:r>
              <w:rPr>
                <w:spacing w:val="-1"/>
              </w:rPr>
              <w:t>5.5.1生产运行管理</w:t>
            </w:r>
          </w:p>
        </w:tc>
        <w:tc>
          <w:tcPr>
            <w:tcW w:w="2427" w:type="dxa"/>
            <w:vAlign w:val="top"/>
          </w:tcPr>
          <w:p>
            <w:pPr>
              <w:pStyle w:val="TableText"/>
              <w:ind w:left="32"/>
              <w:spacing w:before="87" w:line="220" w:lineRule="auto"/>
              <w:rPr/>
            </w:pPr>
            <w:r>
              <w:rPr>
                <w:spacing w:val="2"/>
              </w:rPr>
              <w:t>8.1运行策划和控制</w:t>
            </w:r>
          </w:p>
        </w:tc>
        <w:tc>
          <w:tcPr>
            <w:tcW w:w="3381" w:type="dxa"/>
            <w:vAlign w:val="top"/>
          </w:tcPr>
          <w:p>
            <w:pPr>
              <w:pStyle w:val="TableText"/>
              <w:ind w:left="25"/>
              <w:spacing w:before="87" w:line="220" w:lineRule="auto"/>
              <w:rPr/>
            </w:pPr>
            <w:r>
              <w:rPr>
                <w:spacing w:val="2"/>
              </w:rPr>
              <w:t>8.1运行策划和控制</w:t>
            </w:r>
          </w:p>
        </w:tc>
      </w:tr>
      <w:tr>
        <w:trPr>
          <w:trHeight w:val="330" w:hRule="atLeast"/>
        </w:trPr>
        <w:tc>
          <w:tcPr>
            <w:tcW w:w="3162" w:type="dxa"/>
            <w:vAlign w:val="top"/>
          </w:tcPr>
          <w:p>
            <w:pPr>
              <w:pStyle w:val="TableText"/>
              <w:ind w:left="15"/>
              <w:spacing w:before="77" w:line="219" w:lineRule="auto"/>
              <w:rPr/>
            </w:pPr>
            <w:r>
              <w:rPr>
                <w:spacing w:val="-1"/>
              </w:rPr>
              <w:t>5.5.2建设项目HSE管理</w:t>
            </w:r>
          </w:p>
        </w:tc>
        <w:tc>
          <w:tcPr>
            <w:tcW w:w="2427" w:type="dxa"/>
            <w:vAlign w:val="top"/>
          </w:tcPr>
          <w:p>
            <w:pPr>
              <w:rPr>
                <w:rFonts w:ascii="Arial"/>
                <w:sz w:val="21"/>
              </w:rPr>
            </w:pPr>
            <w:r/>
          </w:p>
        </w:tc>
        <w:tc>
          <w:tcPr>
            <w:tcW w:w="3381" w:type="dxa"/>
            <w:vAlign w:val="top"/>
          </w:tcPr>
          <w:p>
            <w:pPr>
              <w:rPr>
                <w:rFonts w:ascii="Arial"/>
                <w:sz w:val="21"/>
              </w:rPr>
            </w:pPr>
            <w:r/>
          </w:p>
        </w:tc>
      </w:tr>
      <w:tr>
        <w:trPr>
          <w:trHeight w:val="330" w:hRule="atLeast"/>
        </w:trPr>
        <w:tc>
          <w:tcPr>
            <w:tcW w:w="3162" w:type="dxa"/>
            <w:vAlign w:val="top"/>
          </w:tcPr>
          <w:p>
            <w:pPr>
              <w:pStyle w:val="TableText"/>
              <w:ind w:left="15"/>
              <w:spacing w:before="77" w:line="219" w:lineRule="auto"/>
              <w:rPr/>
            </w:pPr>
            <w:r>
              <w:rPr>
                <w:spacing w:val="-1"/>
              </w:rPr>
              <w:t>5.5.3施工作业HSE管理</w:t>
            </w:r>
          </w:p>
        </w:tc>
        <w:tc>
          <w:tcPr>
            <w:tcW w:w="2427" w:type="dxa"/>
            <w:vAlign w:val="top"/>
          </w:tcPr>
          <w:p>
            <w:pPr>
              <w:rPr>
                <w:rFonts w:ascii="Arial"/>
                <w:sz w:val="21"/>
              </w:rPr>
            </w:pPr>
            <w:r/>
          </w:p>
        </w:tc>
        <w:tc>
          <w:tcPr>
            <w:tcW w:w="3381" w:type="dxa"/>
            <w:vAlign w:val="top"/>
          </w:tcPr>
          <w:p>
            <w:pPr>
              <w:rPr>
                <w:rFonts w:ascii="Arial"/>
                <w:sz w:val="21"/>
              </w:rPr>
            </w:pPr>
            <w:r/>
          </w:p>
        </w:tc>
      </w:tr>
      <w:tr>
        <w:trPr>
          <w:trHeight w:val="330" w:hRule="atLeast"/>
        </w:trPr>
        <w:tc>
          <w:tcPr>
            <w:tcW w:w="3162" w:type="dxa"/>
            <w:vAlign w:val="top"/>
          </w:tcPr>
          <w:p>
            <w:pPr>
              <w:pStyle w:val="TableText"/>
              <w:ind w:left="15"/>
              <w:spacing w:before="77" w:line="219" w:lineRule="auto"/>
              <w:rPr/>
            </w:pPr>
            <w:r>
              <w:rPr>
                <w:spacing w:val="-1"/>
              </w:rPr>
              <w:t>5.5.4设备设施完整性管理</w:t>
            </w:r>
          </w:p>
        </w:tc>
        <w:tc>
          <w:tcPr>
            <w:tcW w:w="2427" w:type="dxa"/>
            <w:vAlign w:val="top"/>
          </w:tcPr>
          <w:p>
            <w:pPr>
              <w:rPr>
                <w:rFonts w:ascii="Arial"/>
                <w:sz w:val="21"/>
              </w:rPr>
            </w:pPr>
            <w:r/>
          </w:p>
        </w:tc>
        <w:tc>
          <w:tcPr>
            <w:tcW w:w="3381" w:type="dxa"/>
            <w:vAlign w:val="top"/>
          </w:tcPr>
          <w:p>
            <w:pPr>
              <w:rPr>
                <w:rFonts w:ascii="Arial"/>
                <w:sz w:val="21"/>
              </w:rPr>
            </w:pPr>
            <w:r/>
          </w:p>
        </w:tc>
      </w:tr>
      <w:tr>
        <w:trPr>
          <w:trHeight w:val="330" w:hRule="atLeast"/>
        </w:trPr>
        <w:tc>
          <w:tcPr>
            <w:tcW w:w="3162" w:type="dxa"/>
            <w:vAlign w:val="top"/>
          </w:tcPr>
          <w:p>
            <w:pPr>
              <w:pStyle w:val="TableText"/>
              <w:ind w:left="15"/>
              <w:spacing w:before="77" w:line="219" w:lineRule="auto"/>
              <w:rPr/>
            </w:pPr>
            <w:r>
              <w:rPr>
                <w:spacing w:val="-1"/>
              </w:rPr>
              <w:t>5.5.5危险物品管理</w:t>
            </w:r>
          </w:p>
        </w:tc>
        <w:tc>
          <w:tcPr>
            <w:tcW w:w="2427" w:type="dxa"/>
            <w:vAlign w:val="top"/>
          </w:tcPr>
          <w:p>
            <w:pPr>
              <w:rPr>
                <w:rFonts w:ascii="Arial"/>
                <w:sz w:val="21"/>
              </w:rPr>
            </w:pPr>
            <w:r/>
          </w:p>
        </w:tc>
        <w:tc>
          <w:tcPr>
            <w:tcW w:w="3381" w:type="dxa"/>
            <w:vAlign w:val="top"/>
          </w:tcPr>
          <w:p>
            <w:pPr>
              <w:rPr>
                <w:rFonts w:ascii="Arial"/>
                <w:sz w:val="21"/>
              </w:rPr>
            </w:pPr>
            <w:r/>
          </w:p>
        </w:tc>
      </w:tr>
      <w:tr>
        <w:trPr>
          <w:trHeight w:val="325" w:hRule="atLeast"/>
        </w:trPr>
        <w:tc>
          <w:tcPr>
            <w:tcW w:w="3162" w:type="dxa"/>
            <w:vAlign w:val="top"/>
          </w:tcPr>
          <w:p>
            <w:pPr>
              <w:pStyle w:val="TableText"/>
              <w:ind w:left="15"/>
              <w:spacing w:before="77" w:line="219" w:lineRule="auto"/>
              <w:rPr/>
            </w:pPr>
            <w:r>
              <w:rPr>
                <w:spacing w:val="-1"/>
              </w:rPr>
              <w:t>5.5.6作业许可管理</w:t>
            </w:r>
          </w:p>
        </w:tc>
        <w:tc>
          <w:tcPr>
            <w:tcW w:w="2427" w:type="dxa"/>
            <w:vAlign w:val="top"/>
          </w:tcPr>
          <w:p>
            <w:pPr>
              <w:rPr>
                <w:rFonts w:ascii="Arial"/>
                <w:sz w:val="21"/>
              </w:rPr>
            </w:pPr>
            <w:r/>
          </w:p>
        </w:tc>
        <w:tc>
          <w:tcPr>
            <w:tcW w:w="3381" w:type="dxa"/>
            <w:vAlign w:val="top"/>
          </w:tcPr>
          <w:p>
            <w:pPr>
              <w:rPr>
                <w:rFonts w:ascii="Arial"/>
                <w:sz w:val="21"/>
              </w:rPr>
            </w:pPr>
            <w:r/>
          </w:p>
        </w:tc>
      </w:tr>
    </w:tbl>
    <w:p>
      <w:pPr>
        <w:pStyle w:val="BodyText"/>
        <w:rPr/>
      </w:pPr>
      <w:r/>
    </w:p>
    <w:p>
      <w:pPr>
        <w:sectPr>
          <w:headerReference w:type="default" r:id="rId33"/>
          <w:footerReference w:type="default" r:id="rId34"/>
          <w:pgSz w:w="11910" w:h="16840"/>
          <w:pgMar w:top="1937" w:right="1484" w:bottom="1435" w:left="1390" w:header="1629" w:footer="1309" w:gutter="0"/>
        </w:sectPr>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spacing w:before="60" w:line="188" w:lineRule="auto"/>
        <w:jc w:val="right"/>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2"/>
        </w:rPr>
        <w:t>Q/SY</w:t>
      </w:r>
      <w:r>
        <w:rPr>
          <w:rFonts w:ascii="Times New Roman" w:hAnsi="Times New Roman" w:eastAsia="Times New Roman" w:cs="Times New Roman"/>
          <w:sz w:val="21"/>
          <w:szCs w:val="21"/>
          <w:b/>
          <w:bCs/>
          <w:spacing w:val="46"/>
        </w:rPr>
        <w:t xml:space="preserve"> </w:t>
      </w:r>
      <w:r>
        <w:rPr>
          <w:rFonts w:ascii="Times New Roman" w:hAnsi="Times New Roman" w:eastAsia="Times New Roman" w:cs="Times New Roman"/>
          <w:sz w:val="21"/>
          <w:szCs w:val="21"/>
          <w:b/>
          <w:bCs/>
          <w:spacing w:val="-2"/>
        </w:rPr>
        <w:t>08002.1—2022</w:t>
      </w:r>
    </w:p>
    <w:p>
      <w:pPr>
        <w:pStyle w:val="BodyText"/>
        <w:spacing w:line="253" w:lineRule="auto"/>
        <w:rPr/>
      </w:pPr>
      <w:r/>
    </w:p>
    <w:p>
      <w:pPr>
        <w:ind w:left="3978"/>
        <w:spacing w:before="74" w:line="220" w:lineRule="auto"/>
        <w:rPr>
          <w:rFonts w:ascii="SimSun" w:hAnsi="SimSun" w:eastAsia="SimSun" w:cs="SimSun"/>
          <w:sz w:val="23"/>
          <w:szCs w:val="23"/>
        </w:rPr>
      </w:pPr>
      <w:r>
        <w:rPr>
          <w:rFonts w:ascii="SimSun" w:hAnsi="SimSun" w:eastAsia="SimSun" w:cs="SimSun"/>
          <w:sz w:val="23"/>
          <w:szCs w:val="23"/>
          <w:b/>
          <w:bCs/>
          <w:spacing w:val="3"/>
        </w:rPr>
        <w:t>表A.1(续)</w:t>
      </w:r>
    </w:p>
    <w:p>
      <w:pPr>
        <w:spacing w:line="44" w:lineRule="exact"/>
        <w:rPr/>
      </w:pPr>
      <w:r/>
    </w:p>
    <w:tbl>
      <w:tblPr>
        <w:tblStyle w:val="TableNormal"/>
        <w:tblW w:w="898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433"/>
        <w:gridCol w:w="739"/>
        <w:gridCol w:w="2417"/>
        <w:gridCol w:w="3391"/>
      </w:tblGrid>
      <w:tr>
        <w:trPr>
          <w:trHeight w:val="334" w:hRule="atLeast"/>
        </w:trPr>
        <w:tc>
          <w:tcPr>
            <w:tcW w:w="3172" w:type="dxa"/>
            <w:vAlign w:val="top"/>
            <w:gridSpan w:val="2"/>
          </w:tcPr>
          <w:p>
            <w:pPr>
              <w:pStyle w:val="TableText"/>
              <w:ind w:left="1315"/>
              <w:spacing w:before="71" w:line="219" w:lineRule="auto"/>
              <w:rPr/>
            </w:pPr>
            <w:r>
              <w:rPr>
                <w:spacing w:val="-2"/>
              </w:rPr>
              <w:t>本文件</w:t>
            </w:r>
          </w:p>
        </w:tc>
        <w:tc>
          <w:tcPr>
            <w:tcW w:w="2417" w:type="dxa"/>
            <w:vAlign w:val="top"/>
          </w:tcPr>
          <w:p>
            <w:pPr>
              <w:pStyle w:val="TableText"/>
              <w:ind w:left="483"/>
              <w:spacing w:before="78" w:line="224" w:lineRule="auto"/>
              <w:rPr/>
            </w:pPr>
            <w:r>
              <w:rPr>
                <w:spacing w:val="-6"/>
              </w:rPr>
              <w:t>GB/T 24001—2016</w:t>
            </w:r>
          </w:p>
        </w:tc>
        <w:tc>
          <w:tcPr>
            <w:tcW w:w="3391" w:type="dxa"/>
            <w:vAlign w:val="top"/>
          </w:tcPr>
          <w:p>
            <w:pPr>
              <w:pStyle w:val="TableText"/>
              <w:ind w:left="966"/>
              <w:spacing w:before="78" w:line="224" w:lineRule="auto"/>
              <w:rPr/>
            </w:pPr>
            <w:r>
              <w:rPr>
                <w:spacing w:val="-6"/>
              </w:rPr>
              <w:t>GB/T 45001—2020</w:t>
            </w:r>
          </w:p>
        </w:tc>
      </w:tr>
      <w:tr>
        <w:trPr>
          <w:trHeight w:val="319" w:hRule="atLeast"/>
        </w:trPr>
        <w:tc>
          <w:tcPr>
            <w:tcW w:w="3172" w:type="dxa"/>
            <w:vAlign w:val="top"/>
            <w:gridSpan w:val="2"/>
          </w:tcPr>
          <w:p>
            <w:pPr>
              <w:pStyle w:val="TableText"/>
              <w:ind w:left="5"/>
              <w:spacing w:before="67" w:line="219" w:lineRule="auto"/>
              <w:rPr/>
            </w:pPr>
            <w:r>
              <w:rPr>
                <w:spacing w:val="-1"/>
              </w:rPr>
              <w:t>5.5.7承包商和供应商管理</w:t>
            </w:r>
          </w:p>
        </w:tc>
        <w:tc>
          <w:tcPr>
            <w:tcW w:w="2417" w:type="dxa"/>
            <w:vAlign w:val="top"/>
          </w:tcPr>
          <w:p>
            <w:pPr>
              <w:pStyle w:val="TableText"/>
              <w:ind w:left="13"/>
              <w:spacing w:before="69" w:line="220" w:lineRule="auto"/>
              <w:rPr/>
            </w:pPr>
            <w:r>
              <w:rPr>
                <w:spacing w:val="2"/>
              </w:rPr>
              <w:t>8.1运行策划和控制</w:t>
            </w:r>
          </w:p>
        </w:tc>
        <w:tc>
          <w:tcPr>
            <w:tcW w:w="3391" w:type="dxa"/>
            <w:vAlign w:val="top"/>
          </w:tcPr>
          <w:p>
            <w:pPr>
              <w:pStyle w:val="TableText"/>
              <w:ind w:left="26"/>
              <w:spacing w:before="69" w:line="220" w:lineRule="auto"/>
              <w:rPr/>
            </w:pPr>
            <w:r>
              <w:rPr>
                <w:spacing w:val="-1"/>
              </w:rPr>
              <w:t>8.1运行策划和控制</w:t>
            </w:r>
          </w:p>
        </w:tc>
      </w:tr>
      <w:tr>
        <w:trPr>
          <w:trHeight w:val="340" w:hRule="atLeast"/>
        </w:trPr>
        <w:tc>
          <w:tcPr>
            <w:tcW w:w="3172" w:type="dxa"/>
            <w:vAlign w:val="top"/>
            <w:gridSpan w:val="2"/>
          </w:tcPr>
          <w:p>
            <w:pPr>
              <w:pStyle w:val="TableText"/>
              <w:ind w:left="5"/>
              <w:spacing w:before="79" w:line="219" w:lineRule="auto"/>
              <w:rPr/>
            </w:pPr>
            <w:r>
              <w:rPr>
                <w:spacing w:val="-2"/>
              </w:rPr>
              <w:t>5.5.8变更管理</w:t>
            </w:r>
          </w:p>
        </w:tc>
        <w:tc>
          <w:tcPr>
            <w:tcW w:w="2417" w:type="dxa"/>
            <w:vAlign w:val="top"/>
          </w:tcPr>
          <w:p>
            <w:pPr>
              <w:rPr>
                <w:rFonts w:ascii="Arial"/>
                <w:sz w:val="21"/>
              </w:rPr>
            </w:pPr>
            <w:r/>
          </w:p>
        </w:tc>
        <w:tc>
          <w:tcPr>
            <w:tcW w:w="3391" w:type="dxa"/>
            <w:vAlign w:val="top"/>
          </w:tcPr>
          <w:p>
            <w:pPr>
              <w:rPr>
                <w:rFonts w:ascii="Arial"/>
                <w:sz w:val="21"/>
              </w:rPr>
            </w:pPr>
            <w:r/>
          </w:p>
        </w:tc>
      </w:tr>
      <w:tr>
        <w:trPr>
          <w:trHeight w:val="319" w:hRule="atLeast"/>
        </w:trPr>
        <w:tc>
          <w:tcPr>
            <w:tcW w:w="3172" w:type="dxa"/>
            <w:vAlign w:val="top"/>
            <w:gridSpan w:val="2"/>
          </w:tcPr>
          <w:p>
            <w:pPr>
              <w:pStyle w:val="TableText"/>
              <w:ind w:left="5"/>
              <w:spacing w:before="69" w:line="219" w:lineRule="auto"/>
              <w:rPr/>
            </w:pPr>
            <w:r>
              <w:rPr>
                <w:spacing w:val="-2"/>
              </w:rPr>
              <w:t>5.5.9健康管理</w:t>
            </w:r>
          </w:p>
        </w:tc>
        <w:tc>
          <w:tcPr>
            <w:tcW w:w="2417" w:type="dxa"/>
            <w:vAlign w:val="top"/>
          </w:tcPr>
          <w:p>
            <w:pPr>
              <w:rPr>
                <w:rFonts w:ascii="Arial"/>
                <w:sz w:val="21"/>
              </w:rPr>
            </w:pPr>
            <w:r/>
          </w:p>
        </w:tc>
        <w:tc>
          <w:tcPr>
            <w:tcW w:w="3391" w:type="dxa"/>
            <w:vAlign w:val="top"/>
          </w:tcPr>
          <w:p>
            <w:pPr>
              <w:rPr>
                <w:rFonts w:ascii="Arial"/>
                <w:sz w:val="21"/>
              </w:rPr>
            </w:pPr>
            <w:r/>
          </w:p>
        </w:tc>
      </w:tr>
      <w:tr>
        <w:trPr>
          <w:trHeight w:val="329" w:hRule="atLeast"/>
        </w:trPr>
        <w:tc>
          <w:tcPr>
            <w:tcW w:w="3172" w:type="dxa"/>
            <w:vAlign w:val="top"/>
            <w:gridSpan w:val="2"/>
          </w:tcPr>
          <w:p>
            <w:pPr>
              <w:pStyle w:val="TableText"/>
              <w:ind w:left="5"/>
              <w:spacing w:before="71" w:line="220" w:lineRule="auto"/>
              <w:rPr/>
            </w:pPr>
            <w:r>
              <w:rPr>
                <w:spacing w:val="1"/>
              </w:rPr>
              <w:t>5.5.10环境保护</w:t>
            </w:r>
          </w:p>
        </w:tc>
        <w:tc>
          <w:tcPr>
            <w:tcW w:w="2417" w:type="dxa"/>
            <w:vAlign w:val="top"/>
          </w:tcPr>
          <w:p>
            <w:pPr>
              <w:rPr>
                <w:rFonts w:ascii="Arial"/>
                <w:sz w:val="21"/>
              </w:rPr>
            </w:pPr>
            <w:r/>
          </w:p>
        </w:tc>
        <w:tc>
          <w:tcPr>
            <w:tcW w:w="3391" w:type="dxa"/>
            <w:vAlign w:val="top"/>
          </w:tcPr>
          <w:p>
            <w:pPr>
              <w:rPr>
                <w:rFonts w:ascii="Arial"/>
                <w:sz w:val="21"/>
              </w:rPr>
            </w:pPr>
            <w:r/>
          </w:p>
        </w:tc>
      </w:tr>
      <w:tr>
        <w:trPr>
          <w:trHeight w:val="340" w:hRule="atLeast"/>
        </w:trPr>
        <w:tc>
          <w:tcPr>
            <w:tcW w:w="3172" w:type="dxa"/>
            <w:vAlign w:val="top"/>
            <w:gridSpan w:val="2"/>
          </w:tcPr>
          <w:p>
            <w:pPr>
              <w:pStyle w:val="TableText"/>
              <w:ind w:left="5"/>
              <w:spacing w:before="81" w:line="219" w:lineRule="auto"/>
              <w:rPr/>
            </w:pPr>
            <w:r>
              <w:rPr>
                <w:spacing w:val="-1"/>
              </w:rPr>
              <w:t>5.5.11消防安全管理</w:t>
            </w:r>
          </w:p>
        </w:tc>
        <w:tc>
          <w:tcPr>
            <w:tcW w:w="2417" w:type="dxa"/>
            <w:vAlign w:val="top"/>
          </w:tcPr>
          <w:p>
            <w:pPr>
              <w:rPr>
                <w:rFonts w:ascii="Arial"/>
                <w:sz w:val="21"/>
              </w:rPr>
            </w:pPr>
            <w:r/>
          </w:p>
        </w:tc>
        <w:tc>
          <w:tcPr>
            <w:tcW w:w="3391" w:type="dxa"/>
            <w:vAlign w:val="top"/>
          </w:tcPr>
          <w:p>
            <w:pPr>
              <w:rPr>
                <w:rFonts w:ascii="Arial"/>
                <w:sz w:val="21"/>
              </w:rPr>
            </w:pPr>
            <w:r/>
          </w:p>
        </w:tc>
      </w:tr>
      <w:tr>
        <w:trPr>
          <w:trHeight w:val="319" w:hRule="atLeast"/>
        </w:trPr>
        <w:tc>
          <w:tcPr>
            <w:tcW w:w="3172" w:type="dxa"/>
            <w:vAlign w:val="top"/>
            <w:gridSpan w:val="2"/>
          </w:tcPr>
          <w:p>
            <w:pPr>
              <w:pStyle w:val="TableText"/>
              <w:ind w:left="5"/>
              <w:spacing w:before="71" w:line="219" w:lineRule="auto"/>
              <w:rPr/>
            </w:pPr>
            <w:r>
              <w:rPr>
                <w:spacing w:val="-1"/>
              </w:rPr>
              <w:t>5.5.12交通安全管理</w:t>
            </w:r>
          </w:p>
        </w:tc>
        <w:tc>
          <w:tcPr>
            <w:tcW w:w="2417" w:type="dxa"/>
            <w:vAlign w:val="top"/>
          </w:tcPr>
          <w:p>
            <w:pPr>
              <w:rPr>
                <w:rFonts w:ascii="Arial"/>
                <w:sz w:val="21"/>
              </w:rPr>
            </w:pPr>
            <w:r/>
          </w:p>
        </w:tc>
        <w:tc>
          <w:tcPr>
            <w:tcW w:w="3391" w:type="dxa"/>
            <w:vAlign w:val="top"/>
          </w:tcPr>
          <w:p>
            <w:pPr>
              <w:rPr>
                <w:rFonts w:ascii="Arial"/>
                <w:sz w:val="21"/>
              </w:rPr>
            </w:pPr>
            <w:r/>
          </w:p>
        </w:tc>
      </w:tr>
      <w:tr>
        <w:trPr>
          <w:trHeight w:val="340" w:hRule="atLeast"/>
        </w:trPr>
        <w:tc>
          <w:tcPr>
            <w:tcW w:w="3172" w:type="dxa"/>
            <w:vAlign w:val="top"/>
            <w:gridSpan w:val="2"/>
          </w:tcPr>
          <w:p>
            <w:pPr>
              <w:pStyle w:val="TableText"/>
              <w:ind w:left="5"/>
              <w:spacing w:before="82" w:line="219" w:lineRule="auto"/>
              <w:rPr/>
            </w:pPr>
            <w:r>
              <w:rPr>
                <w:spacing w:val="-1"/>
              </w:rPr>
              <w:t>5.5.13应急管理</w:t>
            </w:r>
          </w:p>
        </w:tc>
        <w:tc>
          <w:tcPr>
            <w:tcW w:w="2417" w:type="dxa"/>
            <w:vAlign w:val="top"/>
          </w:tcPr>
          <w:p>
            <w:pPr>
              <w:pStyle w:val="TableText"/>
              <w:ind w:left="13"/>
              <w:spacing w:before="83" w:line="221" w:lineRule="auto"/>
              <w:rPr/>
            </w:pPr>
            <w:r>
              <w:rPr>
                <w:spacing w:val="1"/>
              </w:rPr>
              <w:t>8.2应急准备和响应</w:t>
            </w:r>
          </w:p>
        </w:tc>
        <w:tc>
          <w:tcPr>
            <w:tcW w:w="3391" w:type="dxa"/>
            <w:vAlign w:val="top"/>
          </w:tcPr>
          <w:p>
            <w:pPr>
              <w:pStyle w:val="TableText"/>
              <w:ind w:left="26"/>
              <w:spacing w:before="83" w:line="221" w:lineRule="auto"/>
              <w:rPr/>
            </w:pPr>
            <w:r>
              <w:rPr>
                <w:spacing w:val="-1"/>
              </w:rPr>
              <w:t>8.2应急准备和响应</w:t>
            </w:r>
          </w:p>
        </w:tc>
      </w:tr>
      <w:tr>
        <w:trPr>
          <w:trHeight w:val="319" w:hRule="atLeast"/>
        </w:trPr>
        <w:tc>
          <w:tcPr>
            <w:tcW w:w="3172" w:type="dxa"/>
            <w:vAlign w:val="top"/>
            <w:gridSpan w:val="2"/>
          </w:tcPr>
          <w:p>
            <w:pPr>
              <w:pStyle w:val="TableText"/>
              <w:ind w:left="5"/>
              <w:spacing w:before="72" w:line="219" w:lineRule="auto"/>
              <w:rPr/>
            </w:pPr>
            <w:r>
              <w:rPr>
                <w:spacing w:val="-2"/>
              </w:rPr>
              <w:t>5.6检查与纠正措施</w:t>
            </w:r>
          </w:p>
        </w:tc>
        <w:tc>
          <w:tcPr>
            <w:tcW w:w="2417" w:type="dxa"/>
            <w:vAlign w:val="top"/>
          </w:tcPr>
          <w:p>
            <w:pPr>
              <w:pStyle w:val="TableText"/>
              <w:ind w:left="13"/>
              <w:spacing w:before="71" w:line="218" w:lineRule="auto"/>
              <w:rPr/>
            </w:pPr>
            <w:r>
              <w:rPr>
                <w:spacing w:val="2"/>
              </w:rPr>
              <w:t>9绩效评价</w:t>
            </w:r>
          </w:p>
        </w:tc>
        <w:tc>
          <w:tcPr>
            <w:tcW w:w="3391" w:type="dxa"/>
            <w:vAlign w:val="top"/>
          </w:tcPr>
          <w:p>
            <w:pPr>
              <w:pStyle w:val="TableText"/>
              <w:ind w:left="26"/>
              <w:spacing w:before="71" w:line="218" w:lineRule="auto"/>
              <w:rPr/>
            </w:pPr>
            <w:r>
              <w:rPr>
                <w:spacing w:val="-2"/>
              </w:rPr>
              <w:t>9绩效评价</w:t>
            </w:r>
          </w:p>
        </w:tc>
      </w:tr>
      <w:tr>
        <w:trPr>
          <w:trHeight w:val="329" w:hRule="atLeast"/>
        </w:trPr>
        <w:tc>
          <w:tcPr>
            <w:tcW w:w="3172" w:type="dxa"/>
            <w:vAlign w:val="top"/>
            <w:gridSpan w:val="2"/>
          </w:tcPr>
          <w:p>
            <w:pPr>
              <w:pStyle w:val="TableText"/>
              <w:ind w:left="5"/>
              <w:spacing w:before="74" w:line="220" w:lineRule="auto"/>
              <w:rPr/>
            </w:pPr>
            <w:r>
              <w:rPr>
                <w:spacing w:val="-1"/>
              </w:rPr>
              <w:t>5.6.1监视和测量</w:t>
            </w:r>
          </w:p>
        </w:tc>
        <w:tc>
          <w:tcPr>
            <w:tcW w:w="2417" w:type="dxa"/>
            <w:vAlign w:val="top"/>
            <w:vMerge w:val="restart"/>
            <w:tcBorders>
              <w:bottom w:val="nil"/>
            </w:tcBorders>
          </w:tcPr>
          <w:p>
            <w:pPr>
              <w:pStyle w:val="TableText"/>
              <w:ind w:left="13"/>
              <w:spacing w:before="72" w:line="218" w:lineRule="auto"/>
              <w:rPr/>
            </w:pPr>
            <w:r>
              <w:rPr/>
              <w:t>9.1监视、测量、分析和评价</w:t>
            </w:r>
          </w:p>
        </w:tc>
        <w:tc>
          <w:tcPr>
            <w:tcW w:w="3391" w:type="dxa"/>
            <w:vAlign w:val="top"/>
            <w:vMerge w:val="restart"/>
            <w:tcBorders>
              <w:bottom w:val="nil"/>
            </w:tcBorders>
          </w:tcPr>
          <w:p>
            <w:pPr>
              <w:pStyle w:val="TableText"/>
              <w:ind w:left="26"/>
              <w:spacing w:before="72" w:line="218" w:lineRule="auto"/>
              <w:rPr/>
            </w:pPr>
            <w:r>
              <w:rPr>
                <w:spacing w:val="-1"/>
              </w:rPr>
              <w:t>9.1监视、测量、分析和评价绩效</w:t>
            </w:r>
          </w:p>
        </w:tc>
      </w:tr>
      <w:tr>
        <w:trPr>
          <w:trHeight w:val="340" w:hRule="atLeast"/>
        </w:trPr>
        <w:tc>
          <w:tcPr>
            <w:tcW w:w="3172" w:type="dxa"/>
            <w:vAlign w:val="top"/>
            <w:gridSpan w:val="2"/>
          </w:tcPr>
          <w:p>
            <w:pPr>
              <w:pStyle w:val="TableText"/>
              <w:ind w:left="5"/>
              <w:spacing w:before="84" w:line="219" w:lineRule="auto"/>
              <w:rPr/>
            </w:pPr>
            <w:r>
              <w:rPr>
                <w:spacing w:val="-1"/>
              </w:rPr>
              <w:t>5.6.5绩效考核</w:t>
            </w:r>
          </w:p>
        </w:tc>
        <w:tc>
          <w:tcPr>
            <w:tcW w:w="2417" w:type="dxa"/>
            <w:vAlign w:val="top"/>
            <w:vMerge w:val="continue"/>
            <w:tcBorders>
              <w:top w:val="nil"/>
            </w:tcBorders>
          </w:tcPr>
          <w:p>
            <w:pPr>
              <w:rPr>
                <w:rFonts w:ascii="Arial"/>
                <w:sz w:val="21"/>
              </w:rPr>
            </w:pPr>
            <w:r/>
          </w:p>
        </w:tc>
        <w:tc>
          <w:tcPr>
            <w:tcW w:w="3391" w:type="dxa"/>
            <w:vAlign w:val="top"/>
            <w:vMerge w:val="continue"/>
            <w:tcBorders>
              <w:top w:val="nil"/>
            </w:tcBorders>
          </w:tcPr>
          <w:p>
            <w:pPr>
              <w:rPr>
                <w:rFonts w:ascii="Arial"/>
                <w:sz w:val="21"/>
              </w:rPr>
            </w:pPr>
            <w:r/>
          </w:p>
        </w:tc>
      </w:tr>
      <w:tr>
        <w:trPr>
          <w:trHeight w:val="319" w:hRule="atLeast"/>
        </w:trPr>
        <w:tc>
          <w:tcPr>
            <w:tcW w:w="3172" w:type="dxa"/>
            <w:vAlign w:val="top"/>
            <w:gridSpan w:val="2"/>
          </w:tcPr>
          <w:p>
            <w:pPr>
              <w:pStyle w:val="TableText"/>
              <w:ind w:left="5"/>
              <w:spacing w:before="74" w:line="219" w:lineRule="auto"/>
              <w:rPr/>
            </w:pPr>
            <w:r>
              <w:rPr>
                <w:spacing w:val="-1"/>
              </w:rPr>
              <w:t>5.3.1法律法规及合规性管理</w:t>
            </w:r>
          </w:p>
        </w:tc>
        <w:tc>
          <w:tcPr>
            <w:tcW w:w="2417" w:type="dxa"/>
            <w:vAlign w:val="top"/>
          </w:tcPr>
          <w:p>
            <w:pPr>
              <w:pStyle w:val="TableText"/>
              <w:ind w:left="13"/>
              <w:spacing w:before="73" w:line="218" w:lineRule="auto"/>
              <w:rPr/>
            </w:pPr>
            <w:r>
              <w:rPr>
                <w:spacing w:val="1"/>
              </w:rPr>
              <w:t>9.1.2合规性评价</w:t>
            </w:r>
          </w:p>
        </w:tc>
        <w:tc>
          <w:tcPr>
            <w:tcW w:w="3391" w:type="dxa"/>
            <w:vAlign w:val="top"/>
          </w:tcPr>
          <w:p>
            <w:pPr>
              <w:pStyle w:val="TableText"/>
              <w:ind w:left="26"/>
              <w:spacing w:before="73" w:line="218" w:lineRule="auto"/>
              <w:rPr/>
            </w:pPr>
            <w:r>
              <w:rPr>
                <w:spacing w:val="-1"/>
              </w:rPr>
              <w:t>9.1.2合规性评价</w:t>
            </w:r>
          </w:p>
        </w:tc>
      </w:tr>
      <w:tr>
        <w:trPr>
          <w:trHeight w:val="340" w:hRule="atLeast"/>
        </w:trPr>
        <w:tc>
          <w:tcPr>
            <w:tcW w:w="3172" w:type="dxa"/>
            <w:vAlign w:val="top"/>
            <w:gridSpan w:val="2"/>
          </w:tcPr>
          <w:p>
            <w:pPr>
              <w:pStyle w:val="TableText"/>
              <w:ind w:left="5"/>
              <w:spacing w:before="85" w:line="219" w:lineRule="auto"/>
              <w:rPr/>
            </w:pPr>
            <w:r>
              <w:rPr>
                <w:spacing w:val="-1"/>
              </w:rPr>
              <w:t>5.6.3不符合和纠正措施</w:t>
            </w:r>
          </w:p>
        </w:tc>
        <w:tc>
          <w:tcPr>
            <w:tcW w:w="2417" w:type="dxa"/>
            <w:vAlign w:val="top"/>
            <w:vMerge w:val="restart"/>
            <w:tcBorders>
              <w:bottom w:val="nil"/>
            </w:tcBorders>
          </w:tcPr>
          <w:p>
            <w:pPr>
              <w:pStyle w:val="TableText"/>
              <w:ind w:left="13"/>
              <w:spacing w:before="95" w:line="219" w:lineRule="auto"/>
              <w:rPr/>
            </w:pPr>
            <w:r>
              <w:rPr/>
              <w:t>10.2不符合和纠正措施</w:t>
            </w:r>
          </w:p>
        </w:tc>
        <w:tc>
          <w:tcPr>
            <w:tcW w:w="3391" w:type="dxa"/>
            <w:vAlign w:val="top"/>
            <w:vMerge w:val="restart"/>
            <w:tcBorders>
              <w:bottom w:val="nil"/>
            </w:tcBorders>
          </w:tcPr>
          <w:p>
            <w:pPr>
              <w:pStyle w:val="TableText"/>
              <w:ind w:left="26"/>
              <w:spacing w:before="95" w:line="219" w:lineRule="auto"/>
              <w:rPr/>
            </w:pPr>
            <w:r>
              <w:rPr/>
              <w:t>10.2事件、不符合和纠正措施</w:t>
            </w:r>
          </w:p>
        </w:tc>
      </w:tr>
      <w:tr>
        <w:trPr>
          <w:trHeight w:val="339" w:hRule="atLeast"/>
        </w:trPr>
        <w:tc>
          <w:tcPr>
            <w:tcW w:w="3172" w:type="dxa"/>
            <w:vAlign w:val="top"/>
            <w:gridSpan w:val="2"/>
          </w:tcPr>
          <w:p>
            <w:pPr>
              <w:pStyle w:val="TableText"/>
              <w:ind w:left="5"/>
              <w:spacing w:before="85" w:line="219" w:lineRule="auto"/>
              <w:rPr/>
            </w:pPr>
            <w:r>
              <w:rPr>
                <w:spacing w:val="-2"/>
              </w:rPr>
              <w:t>5.6.4事故事件管理</w:t>
            </w:r>
          </w:p>
        </w:tc>
        <w:tc>
          <w:tcPr>
            <w:tcW w:w="2417" w:type="dxa"/>
            <w:vAlign w:val="top"/>
            <w:vMerge w:val="continue"/>
            <w:tcBorders>
              <w:top w:val="nil"/>
            </w:tcBorders>
          </w:tcPr>
          <w:p>
            <w:pPr>
              <w:rPr>
                <w:rFonts w:ascii="Arial"/>
                <w:sz w:val="21"/>
              </w:rPr>
            </w:pPr>
            <w:r/>
          </w:p>
        </w:tc>
        <w:tc>
          <w:tcPr>
            <w:tcW w:w="3391" w:type="dxa"/>
            <w:vAlign w:val="top"/>
            <w:vMerge w:val="continue"/>
            <w:tcBorders>
              <w:top w:val="nil"/>
            </w:tcBorders>
          </w:tcPr>
          <w:p>
            <w:pPr>
              <w:rPr>
                <w:rFonts w:ascii="Arial"/>
                <w:sz w:val="21"/>
              </w:rPr>
            </w:pPr>
            <w:r/>
          </w:p>
        </w:tc>
      </w:tr>
      <w:tr>
        <w:trPr>
          <w:trHeight w:val="309" w:hRule="atLeast"/>
        </w:trPr>
        <w:tc>
          <w:tcPr>
            <w:tcW w:w="2433" w:type="dxa"/>
            <w:vAlign w:val="top"/>
          </w:tcPr>
          <w:p>
            <w:pPr>
              <w:pStyle w:val="TableText"/>
              <w:ind w:left="5"/>
              <w:spacing w:before="66" w:line="219" w:lineRule="auto"/>
              <w:rPr/>
            </w:pPr>
            <w:r>
              <w:rPr>
                <w:spacing w:val="1"/>
              </w:rPr>
              <w:t>5.6.2内部审核</w:t>
            </w:r>
          </w:p>
        </w:tc>
        <w:tc>
          <w:tcPr>
            <w:tcW w:w="739" w:type="dxa"/>
            <w:vAlign w:val="top"/>
          </w:tcPr>
          <w:p>
            <w:pPr>
              <w:rPr>
                <w:rFonts w:ascii="Arial"/>
                <w:sz w:val="21"/>
              </w:rPr>
            </w:pPr>
            <w:r/>
          </w:p>
        </w:tc>
        <w:tc>
          <w:tcPr>
            <w:tcW w:w="2417" w:type="dxa"/>
            <w:vAlign w:val="top"/>
          </w:tcPr>
          <w:p>
            <w:pPr>
              <w:pStyle w:val="TableText"/>
              <w:ind w:left="13"/>
              <w:spacing w:before="66" w:line="219" w:lineRule="auto"/>
              <w:rPr/>
            </w:pPr>
            <w:r>
              <w:rPr>
                <w:spacing w:val="2"/>
              </w:rPr>
              <w:t>9.2内部审核</w:t>
            </w:r>
          </w:p>
        </w:tc>
        <w:tc>
          <w:tcPr>
            <w:tcW w:w="3391" w:type="dxa"/>
            <w:vAlign w:val="top"/>
          </w:tcPr>
          <w:p>
            <w:pPr>
              <w:pStyle w:val="TableText"/>
              <w:ind w:left="26"/>
              <w:spacing w:before="66" w:line="219" w:lineRule="auto"/>
              <w:rPr/>
            </w:pPr>
            <w:r>
              <w:rPr>
                <w:spacing w:val="-1"/>
              </w:rPr>
              <w:t>9.2内部审核</w:t>
            </w:r>
          </w:p>
        </w:tc>
      </w:tr>
      <w:tr>
        <w:trPr>
          <w:trHeight w:val="594" w:hRule="atLeast"/>
        </w:trPr>
        <w:tc>
          <w:tcPr>
            <w:tcW w:w="2433" w:type="dxa"/>
            <w:vAlign w:val="top"/>
          </w:tcPr>
          <w:p>
            <w:pPr>
              <w:pStyle w:val="TableText"/>
              <w:ind w:left="5"/>
              <w:spacing w:before="87" w:line="219" w:lineRule="auto"/>
              <w:rPr/>
            </w:pPr>
            <w:r>
              <w:rPr>
                <w:spacing w:val="3"/>
              </w:rPr>
              <w:t>5.7管理评审</w:t>
            </w:r>
          </w:p>
        </w:tc>
        <w:tc>
          <w:tcPr>
            <w:tcW w:w="739" w:type="dxa"/>
            <w:vAlign w:val="top"/>
          </w:tcPr>
          <w:p>
            <w:pPr>
              <w:rPr>
                <w:rFonts w:ascii="Arial"/>
                <w:sz w:val="21"/>
              </w:rPr>
            </w:pPr>
            <w:r/>
          </w:p>
        </w:tc>
        <w:tc>
          <w:tcPr>
            <w:tcW w:w="2417" w:type="dxa"/>
            <w:vAlign w:val="top"/>
          </w:tcPr>
          <w:p>
            <w:pPr>
              <w:pStyle w:val="TableText"/>
              <w:ind w:left="13"/>
              <w:spacing w:before="87" w:line="219" w:lineRule="auto"/>
              <w:rPr/>
            </w:pPr>
            <w:r>
              <w:rPr>
                <w:spacing w:val="3"/>
              </w:rPr>
              <w:t>9.3管理评审</w:t>
            </w:r>
          </w:p>
          <w:p>
            <w:pPr>
              <w:pStyle w:val="TableText"/>
              <w:ind w:left="13"/>
              <w:spacing w:before="44" w:line="219" w:lineRule="auto"/>
              <w:rPr/>
            </w:pPr>
            <w:r>
              <w:rPr/>
              <w:t>10.3持续改进</w:t>
            </w:r>
          </w:p>
        </w:tc>
        <w:tc>
          <w:tcPr>
            <w:tcW w:w="3391" w:type="dxa"/>
            <w:vAlign w:val="top"/>
          </w:tcPr>
          <w:p>
            <w:pPr>
              <w:pStyle w:val="TableText"/>
              <w:ind w:left="26"/>
              <w:spacing w:before="87" w:line="219" w:lineRule="auto"/>
              <w:rPr/>
            </w:pPr>
            <w:r>
              <w:rPr>
                <w:spacing w:val="-1"/>
              </w:rPr>
              <w:t>9.3管理评审</w:t>
            </w:r>
          </w:p>
          <w:p>
            <w:pPr>
              <w:pStyle w:val="TableText"/>
              <w:ind w:left="26"/>
              <w:spacing w:before="44" w:line="219" w:lineRule="auto"/>
              <w:rPr/>
            </w:pPr>
            <w:r>
              <w:rPr/>
              <w:t>10.3持续改进</w:t>
            </w:r>
          </w:p>
        </w:tc>
      </w:tr>
    </w:tbl>
    <w:p>
      <w:pPr>
        <w:pStyle w:val="BodyText"/>
        <w:spacing w:line="478" w:lineRule="auto"/>
        <w:rPr/>
      </w:pPr>
      <w:r/>
    </w:p>
    <w:p>
      <w:pPr>
        <w:ind w:left="2105"/>
        <w:spacing w:before="71" w:line="216" w:lineRule="auto"/>
        <w:rPr>
          <w:rFonts w:ascii="SimSun" w:hAnsi="SimSun" w:eastAsia="SimSun" w:cs="SimSun"/>
          <w:sz w:val="22"/>
          <w:szCs w:val="22"/>
        </w:rPr>
      </w:pPr>
      <w:r>
        <w:rPr>
          <w:rFonts w:ascii="SimSun" w:hAnsi="SimSun" w:eastAsia="SimSun" w:cs="SimSun"/>
          <w:sz w:val="22"/>
          <w:szCs w:val="22"/>
          <w:spacing w:val="-3"/>
        </w:rPr>
        <w:t>表A.2本文件与GB/T 33000—2016之间的对应关系</w:t>
      </w:r>
    </w:p>
    <w:tbl>
      <w:tblPr>
        <w:tblStyle w:val="TableNormal"/>
        <w:tblW w:w="898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00"/>
        <w:gridCol w:w="4480"/>
      </w:tblGrid>
      <w:tr>
        <w:trPr>
          <w:trHeight w:val="334" w:hRule="atLeast"/>
        </w:trPr>
        <w:tc>
          <w:tcPr>
            <w:tcW w:w="4500" w:type="dxa"/>
            <w:vAlign w:val="top"/>
          </w:tcPr>
          <w:p>
            <w:pPr>
              <w:pStyle w:val="TableText"/>
              <w:ind w:left="1965"/>
              <w:spacing w:before="43" w:line="207" w:lineRule="auto"/>
              <w:rPr>
                <w:sz w:val="25"/>
                <w:szCs w:val="25"/>
              </w:rPr>
            </w:pPr>
            <w:r>
              <w:rPr>
                <w:sz w:val="25"/>
                <w:szCs w:val="25"/>
                <w:spacing w:val="3"/>
              </w:rPr>
              <w:t>本文件</w:t>
            </w:r>
          </w:p>
        </w:tc>
        <w:tc>
          <w:tcPr>
            <w:tcW w:w="4480" w:type="dxa"/>
            <w:vAlign w:val="top"/>
          </w:tcPr>
          <w:p>
            <w:pPr>
              <w:pStyle w:val="TableText"/>
              <w:ind w:left="1505"/>
              <w:spacing w:before="78" w:line="224" w:lineRule="auto"/>
              <w:rPr/>
            </w:pPr>
            <w:r>
              <w:rPr>
                <w:spacing w:val="-6"/>
              </w:rPr>
              <w:t>GB/T 33000—2016</w:t>
            </w:r>
          </w:p>
        </w:tc>
      </w:tr>
      <w:tr>
        <w:trPr>
          <w:trHeight w:val="339" w:hRule="atLeast"/>
        </w:trPr>
        <w:tc>
          <w:tcPr>
            <w:tcW w:w="4500" w:type="dxa"/>
            <w:vAlign w:val="top"/>
          </w:tcPr>
          <w:p>
            <w:pPr>
              <w:pStyle w:val="TableText"/>
              <w:ind w:left="5"/>
              <w:spacing w:before="79" w:line="220" w:lineRule="auto"/>
              <w:rPr/>
            </w:pPr>
            <w:r>
              <w:rPr>
                <w:spacing w:val="4"/>
              </w:rPr>
              <w:t>1范围</w:t>
            </w:r>
          </w:p>
        </w:tc>
        <w:tc>
          <w:tcPr>
            <w:tcW w:w="4480" w:type="dxa"/>
            <w:vAlign w:val="top"/>
          </w:tcPr>
          <w:p>
            <w:pPr>
              <w:pStyle w:val="TableText"/>
              <w:ind w:left="5"/>
              <w:spacing w:before="79" w:line="220" w:lineRule="auto"/>
              <w:rPr/>
            </w:pPr>
            <w:r>
              <w:rPr>
                <w:spacing w:val="7"/>
              </w:rPr>
              <w:t>1范围</w:t>
            </w:r>
          </w:p>
        </w:tc>
      </w:tr>
      <w:tr>
        <w:trPr>
          <w:trHeight w:val="339" w:hRule="atLeast"/>
        </w:trPr>
        <w:tc>
          <w:tcPr>
            <w:tcW w:w="4500" w:type="dxa"/>
            <w:vAlign w:val="top"/>
          </w:tcPr>
          <w:p>
            <w:pPr>
              <w:pStyle w:val="TableText"/>
              <w:ind w:left="5"/>
              <w:spacing w:before="79" w:line="219" w:lineRule="auto"/>
              <w:rPr/>
            </w:pPr>
            <w:r>
              <w:rPr>
                <w:spacing w:val="-2"/>
              </w:rPr>
              <w:t>2规范性引用文件</w:t>
            </w:r>
          </w:p>
        </w:tc>
        <w:tc>
          <w:tcPr>
            <w:tcW w:w="4480" w:type="dxa"/>
            <w:vAlign w:val="top"/>
          </w:tcPr>
          <w:p>
            <w:pPr>
              <w:pStyle w:val="TableText"/>
              <w:ind w:left="5"/>
              <w:spacing w:before="79" w:line="219" w:lineRule="auto"/>
              <w:rPr/>
            </w:pPr>
            <w:r>
              <w:rPr>
                <w:spacing w:val="1"/>
              </w:rPr>
              <w:t>2规范性引用文件</w:t>
            </w:r>
          </w:p>
        </w:tc>
      </w:tr>
      <w:tr>
        <w:trPr>
          <w:trHeight w:val="350" w:hRule="atLeast"/>
        </w:trPr>
        <w:tc>
          <w:tcPr>
            <w:tcW w:w="4500" w:type="dxa"/>
            <w:vAlign w:val="top"/>
          </w:tcPr>
          <w:p>
            <w:pPr>
              <w:pStyle w:val="TableText"/>
              <w:ind w:left="5"/>
              <w:spacing w:before="80" w:line="219" w:lineRule="auto"/>
              <w:rPr/>
            </w:pPr>
            <w:r>
              <w:rPr>
                <w:spacing w:val="-2"/>
              </w:rPr>
              <w:t>3术语和定义</w:t>
            </w:r>
          </w:p>
        </w:tc>
        <w:tc>
          <w:tcPr>
            <w:tcW w:w="4480" w:type="dxa"/>
            <w:vAlign w:val="top"/>
          </w:tcPr>
          <w:p>
            <w:pPr>
              <w:pStyle w:val="TableText"/>
              <w:ind w:left="5"/>
              <w:spacing w:before="80" w:line="219" w:lineRule="auto"/>
              <w:rPr/>
            </w:pPr>
            <w:r>
              <w:rPr>
                <w:spacing w:val="2"/>
              </w:rPr>
              <w:t>3术语和定义</w:t>
            </w:r>
          </w:p>
        </w:tc>
      </w:tr>
      <w:tr>
        <w:trPr>
          <w:trHeight w:val="340" w:hRule="atLeast"/>
        </w:trPr>
        <w:tc>
          <w:tcPr>
            <w:tcW w:w="4500" w:type="dxa"/>
            <w:vAlign w:val="top"/>
          </w:tcPr>
          <w:p>
            <w:pPr>
              <w:pStyle w:val="TableText"/>
              <w:ind w:left="5"/>
              <w:spacing w:before="81" w:line="221" w:lineRule="auto"/>
              <w:rPr/>
            </w:pPr>
            <w:r>
              <w:rPr>
                <w:spacing w:val="-2"/>
              </w:rPr>
              <w:t>4总要求</w:t>
            </w:r>
          </w:p>
        </w:tc>
        <w:tc>
          <w:tcPr>
            <w:tcW w:w="4480" w:type="dxa"/>
            <w:vAlign w:val="top"/>
          </w:tcPr>
          <w:p>
            <w:pPr>
              <w:pStyle w:val="TableText"/>
              <w:ind w:left="5"/>
              <w:spacing w:before="81" w:line="221" w:lineRule="auto"/>
              <w:rPr/>
            </w:pPr>
            <w:r>
              <w:rPr>
                <w:spacing w:val="2"/>
              </w:rPr>
              <w:t>4一般要求</w:t>
            </w:r>
          </w:p>
        </w:tc>
      </w:tr>
      <w:tr>
        <w:trPr>
          <w:trHeight w:val="339" w:hRule="atLeast"/>
        </w:trPr>
        <w:tc>
          <w:tcPr>
            <w:shd w:val="clear" w:fill="278DC6"/>
            <w:tcW w:w="4500" w:type="dxa"/>
            <w:vAlign w:val="top"/>
          </w:tcPr>
          <w:p>
            <w:pPr>
              <w:pStyle w:val="TableText"/>
              <w:ind w:left="5"/>
              <w:spacing w:before="80" w:line="219" w:lineRule="auto"/>
              <w:rPr/>
            </w:pPr>
            <w:r>
              <w:rPr>
                <w:spacing w:val="-1"/>
              </w:rPr>
              <w:t>5健康安全环境管理体系要求</w:t>
            </w:r>
          </w:p>
        </w:tc>
        <w:tc>
          <w:tcPr>
            <w:tcW w:w="4480" w:type="dxa"/>
            <w:vAlign w:val="top"/>
          </w:tcPr>
          <w:p>
            <w:pPr>
              <w:pStyle w:val="TableText"/>
              <w:ind w:left="5"/>
              <w:spacing w:before="81" w:line="220" w:lineRule="auto"/>
              <w:rPr/>
            </w:pPr>
            <w:r>
              <w:rPr>
                <w:spacing w:val="2"/>
              </w:rPr>
              <w:t>5核心要求</w:t>
            </w:r>
          </w:p>
        </w:tc>
      </w:tr>
      <w:tr>
        <w:trPr>
          <w:trHeight w:val="339" w:hRule="atLeast"/>
        </w:trPr>
        <w:tc>
          <w:tcPr>
            <w:tcW w:w="4500" w:type="dxa"/>
            <w:vAlign w:val="top"/>
          </w:tcPr>
          <w:p>
            <w:pPr>
              <w:pStyle w:val="TableText"/>
              <w:ind w:left="5"/>
              <w:spacing w:before="81" w:line="219" w:lineRule="auto"/>
              <w:rPr/>
            </w:pPr>
            <w:r>
              <w:rPr>
                <w:spacing w:val="-1"/>
              </w:rPr>
              <w:t>5.1领导和承诺</w:t>
            </w:r>
          </w:p>
        </w:tc>
        <w:tc>
          <w:tcPr>
            <w:tcW w:w="4480" w:type="dxa"/>
            <w:vAlign w:val="top"/>
          </w:tcPr>
          <w:p>
            <w:pPr>
              <w:pStyle w:val="TableText"/>
              <w:ind w:left="5"/>
              <w:spacing w:before="82" w:line="221" w:lineRule="auto"/>
              <w:rPr/>
            </w:pPr>
            <w:r>
              <w:rPr>
                <w:spacing w:val="1"/>
              </w:rPr>
              <w:t>5.1.5安全文化建设</w:t>
            </w:r>
          </w:p>
        </w:tc>
      </w:tr>
      <w:tr>
        <w:trPr>
          <w:trHeight w:val="340" w:hRule="atLeast"/>
        </w:trPr>
        <w:tc>
          <w:tcPr>
            <w:tcW w:w="4500" w:type="dxa"/>
            <w:vAlign w:val="top"/>
          </w:tcPr>
          <w:p>
            <w:pPr>
              <w:pStyle w:val="TableText"/>
              <w:ind w:left="5"/>
              <w:spacing w:before="82" w:line="219" w:lineRule="auto"/>
              <w:rPr/>
            </w:pPr>
            <w:r>
              <w:rPr>
                <w:spacing w:val="-1"/>
              </w:rPr>
              <w:t>5.2健康安全环境方针</w:t>
            </w:r>
          </w:p>
        </w:tc>
        <w:tc>
          <w:tcPr>
            <w:tcW w:w="4480" w:type="dxa"/>
            <w:vAlign w:val="top"/>
          </w:tcPr>
          <w:p>
            <w:pPr>
              <w:rPr>
                <w:rFonts w:ascii="Arial"/>
                <w:sz w:val="21"/>
              </w:rPr>
            </w:pPr>
            <w:r/>
          </w:p>
        </w:tc>
      </w:tr>
      <w:tr>
        <w:trPr>
          <w:trHeight w:val="349" w:hRule="atLeast"/>
        </w:trPr>
        <w:tc>
          <w:tcPr>
            <w:shd w:val="clear" w:fill="278DC7"/>
            <w:tcW w:w="4500" w:type="dxa"/>
            <w:vAlign w:val="top"/>
          </w:tcPr>
          <w:p>
            <w:pPr>
              <w:pStyle w:val="TableText"/>
              <w:ind w:left="5"/>
              <w:spacing w:before="83" w:line="220" w:lineRule="auto"/>
              <w:rPr/>
            </w:pPr>
            <w:r>
              <w:rPr>
                <w:spacing w:val="1"/>
              </w:rPr>
              <w:t>5.3策划</w:t>
            </w:r>
          </w:p>
        </w:tc>
        <w:tc>
          <w:tcPr>
            <w:tcW w:w="4480" w:type="dxa"/>
            <w:vAlign w:val="top"/>
          </w:tcPr>
          <w:p>
            <w:pPr>
              <w:rPr>
                <w:rFonts w:ascii="Arial"/>
                <w:sz w:val="21"/>
              </w:rPr>
            </w:pPr>
            <w:r/>
          </w:p>
        </w:tc>
      </w:tr>
      <w:tr>
        <w:trPr>
          <w:trHeight w:val="1118" w:hRule="atLeast"/>
        </w:trPr>
        <w:tc>
          <w:tcPr>
            <w:tcW w:w="4500" w:type="dxa"/>
            <w:vAlign w:val="top"/>
          </w:tcPr>
          <w:p>
            <w:pPr>
              <w:pStyle w:val="TableText"/>
              <w:ind w:left="5"/>
              <w:spacing w:before="72" w:line="218" w:lineRule="auto"/>
              <w:rPr/>
            </w:pPr>
            <w:r>
              <w:rPr/>
              <w:t>5.3.2危害因素辨识、风险评价和控制</w:t>
            </w:r>
          </w:p>
        </w:tc>
        <w:tc>
          <w:tcPr>
            <w:tcW w:w="4480" w:type="dxa"/>
            <w:vAlign w:val="top"/>
          </w:tcPr>
          <w:p>
            <w:pPr>
              <w:pStyle w:val="TableText"/>
              <w:ind w:left="5"/>
              <w:spacing w:before="83" w:line="219" w:lineRule="auto"/>
              <w:rPr/>
            </w:pPr>
            <w:r>
              <w:rPr>
                <w:spacing w:val="1"/>
              </w:rPr>
              <w:t>5.5.1安全风险管理</w:t>
            </w:r>
          </w:p>
          <w:p>
            <w:pPr>
              <w:pStyle w:val="TableText"/>
              <w:ind w:left="5"/>
              <w:spacing w:before="44" w:line="219" w:lineRule="auto"/>
              <w:rPr/>
            </w:pPr>
            <w:r>
              <w:rPr/>
              <w:t>5.5.2重大危险源辨识与管理</w:t>
            </w:r>
          </w:p>
          <w:p>
            <w:pPr>
              <w:pStyle w:val="TableText"/>
              <w:ind w:left="5"/>
              <w:spacing w:before="37" w:line="221" w:lineRule="auto"/>
              <w:rPr/>
            </w:pPr>
            <w:r>
              <w:rPr>
                <w:spacing w:val="1"/>
              </w:rPr>
              <w:t>5.5.3隐患排查治理</w:t>
            </w:r>
          </w:p>
          <w:p>
            <w:pPr>
              <w:pStyle w:val="TableText"/>
              <w:ind w:left="5"/>
              <w:spacing w:before="10" w:line="220" w:lineRule="auto"/>
              <w:rPr/>
            </w:pPr>
            <w:r>
              <w:rPr>
                <w:spacing w:val="1"/>
              </w:rPr>
              <w:t>5.5.4预测预警</w:t>
            </w:r>
          </w:p>
        </w:tc>
      </w:tr>
      <w:tr>
        <w:trPr>
          <w:trHeight w:val="339" w:hRule="atLeast"/>
        </w:trPr>
        <w:tc>
          <w:tcPr>
            <w:tcW w:w="4500" w:type="dxa"/>
            <w:vAlign w:val="top"/>
          </w:tcPr>
          <w:p>
            <w:pPr>
              <w:pStyle w:val="TableText"/>
              <w:ind w:left="5"/>
              <w:spacing w:before="85" w:line="219" w:lineRule="auto"/>
              <w:rPr/>
            </w:pPr>
            <w:r>
              <w:rPr>
                <w:spacing w:val="-1"/>
              </w:rPr>
              <w:t>5.3.1法律法规及合规性管理</w:t>
            </w:r>
          </w:p>
        </w:tc>
        <w:tc>
          <w:tcPr>
            <w:tcW w:w="4480" w:type="dxa"/>
            <w:vAlign w:val="top"/>
          </w:tcPr>
          <w:p>
            <w:pPr>
              <w:pStyle w:val="TableText"/>
              <w:ind w:left="5"/>
              <w:spacing w:before="86" w:line="220" w:lineRule="auto"/>
              <w:rPr/>
            </w:pPr>
            <w:r>
              <w:rPr>
                <w:spacing w:val="1"/>
              </w:rPr>
              <w:t>5.2.1法规标准识别</w:t>
            </w:r>
          </w:p>
        </w:tc>
      </w:tr>
      <w:tr>
        <w:trPr>
          <w:trHeight w:val="340" w:hRule="atLeast"/>
        </w:trPr>
        <w:tc>
          <w:tcPr>
            <w:tcW w:w="4500" w:type="dxa"/>
            <w:vAlign w:val="top"/>
          </w:tcPr>
          <w:p>
            <w:pPr>
              <w:pStyle w:val="TableText"/>
              <w:ind w:left="5"/>
              <w:spacing w:before="87" w:line="220" w:lineRule="auto"/>
              <w:rPr/>
            </w:pPr>
            <w:r>
              <w:rPr>
                <w:spacing w:val="-1"/>
              </w:rPr>
              <w:t>5.3.3目标指标和方案</w:t>
            </w:r>
          </w:p>
        </w:tc>
        <w:tc>
          <w:tcPr>
            <w:tcW w:w="4480" w:type="dxa"/>
            <w:vAlign w:val="top"/>
          </w:tcPr>
          <w:p>
            <w:pPr>
              <w:pStyle w:val="TableText"/>
              <w:ind w:left="5"/>
              <w:spacing w:before="87" w:line="220" w:lineRule="auto"/>
              <w:rPr/>
            </w:pPr>
            <w:r>
              <w:rPr>
                <w:spacing w:val="2"/>
              </w:rPr>
              <w:t>5.1.1目标</w:t>
            </w:r>
          </w:p>
        </w:tc>
      </w:tr>
      <w:tr>
        <w:trPr>
          <w:trHeight w:val="349" w:hRule="atLeast"/>
        </w:trPr>
        <w:tc>
          <w:tcPr>
            <w:tcW w:w="4500" w:type="dxa"/>
            <w:vAlign w:val="top"/>
          </w:tcPr>
          <w:p>
            <w:pPr>
              <w:pStyle w:val="TableText"/>
              <w:ind w:left="5"/>
              <w:spacing w:before="86" w:line="219" w:lineRule="auto"/>
              <w:rPr/>
            </w:pPr>
            <w:r>
              <w:rPr>
                <w:spacing w:val="-1"/>
              </w:rPr>
              <w:t>5.4组织结构、职责、资源和文件</w:t>
            </w:r>
          </w:p>
        </w:tc>
        <w:tc>
          <w:tcPr>
            <w:tcW w:w="4480" w:type="dxa"/>
            <w:vAlign w:val="top"/>
          </w:tcPr>
          <w:p>
            <w:pPr>
              <w:rPr>
                <w:rFonts w:ascii="Arial"/>
                <w:sz w:val="21"/>
              </w:rPr>
            </w:pPr>
            <w:r/>
          </w:p>
        </w:tc>
      </w:tr>
      <w:tr>
        <w:trPr>
          <w:trHeight w:val="594" w:hRule="atLeast"/>
        </w:trPr>
        <w:tc>
          <w:tcPr>
            <w:tcW w:w="4500" w:type="dxa"/>
            <w:vAlign w:val="top"/>
          </w:tcPr>
          <w:p>
            <w:pPr>
              <w:pStyle w:val="TableText"/>
              <w:ind w:left="5"/>
              <w:spacing w:before="76" w:line="219" w:lineRule="auto"/>
              <w:rPr/>
            </w:pPr>
            <w:r>
              <w:rPr>
                <w:spacing w:val="-1"/>
              </w:rPr>
              <w:t>5.4.1机构和职责</w:t>
            </w:r>
          </w:p>
        </w:tc>
        <w:tc>
          <w:tcPr>
            <w:tcW w:w="4480" w:type="dxa"/>
            <w:vAlign w:val="top"/>
          </w:tcPr>
          <w:p>
            <w:pPr>
              <w:pStyle w:val="TableText"/>
              <w:ind w:left="5"/>
              <w:spacing w:before="96" w:line="219" w:lineRule="auto"/>
              <w:rPr/>
            </w:pPr>
            <w:r>
              <w:rPr>
                <w:spacing w:val="1"/>
              </w:rPr>
              <w:t>5.1.2机构和职责</w:t>
            </w:r>
          </w:p>
          <w:p>
            <w:pPr>
              <w:pStyle w:val="TableText"/>
              <w:ind w:left="5"/>
              <w:spacing w:before="26" w:line="221" w:lineRule="auto"/>
              <w:rPr/>
            </w:pPr>
            <w:r>
              <w:rPr>
                <w:spacing w:val="2"/>
              </w:rPr>
              <w:t>5.1.3全员参与</w:t>
            </w:r>
          </w:p>
        </w:tc>
      </w:tr>
    </w:tbl>
    <w:p>
      <w:pPr>
        <w:pStyle w:val="BodyText"/>
        <w:rPr/>
      </w:pPr>
      <w:r/>
    </w:p>
    <w:p>
      <w:pPr>
        <w:sectPr>
          <w:headerReference w:type="default" r:id="rId3"/>
          <w:footerReference w:type="default" r:id="rId35"/>
          <w:pgSz w:w="11910" w:h="16840"/>
          <w:pgMar w:top="400" w:right="1409" w:bottom="1441" w:left="1484" w:header="0" w:footer="1297" w:gutter="0"/>
        </w:sectPr>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spacing w:before="60" w:line="18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1"/>
        </w:rPr>
        <w:t>Q/SY</w:t>
      </w:r>
      <w:r>
        <w:rPr>
          <w:rFonts w:ascii="Times New Roman" w:hAnsi="Times New Roman" w:eastAsia="Times New Roman" w:cs="Times New Roman"/>
          <w:sz w:val="21"/>
          <w:szCs w:val="21"/>
          <w:b/>
          <w:bCs/>
          <w:spacing w:val="31"/>
        </w:rPr>
        <w:t xml:space="preserve"> </w:t>
      </w:r>
      <w:r>
        <w:rPr>
          <w:rFonts w:ascii="Times New Roman" w:hAnsi="Times New Roman" w:eastAsia="Times New Roman" w:cs="Times New Roman"/>
          <w:sz w:val="21"/>
          <w:szCs w:val="21"/>
          <w:b/>
          <w:bCs/>
          <w:spacing w:val="-1"/>
        </w:rPr>
        <w:t>08002.1—2022</w:t>
      </w:r>
    </w:p>
    <w:p>
      <w:pPr>
        <w:pStyle w:val="BodyText"/>
        <w:spacing w:line="253" w:lineRule="auto"/>
        <w:rPr/>
      </w:pPr>
      <w:r/>
    </w:p>
    <w:p>
      <w:pPr>
        <w:ind w:left="3993"/>
        <w:spacing w:before="74" w:line="220" w:lineRule="auto"/>
        <w:rPr>
          <w:rFonts w:ascii="SimSun" w:hAnsi="SimSun" w:eastAsia="SimSun" w:cs="SimSun"/>
          <w:sz w:val="23"/>
          <w:szCs w:val="23"/>
        </w:rPr>
      </w:pPr>
      <w:r>
        <w:rPr>
          <w:rFonts w:ascii="SimSun" w:hAnsi="SimSun" w:eastAsia="SimSun" w:cs="SimSun"/>
          <w:sz w:val="23"/>
          <w:szCs w:val="23"/>
          <w:b/>
          <w:bCs/>
          <w:spacing w:val="3"/>
        </w:rPr>
        <w:t>表A.2(续)</w:t>
      </w:r>
    </w:p>
    <w:p>
      <w:pPr>
        <w:spacing w:line="33" w:lineRule="exact"/>
        <w:rPr/>
      </w:pPr>
      <w:r/>
    </w:p>
    <w:tbl>
      <w:tblPr>
        <w:tblStyle w:val="TableNormal"/>
        <w:tblW w:w="8980" w:type="dxa"/>
        <w:tblInd w:w="1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00"/>
        <w:gridCol w:w="4480"/>
      </w:tblGrid>
      <w:tr>
        <w:trPr>
          <w:trHeight w:val="325" w:hRule="atLeast"/>
        </w:trPr>
        <w:tc>
          <w:tcPr>
            <w:tcW w:w="4500" w:type="dxa"/>
            <w:vAlign w:val="top"/>
          </w:tcPr>
          <w:p>
            <w:pPr>
              <w:pStyle w:val="TableText"/>
              <w:ind w:left="1975"/>
              <w:spacing w:before="71" w:line="219" w:lineRule="auto"/>
              <w:rPr/>
            </w:pPr>
            <w:r>
              <w:rPr>
                <w:spacing w:val="-2"/>
              </w:rPr>
              <w:t>本文件</w:t>
            </w:r>
          </w:p>
        </w:tc>
        <w:tc>
          <w:tcPr>
            <w:tcW w:w="4480" w:type="dxa"/>
            <w:vAlign w:val="top"/>
          </w:tcPr>
          <w:p>
            <w:pPr>
              <w:pStyle w:val="TableText"/>
              <w:ind w:left="1505"/>
              <w:spacing w:before="78" w:line="224" w:lineRule="auto"/>
              <w:rPr/>
            </w:pPr>
            <w:r>
              <w:rPr>
                <w:spacing w:val="-6"/>
              </w:rPr>
              <w:t>GB/T 33000—2016</w:t>
            </w:r>
          </w:p>
        </w:tc>
      </w:tr>
      <w:tr>
        <w:trPr>
          <w:trHeight w:val="330" w:hRule="atLeast"/>
        </w:trPr>
        <w:tc>
          <w:tcPr>
            <w:tcW w:w="4500" w:type="dxa"/>
            <w:vAlign w:val="top"/>
          </w:tcPr>
          <w:p>
            <w:pPr>
              <w:pStyle w:val="TableText"/>
              <w:ind w:left="5"/>
              <w:spacing w:before="68" w:line="220" w:lineRule="auto"/>
              <w:rPr/>
            </w:pPr>
            <w:r>
              <w:rPr>
                <w:spacing w:val="1"/>
              </w:rPr>
              <w:t>5.4.2 </w:t>
            </w:r>
            <w:r>
              <w:rPr/>
              <w:t>HSE</w:t>
            </w:r>
            <w:r>
              <w:rPr>
                <w:spacing w:val="1"/>
              </w:rPr>
              <w:t>投入</w:t>
            </w:r>
          </w:p>
        </w:tc>
        <w:tc>
          <w:tcPr>
            <w:tcW w:w="4480" w:type="dxa"/>
            <w:vAlign w:val="top"/>
          </w:tcPr>
          <w:p>
            <w:pPr>
              <w:pStyle w:val="TableText"/>
              <w:ind w:left="14"/>
              <w:spacing w:before="68" w:line="219" w:lineRule="auto"/>
              <w:rPr/>
            </w:pPr>
            <w:r>
              <w:rPr>
                <w:spacing w:val="-2"/>
              </w:rPr>
              <w:t>5.1.4安全生产投入</w:t>
            </w:r>
          </w:p>
        </w:tc>
      </w:tr>
      <w:tr>
        <w:trPr>
          <w:trHeight w:val="599" w:hRule="atLeast"/>
        </w:trPr>
        <w:tc>
          <w:tcPr>
            <w:tcW w:w="4500" w:type="dxa"/>
            <w:vAlign w:val="top"/>
          </w:tcPr>
          <w:p>
            <w:pPr>
              <w:pStyle w:val="TableText"/>
              <w:ind w:left="5"/>
              <w:spacing w:before="77" w:line="219" w:lineRule="auto"/>
              <w:rPr/>
            </w:pPr>
            <w:r>
              <w:rPr>
                <w:spacing w:val="1"/>
              </w:rPr>
              <w:t>5.4.3能力、培训和意识</w:t>
            </w:r>
          </w:p>
        </w:tc>
        <w:tc>
          <w:tcPr>
            <w:tcW w:w="4480" w:type="dxa"/>
            <w:vAlign w:val="top"/>
          </w:tcPr>
          <w:p>
            <w:pPr>
              <w:pStyle w:val="TableText"/>
              <w:ind w:left="14"/>
              <w:spacing w:before="77" w:line="219" w:lineRule="auto"/>
              <w:rPr/>
            </w:pPr>
            <w:r>
              <w:rPr>
                <w:spacing w:val="-1"/>
              </w:rPr>
              <w:t>5.3.1教育培训管理</w:t>
            </w:r>
          </w:p>
          <w:p>
            <w:pPr>
              <w:pStyle w:val="TableText"/>
              <w:ind w:left="14"/>
              <w:spacing w:before="34" w:line="219" w:lineRule="auto"/>
              <w:rPr/>
            </w:pPr>
            <w:r>
              <w:rPr>
                <w:spacing w:val="1"/>
              </w:rPr>
              <w:t>5.3.2人员教育培训</w:t>
            </w:r>
          </w:p>
        </w:tc>
      </w:tr>
      <w:tr>
        <w:trPr>
          <w:trHeight w:val="330" w:hRule="atLeast"/>
        </w:trPr>
        <w:tc>
          <w:tcPr>
            <w:tcW w:w="4500" w:type="dxa"/>
            <w:vAlign w:val="top"/>
          </w:tcPr>
          <w:p>
            <w:pPr>
              <w:pStyle w:val="TableText"/>
              <w:ind w:left="5"/>
              <w:spacing w:before="69" w:line="220" w:lineRule="auto"/>
              <w:rPr/>
            </w:pPr>
            <w:r>
              <w:rPr>
                <w:spacing w:val="1"/>
              </w:rPr>
              <w:t>5.4.4沟通、参与和协商</w:t>
            </w:r>
          </w:p>
        </w:tc>
        <w:tc>
          <w:tcPr>
            <w:tcW w:w="4480" w:type="dxa"/>
            <w:vAlign w:val="top"/>
          </w:tcPr>
          <w:p>
            <w:pPr>
              <w:rPr>
                <w:rFonts w:ascii="Arial"/>
                <w:sz w:val="21"/>
              </w:rPr>
            </w:pPr>
            <w:r/>
          </w:p>
        </w:tc>
      </w:tr>
      <w:tr>
        <w:trPr>
          <w:trHeight w:val="839" w:hRule="atLeast"/>
        </w:trPr>
        <w:tc>
          <w:tcPr>
            <w:tcW w:w="4500" w:type="dxa"/>
            <w:vAlign w:val="top"/>
          </w:tcPr>
          <w:p>
            <w:pPr>
              <w:pStyle w:val="TableText"/>
              <w:ind w:left="5"/>
              <w:spacing w:before="68" w:line="219" w:lineRule="auto"/>
              <w:rPr/>
            </w:pPr>
            <w:r>
              <w:rPr>
                <w:spacing w:val="2"/>
              </w:rPr>
              <w:t>5.4.5文件</w:t>
            </w:r>
          </w:p>
        </w:tc>
        <w:tc>
          <w:tcPr>
            <w:tcW w:w="4480" w:type="dxa"/>
            <w:vAlign w:val="top"/>
          </w:tcPr>
          <w:p>
            <w:pPr>
              <w:pStyle w:val="TableText"/>
              <w:ind w:left="14"/>
              <w:spacing w:before="57" w:line="219" w:lineRule="auto"/>
              <w:rPr/>
            </w:pPr>
            <w:r>
              <w:rPr>
                <w:spacing w:val="-2"/>
              </w:rPr>
              <w:t>5.2.2规章制度</w:t>
            </w:r>
          </w:p>
          <w:p>
            <w:pPr>
              <w:pStyle w:val="TableText"/>
              <w:ind w:left="14"/>
              <w:spacing w:before="55" w:line="219" w:lineRule="auto"/>
              <w:rPr/>
            </w:pPr>
            <w:r>
              <w:rPr>
                <w:spacing w:val="-1"/>
              </w:rPr>
              <w:t>5.2.3操作规程</w:t>
            </w:r>
          </w:p>
          <w:p>
            <w:pPr>
              <w:pStyle w:val="TableText"/>
              <w:ind w:left="14"/>
              <w:spacing w:before="34" w:line="219" w:lineRule="auto"/>
              <w:rPr/>
            </w:pPr>
            <w:r>
              <w:rPr>
                <w:spacing w:val="-2"/>
              </w:rPr>
              <w:t>5.2.4文档管理</w:t>
            </w:r>
          </w:p>
        </w:tc>
      </w:tr>
      <w:tr>
        <w:trPr>
          <w:trHeight w:val="339" w:hRule="atLeast"/>
        </w:trPr>
        <w:tc>
          <w:tcPr>
            <w:tcW w:w="4500" w:type="dxa"/>
            <w:vAlign w:val="top"/>
          </w:tcPr>
          <w:p>
            <w:pPr>
              <w:pStyle w:val="TableText"/>
              <w:ind w:left="5"/>
              <w:spacing w:before="79" w:line="219" w:lineRule="auto"/>
              <w:rPr/>
            </w:pPr>
            <w:r>
              <w:rPr>
                <w:spacing w:val="1"/>
              </w:rPr>
              <w:t>5.4.6 </w:t>
            </w:r>
            <w:r>
              <w:rPr/>
              <w:t>HSE</w:t>
            </w:r>
            <w:r>
              <w:rPr>
                <w:spacing w:val="1"/>
              </w:rPr>
              <w:t>信息化</w:t>
            </w:r>
          </w:p>
        </w:tc>
        <w:tc>
          <w:tcPr>
            <w:tcW w:w="4480" w:type="dxa"/>
            <w:vAlign w:val="top"/>
          </w:tcPr>
          <w:p>
            <w:pPr>
              <w:pStyle w:val="TableText"/>
              <w:ind w:left="14"/>
              <w:spacing w:before="79" w:line="219" w:lineRule="auto"/>
              <w:rPr/>
            </w:pPr>
            <w:r>
              <w:rPr>
                <w:spacing w:val="-1"/>
              </w:rPr>
              <w:t>5.1.6安全生产信息化建设</w:t>
            </w:r>
          </w:p>
        </w:tc>
      </w:tr>
      <w:tr>
        <w:trPr>
          <w:trHeight w:val="320" w:hRule="atLeast"/>
        </w:trPr>
        <w:tc>
          <w:tcPr>
            <w:tcW w:w="4500" w:type="dxa"/>
            <w:vAlign w:val="top"/>
          </w:tcPr>
          <w:p>
            <w:pPr>
              <w:pStyle w:val="TableText"/>
              <w:ind w:left="5"/>
              <w:spacing w:before="71" w:line="220" w:lineRule="auto"/>
              <w:rPr/>
            </w:pPr>
            <w:r>
              <w:rPr>
                <w:spacing w:val="1"/>
              </w:rPr>
              <w:t>5.5实施和运行</w:t>
            </w:r>
          </w:p>
        </w:tc>
        <w:tc>
          <w:tcPr>
            <w:tcW w:w="4480" w:type="dxa"/>
            <w:vAlign w:val="top"/>
          </w:tcPr>
          <w:p>
            <w:pPr>
              <w:rPr>
                <w:rFonts w:ascii="Arial"/>
                <w:sz w:val="21"/>
              </w:rPr>
            </w:pPr>
            <w:r/>
          </w:p>
        </w:tc>
      </w:tr>
      <w:tr>
        <w:trPr>
          <w:trHeight w:val="350" w:hRule="atLeast"/>
        </w:trPr>
        <w:tc>
          <w:tcPr>
            <w:shd w:val="clear" w:fill="278EC8"/>
            <w:tcW w:w="4500" w:type="dxa"/>
            <w:vAlign w:val="top"/>
          </w:tcPr>
          <w:p>
            <w:pPr>
              <w:pStyle w:val="TableText"/>
              <w:ind w:left="5"/>
              <w:spacing w:before="80" w:line="219" w:lineRule="auto"/>
              <w:rPr/>
            </w:pPr>
            <w:r>
              <w:rPr>
                <w:spacing w:val="1"/>
              </w:rPr>
              <w:t>5.5.1生产运行管理</w:t>
            </w:r>
          </w:p>
        </w:tc>
        <w:tc>
          <w:tcPr>
            <w:tcW w:w="4480" w:type="dxa"/>
            <w:vAlign w:val="top"/>
            <w:vMerge w:val="restart"/>
            <w:tcBorders>
              <w:bottom w:val="nil"/>
            </w:tcBorders>
          </w:tcPr>
          <w:p>
            <w:pPr>
              <w:pStyle w:val="TableText"/>
              <w:ind w:left="14"/>
              <w:spacing w:before="81" w:line="220" w:lineRule="auto"/>
              <w:rPr/>
            </w:pPr>
            <w:r>
              <w:rPr>
                <w:spacing w:val="-2"/>
              </w:rPr>
              <w:t>5.4.2作业安全</w:t>
            </w:r>
          </w:p>
        </w:tc>
      </w:tr>
      <w:tr>
        <w:trPr>
          <w:trHeight w:val="330" w:hRule="atLeast"/>
        </w:trPr>
        <w:tc>
          <w:tcPr>
            <w:tcW w:w="4500" w:type="dxa"/>
            <w:vAlign w:val="top"/>
          </w:tcPr>
          <w:p>
            <w:pPr>
              <w:pStyle w:val="TableText"/>
              <w:ind w:left="5"/>
              <w:spacing w:before="71" w:line="219" w:lineRule="auto"/>
              <w:rPr/>
            </w:pPr>
            <w:r>
              <w:rPr>
                <w:spacing w:val="-1"/>
              </w:rPr>
              <w:t>5.5.2建设项目HSE管理</w:t>
            </w:r>
          </w:p>
        </w:tc>
        <w:tc>
          <w:tcPr>
            <w:tcW w:w="4480" w:type="dxa"/>
            <w:vAlign w:val="top"/>
            <w:vMerge w:val="continue"/>
            <w:tcBorders>
              <w:top w:val="nil"/>
              <w:bottom w:val="nil"/>
            </w:tcBorders>
          </w:tcPr>
          <w:p>
            <w:pPr>
              <w:rPr>
                <w:rFonts w:ascii="Arial"/>
                <w:sz w:val="21"/>
              </w:rPr>
            </w:pPr>
            <w:r/>
          </w:p>
        </w:tc>
      </w:tr>
      <w:tr>
        <w:trPr>
          <w:trHeight w:val="319" w:hRule="atLeast"/>
        </w:trPr>
        <w:tc>
          <w:tcPr>
            <w:tcW w:w="4500" w:type="dxa"/>
            <w:vAlign w:val="top"/>
          </w:tcPr>
          <w:p>
            <w:pPr>
              <w:pStyle w:val="TableText"/>
              <w:ind w:left="5"/>
              <w:spacing w:before="71" w:line="219" w:lineRule="auto"/>
              <w:rPr/>
            </w:pPr>
            <w:r>
              <w:rPr>
                <w:spacing w:val="-1"/>
              </w:rPr>
              <w:t>5.5.3施工作业HSE管理</w:t>
            </w:r>
          </w:p>
        </w:tc>
        <w:tc>
          <w:tcPr>
            <w:tcW w:w="4480" w:type="dxa"/>
            <w:vAlign w:val="top"/>
            <w:vMerge w:val="continue"/>
            <w:tcBorders>
              <w:top w:val="nil"/>
            </w:tcBorders>
          </w:tcPr>
          <w:p>
            <w:pPr>
              <w:rPr>
                <w:rFonts w:ascii="Arial"/>
                <w:sz w:val="21"/>
              </w:rPr>
            </w:pPr>
            <w:r/>
          </w:p>
        </w:tc>
      </w:tr>
      <w:tr>
        <w:trPr>
          <w:trHeight w:val="330" w:hRule="atLeast"/>
        </w:trPr>
        <w:tc>
          <w:tcPr>
            <w:tcW w:w="4500" w:type="dxa"/>
            <w:vAlign w:val="top"/>
          </w:tcPr>
          <w:p>
            <w:pPr>
              <w:pStyle w:val="TableText"/>
              <w:ind w:left="5"/>
              <w:spacing w:before="71" w:line="219" w:lineRule="auto"/>
              <w:rPr/>
            </w:pPr>
            <w:r>
              <w:rPr/>
              <w:t>5.5.4设备设施完整性管理</w:t>
            </w:r>
          </w:p>
        </w:tc>
        <w:tc>
          <w:tcPr>
            <w:tcW w:w="4480" w:type="dxa"/>
            <w:vAlign w:val="top"/>
          </w:tcPr>
          <w:p>
            <w:pPr>
              <w:pStyle w:val="TableText"/>
              <w:ind w:left="14"/>
              <w:spacing w:before="71" w:line="219" w:lineRule="auto"/>
              <w:rPr/>
            </w:pPr>
            <w:r>
              <w:rPr>
                <w:spacing w:val="-1"/>
              </w:rPr>
              <w:t>5.4.1设备设施管理</w:t>
            </w:r>
          </w:p>
        </w:tc>
      </w:tr>
      <w:tr>
        <w:trPr>
          <w:trHeight w:val="330" w:hRule="atLeast"/>
        </w:trPr>
        <w:tc>
          <w:tcPr>
            <w:tcW w:w="4500" w:type="dxa"/>
            <w:vAlign w:val="top"/>
          </w:tcPr>
          <w:p>
            <w:pPr>
              <w:pStyle w:val="TableText"/>
              <w:ind w:left="5"/>
              <w:spacing w:before="71" w:line="219" w:lineRule="auto"/>
              <w:rPr/>
            </w:pPr>
            <w:r>
              <w:rPr>
                <w:spacing w:val="1"/>
              </w:rPr>
              <w:t>5.5.5危险物品管理</w:t>
            </w:r>
          </w:p>
        </w:tc>
        <w:tc>
          <w:tcPr>
            <w:tcW w:w="4480" w:type="dxa"/>
            <w:vAlign w:val="top"/>
          </w:tcPr>
          <w:p>
            <w:pPr>
              <w:rPr>
                <w:rFonts w:ascii="Arial"/>
                <w:sz w:val="21"/>
              </w:rPr>
            </w:pPr>
            <w:r/>
          </w:p>
        </w:tc>
      </w:tr>
      <w:tr>
        <w:trPr>
          <w:trHeight w:val="329" w:hRule="atLeast"/>
        </w:trPr>
        <w:tc>
          <w:tcPr>
            <w:tcW w:w="4500" w:type="dxa"/>
            <w:vAlign w:val="top"/>
          </w:tcPr>
          <w:p>
            <w:pPr>
              <w:pStyle w:val="TableText"/>
              <w:ind w:left="5"/>
              <w:spacing w:before="71" w:line="219" w:lineRule="auto"/>
              <w:rPr/>
            </w:pPr>
            <w:r>
              <w:rPr>
                <w:spacing w:val="1"/>
              </w:rPr>
              <w:t>5.5.6作业许可管理</w:t>
            </w:r>
          </w:p>
        </w:tc>
        <w:tc>
          <w:tcPr>
            <w:tcW w:w="4480" w:type="dxa"/>
            <w:vAlign w:val="top"/>
          </w:tcPr>
          <w:p>
            <w:pPr>
              <w:rPr>
                <w:rFonts w:ascii="Arial"/>
                <w:sz w:val="21"/>
              </w:rPr>
            </w:pPr>
            <w:r/>
          </w:p>
        </w:tc>
      </w:tr>
      <w:tr>
        <w:trPr>
          <w:trHeight w:val="330" w:hRule="atLeast"/>
        </w:trPr>
        <w:tc>
          <w:tcPr>
            <w:tcW w:w="4500" w:type="dxa"/>
            <w:vAlign w:val="top"/>
          </w:tcPr>
          <w:p>
            <w:pPr>
              <w:pStyle w:val="TableText"/>
              <w:ind w:left="5"/>
              <w:spacing w:before="71" w:line="219" w:lineRule="auto"/>
              <w:rPr/>
            </w:pPr>
            <w:r>
              <w:rPr/>
              <w:t>5.5.7承包商和供应商管理</w:t>
            </w:r>
          </w:p>
        </w:tc>
        <w:tc>
          <w:tcPr>
            <w:tcW w:w="4480" w:type="dxa"/>
            <w:vAlign w:val="top"/>
          </w:tcPr>
          <w:p>
            <w:pPr>
              <w:rPr>
                <w:rFonts w:ascii="Arial"/>
                <w:sz w:val="21"/>
              </w:rPr>
            </w:pPr>
            <w:r/>
          </w:p>
        </w:tc>
      </w:tr>
      <w:tr>
        <w:trPr>
          <w:trHeight w:val="320" w:hRule="atLeast"/>
        </w:trPr>
        <w:tc>
          <w:tcPr>
            <w:shd w:val="clear" w:fill="278EC8"/>
            <w:tcW w:w="4500" w:type="dxa"/>
            <w:vAlign w:val="top"/>
          </w:tcPr>
          <w:p>
            <w:pPr>
              <w:pStyle w:val="TableText"/>
              <w:ind w:left="5"/>
              <w:spacing w:before="72" w:line="219" w:lineRule="auto"/>
              <w:rPr/>
            </w:pPr>
            <w:r>
              <w:rPr>
                <w:spacing w:val="1"/>
              </w:rPr>
              <w:t>5.5.8变更管理</w:t>
            </w:r>
          </w:p>
        </w:tc>
        <w:tc>
          <w:tcPr>
            <w:tcW w:w="4480" w:type="dxa"/>
            <w:vAlign w:val="top"/>
          </w:tcPr>
          <w:p>
            <w:pPr>
              <w:pStyle w:val="TableText"/>
              <w:ind w:left="14"/>
              <w:spacing w:before="72" w:line="219" w:lineRule="auto"/>
              <w:rPr/>
            </w:pPr>
            <w:r>
              <w:rPr>
                <w:spacing w:val="-2"/>
              </w:rPr>
              <w:t>5.5.1.4变更管理</w:t>
            </w:r>
          </w:p>
        </w:tc>
      </w:tr>
      <w:tr>
        <w:trPr>
          <w:trHeight w:val="330" w:hRule="atLeast"/>
        </w:trPr>
        <w:tc>
          <w:tcPr>
            <w:tcW w:w="4500" w:type="dxa"/>
            <w:vAlign w:val="top"/>
          </w:tcPr>
          <w:p>
            <w:pPr>
              <w:pStyle w:val="TableText"/>
              <w:ind w:left="5"/>
              <w:spacing w:before="73" w:line="219" w:lineRule="auto"/>
              <w:rPr/>
            </w:pPr>
            <w:r>
              <w:rPr>
                <w:spacing w:val="1"/>
              </w:rPr>
              <w:t>5.5.9健康管理</w:t>
            </w:r>
          </w:p>
        </w:tc>
        <w:tc>
          <w:tcPr>
            <w:tcW w:w="4480" w:type="dxa"/>
            <w:vAlign w:val="top"/>
          </w:tcPr>
          <w:p>
            <w:pPr>
              <w:pStyle w:val="TableText"/>
              <w:ind w:left="14"/>
              <w:spacing w:before="73" w:line="219" w:lineRule="auto"/>
              <w:rPr/>
            </w:pPr>
            <w:r>
              <w:rPr>
                <w:spacing w:val="-1"/>
              </w:rPr>
              <w:t>5.4.3职业健康</w:t>
            </w:r>
          </w:p>
        </w:tc>
      </w:tr>
      <w:tr>
        <w:trPr>
          <w:trHeight w:val="330" w:hRule="atLeast"/>
        </w:trPr>
        <w:tc>
          <w:tcPr>
            <w:tcW w:w="4500" w:type="dxa"/>
            <w:vAlign w:val="top"/>
          </w:tcPr>
          <w:p>
            <w:pPr>
              <w:pStyle w:val="TableText"/>
              <w:ind w:left="5"/>
              <w:spacing w:before="73" w:line="220" w:lineRule="auto"/>
              <w:rPr/>
            </w:pPr>
            <w:r>
              <w:rPr>
                <w:spacing w:val="1"/>
              </w:rPr>
              <w:t>5.5.10环境保护</w:t>
            </w:r>
          </w:p>
        </w:tc>
        <w:tc>
          <w:tcPr>
            <w:tcW w:w="4480" w:type="dxa"/>
            <w:vAlign w:val="top"/>
          </w:tcPr>
          <w:p>
            <w:pPr>
              <w:rPr>
                <w:rFonts w:ascii="Arial"/>
                <w:sz w:val="21"/>
              </w:rPr>
            </w:pPr>
            <w:r/>
          </w:p>
        </w:tc>
      </w:tr>
      <w:tr>
        <w:trPr>
          <w:trHeight w:val="330" w:hRule="atLeast"/>
        </w:trPr>
        <w:tc>
          <w:tcPr>
            <w:shd w:val="clear" w:fill="288EC8"/>
            <w:tcW w:w="4500" w:type="dxa"/>
            <w:vAlign w:val="top"/>
          </w:tcPr>
          <w:p>
            <w:pPr>
              <w:pStyle w:val="TableText"/>
              <w:ind w:left="5"/>
              <w:spacing w:before="73" w:line="219" w:lineRule="auto"/>
              <w:rPr/>
            </w:pPr>
            <w:r>
              <w:rPr>
                <w:spacing w:val="-1"/>
              </w:rPr>
              <w:t>5.5.11消防安全管理</w:t>
            </w:r>
          </w:p>
        </w:tc>
        <w:tc>
          <w:tcPr>
            <w:tcW w:w="4480" w:type="dxa"/>
            <w:vAlign w:val="top"/>
          </w:tcPr>
          <w:p>
            <w:pPr>
              <w:rPr>
                <w:rFonts w:ascii="Arial"/>
                <w:sz w:val="21"/>
              </w:rPr>
            </w:pPr>
            <w:r/>
          </w:p>
        </w:tc>
      </w:tr>
      <w:tr>
        <w:trPr>
          <w:trHeight w:val="319" w:hRule="atLeast"/>
        </w:trPr>
        <w:tc>
          <w:tcPr>
            <w:tcW w:w="4500" w:type="dxa"/>
            <w:vAlign w:val="top"/>
          </w:tcPr>
          <w:p>
            <w:pPr>
              <w:pStyle w:val="TableText"/>
              <w:ind w:left="5"/>
              <w:spacing w:before="73" w:line="219" w:lineRule="auto"/>
              <w:rPr/>
            </w:pPr>
            <w:r>
              <w:rPr>
                <w:spacing w:val="-1"/>
              </w:rPr>
              <w:t>5.5.12交通安全管理</w:t>
            </w:r>
          </w:p>
        </w:tc>
        <w:tc>
          <w:tcPr>
            <w:tcW w:w="4480" w:type="dxa"/>
            <w:vAlign w:val="top"/>
          </w:tcPr>
          <w:p>
            <w:pPr>
              <w:rPr>
                <w:rFonts w:ascii="Arial"/>
                <w:sz w:val="21"/>
              </w:rPr>
            </w:pPr>
            <w:r/>
          </w:p>
        </w:tc>
      </w:tr>
      <w:tr>
        <w:trPr>
          <w:trHeight w:val="869" w:hRule="atLeast"/>
        </w:trPr>
        <w:tc>
          <w:tcPr>
            <w:tcW w:w="4500" w:type="dxa"/>
            <w:vAlign w:val="top"/>
          </w:tcPr>
          <w:p>
            <w:pPr>
              <w:spacing w:line="280" w:lineRule="auto"/>
              <w:rPr>
                <w:rFonts w:ascii="Arial"/>
                <w:sz w:val="21"/>
              </w:rPr>
            </w:pPr>
            <w:r/>
          </w:p>
          <w:p>
            <w:pPr>
              <w:pStyle w:val="TableText"/>
              <w:ind w:left="5"/>
              <w:spacing w:before="62" w:line="219" w:lineRule="auto"/>
              <w:rPr/>
            </w:pPr>
            <w:r>
              <w:rPr>
                <w:spacing w:val="-1"/>
              </w:rPr>
              <w:t>5.5.13应急管理</w:t>
            </w:r>
          </w:p>
        </w:tc>
        <w:tc>
          <w:tcPr>
            <w:tcW w:w="4480" w:type="dxa"/>
            <w:vAlign w:val="top"/>
          </w:tcPr>
          <w:p>
            <w:pPr>
              <w:pStyle w:val="TableText"/>
              <w:ind w:left="14"/>
              <w:spacing w:before="84" w:line="221" w:lineRule="auto"/>
              <w:rPr/>
            </w:pPr>
            <w:r>
              <w:rPr>
                <w:spacing w:val="-1"/>
              </w:rPr>
              <w:t>5.6.1应急准备</w:t>
            </w:r>
          </w:p>
          <w:p>
            <w:pPr>
              <w:pStyle w:val="TableText"/>
              <w:ind w:left="14"/>
              <w:spacing w:before="54" w:line="221" w:lineRule="auto"/>
              <w:rPr/>
            </w:pPr>
            <w:r>
              <w:rPr>
                <w:spacing w:val="-2"/>
              </w:rPr>
              <w:t>5.6.2应急处置</w:t>
            </w:r>
          </w:p>
          <w:p>
            <w:pPr>
              <w:pStyle w:val="TableText"/>
              <w:ind w:left="14"/>
              <w:spacing w:before="8" w:line="218" w:lineRule="auto"/>
              <w:rPr/>
            </w:pPr>
            <w:r>
              <w:rPr>
                <w:spacing w:val="-1"/>
              </w:rPr>
              <w:t>5.6.3应急评估</w:t>
            </w:r>
          </w:p>
        </w:tc>
      </w:tr>
      <w:tr>
        <w:trPr>
          <w:trHeight w:val="330" w:hRule="atLeast"/>
        </w:trPr>
        <w:tc>
          <w:tcPr>
            <w:shd w:val="clear" w:fill="278FC8"/>
            <w:tcW w:w="4500" w:type="dxa"/>
            <w:vAlign w:val="top"/>
          </w:tcPr>
          <w:p>
            <w:pPr>
              <w:pStyle w:val="TableText"/>
              <w:ind w:left="5"/>
              <w:spacing w:before="74" w:line="219" w:lineRule="auto"/>
              <w:rPr/>
            </w:pPr>
            <w:r>
              <w:rPr>
                <w:spacing w:val="1"/>
              </w:rPr>
              <w:t>5.6检查与纠正措施</w:t>
            </w:r>
          </w:p>
        </w:tc>
        <w:tc>
          <w:tcPr>
            <w:tcW w:w="4480" w:type="dxa"/>
            <w:vAlign w:val="top"/>
          </w:tcPr>
          <w:p>
            <w:pPr>
              <w:rPr>
                <w:rFonts w:ascii="Arial"/>
                <w:sz w:val="21"/>
              </w:rPr>
            </w:pPr>
            <w:r/>
          </w:p>
        </w:tc>
      </w:tr>
      <w:tr>
        <w:trPr>
          <w:trHeight w:val="599" w:hRule="atLeast"/>
        </w:trPr>
        <w:tc>
          <w:tcPr>
            <w:tcW w:w="4500" w:type="dxa"/>
            <w:vAlign w:val="top"/>
          </w:tcPr>
          <w:p>
            <w:pPr>
              <w:pStyle w:val="TableText"/>
              <w:ind w:left="5"/>
              <w:spacing w:before="65" w:line="220" w:lineRule="auto"/>
              <w:rPr/>
            </w:pPr>
            <w:r>
              <w:rPr>
                <w:spacing w:val="1"/>
              </w:rPr>
              <w:t>5.6.1监视和测量</w:t>
            </w:r>
          </w:p>
          <w:p>
            <w:pPr>
              <w:pStyle w:val="TableText"/>
              <w:ind w:left="5"/>
              <w:spacing w:before="52" w:line="219" w:lineRule="auto"/>
              <w:rPr/>
            </w:pPr>
            <w:r>
              <w:rPr>
                <w:spacing w:val="1"/>
              </w:rPr>
              <w:t>5.6.5绩效考核</w:t>
            </w:r>
          </w:p>
        </w:tc>
        <w:tc>
          <w:tcPr>
            <w:tcW w:w="4480" w:type="dxa"/>
            <w:vAlign w:val="top"/>
          </w:tcPr>
          <w:p>
            <w:pPr>
              <w:pStyle w:val="TableText"/>
              <w:ind w:left="14"/>
              <w:spacing w:before="215" w:line="220" w:lineRule="auto"/>
              <w:rPr/>
            </w:pPr>
            <w:r>
              <w:rPr>
                <w:spacing w:val="-1"/>
              </w:rPr>
              <w:t>5.8.1绩效评定</w:t>
            </w:r>
          </w:p>
        </w:tc>
      </w:tr>
      <w:tr>
        <w:trPr>
          <w:trHeight w:val="320" w:hRule="atLeast"/>
        </w:trPr>
        <w:tc>
          <w:tcPr>
            <w:tcW w:w="4500" w:type="dxa"/>
            <w:vAlign w:val="top"/>
          </w:tcPr>
          <w:p>
            <w:pPr>
              <w:pStyle w:val="TableText"/>
              <w:ind w:left="5"/>
              <w:spacing w:before="75" w:line="219" w:lineRule="auto"/>
              <w:rPr/>
            </w:pPr>
            <w:r>
              <w:rPr>
                <w:spacing w:val="1"/>
              </w:rPr>
              <w:t>5.6.3不符合和纠正措施</w:t>
            </w:r>
          </w:p>
        </w:tc>
        <w:tc>
          <w:tcPr>
            <w:tcW w:w="4480" w:type="dxa"/>
            <w:vAlign w:val="top"/>
          </w:tcPr>
          <w:p>
            <w:pPr>
              <w:rPr>
                <w:rFonts w:ascii="Arial"/>
                <w:sz w:val="21"/>
              </w:rPr>
            </w:pPr>
            <w:r/>
          </w:p>
        </w:tc>
      </w:tr>
      <w:tr>
        <w:trPr>
          <w:trHeight w:val="849" w:hRule="atLeast"/>
        </w:trPr>
        <w:tc>
          <w:tcPr>
            <w:tcW w:w="4500" w:type="dxa"/>
            <w:vAlign w:val="top"/>
          </w:tcPr>
          <w:p>
            <w:pPr>
              <w:pStyle w:val="TableText"/>
              <w:ind w:left="5"/>
              <w:spacing w:before="96" w:line="219" w:lineRule="auto"/>
              <w:rPr/>
            </w:pPr>
            <w:r>
              <w:rPr>
                <w:spacing w:val="1"/>
              </w:rPr>
              <w:t>5.6.4事故事件管理</w:t>
            </w:r>
          </w:p>
        </w:tc>
        <w:tc>
          <w:tcPr>
            <w:tcW w:w="4480" w:type="dxa"/>
            <w:vAlign w:val="top"/>
          </w:tcPr>
          <w:p>
            <w:pPr>
              <w:pStyle w:val="TableText"/>
              <w:ind w:left="14"/>
              <w:spacing w:before="74" w:line="218" w:lineRule="auto"/>
              <w:rPr/>
            </w:pPr>
            <w:r>
              <w:rPr>
                <w:spacing w:val="-1"/>
              </w:rPr>
              <w:t>5.7.1报告</w:t>
            </w:r>
          </w:p>
          <w:p>
            <w:pPr>
              <w:pStyle w:val="TableText"/>
              <w:ind w:left="14"/>
              <w:spacing w:before="39" w:line="221" w:lineRule="auto"/>
              <w:rPr/>
            </w:pPr>
            <w:r>
              <w:rPr>
                <w:spacing w:val="-1"/>
              </w:rPr>
              <w:t>5.7.2调查和处理</w:t>
            </w:r>
          </w:p>
          <w:p>
            <w:pPr>
              <w:pStyle w:val="TableText"/>
              <w:ind w:left="14"/>
              <w:spacing w:before="40" w:line="219" w:lineRule="auto"/>
              <w:rPr/>
            </w:pPr>
            <w:r>
              <w:rPr>
                <w:spacing w:val="-1"/>
              </w:rPr>
              <w:t>5.7.3管理</w:t>
            </w:r>
          </w:p>
        </w:tc>
      </w:tr>
      <w:tr>
        <w:trPr>
          <w:trHeight w:val="339" w:hRule="atLeast"/>
        </w:trPr>
        <w:tc>
          <w:tcPr>
            <w:tcW w:w="4500" w:type="dxa"/>
            <w:vAlign w:val="top"/>
          </w:tcPr>
          <w:p>
            <w:pPr>
              <w:pStyle w:val="TableText"/>
              <w:ind w:left="5"/>
              <w:spacing w:before="86" w:line="219" w:lineRule="auto"/>
              <w:rPr/>
            </w:pPr>
            <w:r>
              <w:rPr>
                <w:spacing w:val="1"/>
              </w:rPr>
              <w:t>5.6.2内部审核</w:t>
            </w:r>
          </w:p>
        </w:tc>
        <w:tc>
          <w:tcPr>
            <w:tcW w:w="4480" w:type="dxa"/>
            <w:vAlign w:val="top"/>
          </w:tcPr>
          <w:p>
            <w:pPr>
              <w:rPr>
                <w:rFonts w:ascii="Arial"/>
                <w:sz w:val="21"/>
              </w:rPr>
            </w:pPr>
            <w:r/>
          </w:p>
        </w:tc>
      </w:tr>
      <w:tr>
        <w:trPr>
          <w:trHeight w:val="325" w:hRule="atLeast"/>
        </w:trPr>
        <w:tc>
          <w:tcPr>
            <w:tcW w:w="4500" w:type="dxa"/>
            <w:vAlign w:val="top"/>
          </w:tcPr>
          <w:p>
            <w:pPr>
              <w:pStyle w:val="TableText"/>
              <w:ind w:left="5"/>
              <w:spacing w:before="77" w:line="219" w:lineRule="auto"/>
              <w:rPr/>
            </w:pPr>
            <w:r>
              <w:rPr>
                <w:spacing w:val="3"/>
              </w:rPr>
              <w:t>5.7管理评审</w:t>
            </w:r>
          </w:p>
        </w:tc>
        <w:tc>
          <w:tcPr>
            <w:tcW w:w="4480" w:type="dxa"/>
            <w:vAlign w:val="top"/>
          </w:tcPr>
          <w:p>
            <w:pPr>
              <w:pStyle w:val="TableText"/>
              <w:ind w:left="14"/>
              <w:spacing w:before="77" w:line="219" w:lineRule="auto"/>
              <w:rPr/>
            </w:pPr>
            <w:r>
              <w:rPr>
                <w:spacing w:val="-2"/>
              </w:rPr>
              <w:t>5.8.2持续改进</w:t>
            </w:r>
          </w:p>
        </w:tc>
      </w:tr>
    </w:tbl>
    <w:p>
      <w:pPr>
        <w:pStyle w:val="BodyText"/>
        <w:rPr/>
      </w:pPr>
      <w:r/>
    </w:p>
    <w:p>
      <w:pPr>
        <w:sectPr>
          <w:footerReference w:type="default" r:id="rId36"/>
          <w:pgSz w:w="11910" w:h="16840"/>
          <w:pgMar w:top="400" w:right="1524" w:bottom="1454" w:left="1390" w:header="0" w:footer="1319" w:gutter="0"/>
        </w:sectPr>
        <w:rPr/>
      </w:pPr>
    </w:p>
    <w:p>
      <w:pPr>
        <w:ind w:left="2178"/>
        <w:spacing w:before="273" w:line="219" w:lineRule="auto"/>
        <w:rPr>
          <w:rFonts w:ascii="SimSun" w:hAnsi="SimSun" w:eastAsia="SimSun" w:cs="SimSun"/>
          <w:sz w:val="22"/>
          <w:szCs w:val="22"/>
        </w:rPr>
      </w:pPr>
      <w:r>
        <w:rPr>
          <w:rFonts w:ascii="SimSun" w:hAnsi="SimSun" w:eastAsia="SimSun" w:cs="SimSun"/>
          <w:sz w:val="22"/>
          <w:szCs w:val="22"/>
          <w:b/>
          <w:bCs/>
          <w:spacing w:val="-6"/>
        </w:rPr>
        <w:t>表A.3本文件与SY/T</w:t>
      </w:r>
      <w:r>
        <w:rPr>
          <w:rFonts w:ascii="SimSun" w:hAnsi="SimSun" w:eastAsia="SimSun" w:cs="SimSun"/>
          <w:sz w:val="22"/>
          <w:szCs w:val="22"/>
          <w:spacing w:val="-6"/>
        </w:rPr>
        <w:t xml:space="preserve"> </w:t>
      </w:r>
      <w:r>
        <w:rPr>
          <w:rFonts w:ascii="SimSun" w:hAnsi="SimSun" w:eastAsia="SimSun" w:cs="SimSun"/>
          <w:sz w:val="22"/>
          <w:szCs w:val="22"/>
          <w:b/>
          <w:bCs/>
          <w:spacing w:val="-6"/>
        </w:rPr>
        <w:t>6276—2014之间的对应关系</w:t>
      </w:r>
    </w:p>
    <w:p>
      <w:pPr>
        <w:spacing w:line="98" w:lineRule="auto"/>
        <w:rPr>
          <w:rFonts w:ascii="Arial"/>
          <w:sz w:val="2"/>
        </w:rPr>
      </w:pPr>
      <w:r>
        <w:rPr>
          <w:rFonts w:ascii="Arial"/>
          <w:sz w:val="2"/>
        </w:rPr>
      </w:r>
    </w:p>
    <w:tbl>
      <w:tblPr>
        <w:tblStyle w:val="TableNormal"/>
        <w:tblW w:w="898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460"/>
        <w:gridCol w:w="4520"/>
      </w:tblGrid>
      <w:tr>
        <w:trPr>
          <w:trHeight w:val="355" w:hRule="atLeast"/>
        </w:trPr>
        <w:tc>
          <w:tcPr>
            <w:tcW w:w="4460" w:type="dxa"/>
            <w:vAlign w:val="top"/>
          </w:tcPr>
          <w:p>
            <w:pPr>
              <w:pStyle w:val="TableText"/>
              <w:ind w:left="1965"/>
              <w:spacing w:before="81" w:line="219" w:lineRule="auto"/>
              <w:rPr/>
            </w:pPr>
            <w:r>
              <w:rPr>
                <w:spacing w:val="-2"/>
              </w:rPr>
              <w:t>本文件</w:t>
            </w:r>
          </w:p>
        </w:tc>
        <w:tc>
          <w:tcPr>
            <w:tcW w:w="4520" w:type="dxa"/>
            <w:vAlign w:val="top"/>
          </w:tcPr>
          <w:p>
            <w:pPr>
              <w:pStyle w:val="TableText"/>
              <w:ind w:left="1575"/>
              <w:spacing w:before="88" w:line="224" w:lineRule="auto"/>
              <w:rPr/>
            </w:pPr>
            <w:r>
              <w:rPr>
                <w:spacing w:val="-6"/>
              </w:rPr>
              <w:t>SY/T 6276—2014</w:t>
            </w:r>
          </w:p>
        </w:tc>
      </w:tr>
      <w:tr>
        <w:trPr>
          <w:trHeight w:val="329" w:hRule="atLeast"/>
        </w:trPr>
        <w:tc>
          <w:tcPr>
            <w:tcW w:w="4460" w:type="dxa"/>
            <w:vAlign w:val="top"/>
          </w:tcPr>
          <w:p>
            <w:pPr>
              <w:pStyle w:val="TableText"/>
              <w:ind w:left="15"/>
              <w:spacing w:before="68" w:line="220" w:lineRule="auto"/>
              <w:rPr/>
            </w:pPr>
            <w:r>
              <w:rPr>
                <w:spacing w:val="4"/>
              </w:rPr>
              <w:t>1范围</w:t>
            </w:r>
          </w:p>
        </w:tc>
        <w:tc>
          <w:tcPr>
            <w:tcW w:w="4520" w:type="dxa"/>
            <w:vAlign w:val="top"/>
          </w:tcPr>
          <w:p>
            <w:pPr>
              <w:pStyle w:val="TableText"/>
              <w:ind w:left="25"/>
              <w:spacing w:before="68" w:line="220" w:lineRule="auto"/>
              <w:rPr/>
            </w:pPr>
            <w:r>
              <w:rPr>
                <w:spacing w:val="7"/>
              </w:rPr>
              <w:t>1范围</w:t>
            </w:r>
          </w:p>
        </w:tc>
      </w:tr>
      <w:tr>
        <w:trPr>
          <w:trHeight w:val="329" w:hRule="atLeast"/>
        </w:trPr>
        <w:tc>
          <w:tcPr>
            <w:tcW w:w="4460" w:type="dxa"/>
            <w:vAlign w:val="top"/>
          </w:tcPr>
          <w:p>
            <w:pPr>
              <w:pStyle w:val="TableText"/>
              <w:ind w:left="15"/>
              <w:spacing w:before="68" w:line="219" w:lineRule="auto"/>
              <w:rPr/>
            </w:pPr>
            <w:r>
              <w:rPr>
                <w:spacing w:val="-2"/>
              </w:rPr>
              <w:t>2规范性引用文件</w:t>
            </w:r>
          </w:p>
        </w:tc>
        <w:tc>
          <w:tcPr>
            <w:tcW w:w="4520" w:type="dxa"/>
            <w:vAlign w:val="top"/>
          </w:tcPr>
          <w:p>
            <w:pPr>
              <w:pStyle w:val="TableText"/>
              <w:ind w:left="25"/>
              <w:spacing w:before="68" w:line="219" w:lineRule="auto"/>
              <w:rPr/>
            </w:pPr>
            <w:r>
              <w:rPr>
                <w:spacing w:val="1"/>
              </w:rPr>
              <w:t>2规范性引用文件</w:t>
            </w:r>
          </w:p>
        </w:tc>
      </w:tr>
      <w:tr>
        <w:trPr>
          <w:trHeight w:val="320" w:hRule="atLeast"/>
        </w:trPr>
        <w:tc>
          <w:tcPr>
            <w:tcW w:w="4460" w:type="dxa"/>
            <w:vAlign w:val="top"/>
          </w:tcPr>
          <w:p>
            <w:pPr>
              <w:pStyle w:val="TableText"/>
              <w:ind w:left="15"/>
              <w:spacing w:before="69" w:line="219" w:lineRule="auto"/>
              <w:rPr/>
            </w:pPr>
            <w:r>
              <w:rPr>
                <w:spacing w:val="-2"/>
              </w:rPr>
              <w:t>3术语和定义</w:t>
            </w:r>
          </w:p>
        </w:tc>
        <w:tc>
          <w:tcPr>
            <w:tcW w:w="4520" w:type="dxa"/>
            <w:vAlign w:val="top"/>
          </w:tcPr>
          <w:p>
            <w:pPr>
              <w:pStyle w:val="TableText"/>
              <w:ind w:left="25"/>
              <w:spacing w:before="69" w:line="219" w:lineRule="auto"/>
              <w:rPr/>
            </w:pPr>
            <w:r>
              <w:rPr>
                <w:spacing w:val="2"/>
              </w:rPr>
              <w:t>3术语和定义</w:t>
            </w:r>
          </w:p>
        </w:tc>
      </w:tr>
      <w:tr>
        <w:trPr>
          <w:trHeight w:val="330" w:hRule="atLeast"/>
        </w:trPr>
        <w:tc>
          <w:tcPr>
            <w:tcW w:w="4460" w:type="dxa"/>
            <w:vAlign w:val="top"/>
          </w:tcPr>
          <w:p>
            <w:pPr>
              <w:pStyle w:val="TableText"/>
              <w:ind w:left="15"/>
              <w:spacing w:before="71" w:line="221" w:lineRule="auto"/>
              <w:rPr/>
            </w:pPr>
            <w:r>
              <w:rPr>
                <w:spacing w:val="-2"/>
              </w:rPr>
              <w:t>4总要求</w:t>
            </w:r>
          </w:p>
        </w:tc>
        <w:tc>
          <w:tcPr>
            <w:tcW w:w="4520" w:type="dxa"/>
            <w:vAlign w:val="top"/>
          </w:tcPr>
          <w:p>
            <w:pPr>
              <w:pStyle w:val="TableText"/>
              <w:ind w:left="25"/>
              <w:spacing w:before="71" w:line="221" w:lineRule="auto"/>
              <w:rPr/>
            </w:pPr>
            <w:r>
              <w:rPr>
                <w:spacing w:val="3"/>
              </w:rPr>
              <w:t>4总要求</w:t>
            </w:r>
          </w:p>
        </w:tc>
      </w:tr>
      <w:tr>
        <w:trPr>
          <w:trHeight w:val="330" w:hRule="atLeast"/>
        </w:trPr>
        <w:tc>
          <w:tcPr>
            <w:tcW w:w="4460" w:type="dxa"/>
            <w:vAlign w:val="top"/>
          </w:tcPr>
          <w:p>
            <w:pPr>
              <w:pStyle w:val="TableText"/>
              <w:ind w:left="15"/>
              <w:spacing w:before="70" w:line="219" w:lineRule="auto"/>
              <w:rPr/>
            </w:pPr>
            <w:r>
              <w:rPr>
                <w:spacing w:val="-1"/>
              </w:rPr>
              <w:t>5健康安全环境管理体系要求</w:t>
            </w:r>
          </w:p>
        </w:tc>
        <w:tc>
          <w:tcPr>
            <w:tcW w:w="4520" w:type="dxa"/>
            <w:vAlign w:val="top"/>
          </w:tcPr>
          <w:p>
            <w:pPr>
              <w:pStyle w:val="TableText"/>
              <w:ind w:left="25"/>
              <w:spacing w:before="70" w:line="219" w:lineRule="auto"/>
              <w:rPr/>
            </w:pPr>
            <w:r>
              <w:rPr/>
              <w:t>5健康、安全与环境管理体系要求</w:t>
            </w:r>
          </w:p>
        </w:tc>
      </w:tr>
      <w:tr>
        <w:trPr>
          <w:trHeight w:val="330" w:hRule="atLeast"/>
        </w:trPr>
        <w:tc>
          <w:tcPr>
            <w:tcW w:w="4460" w:type="dxa"/>
            <w:vAlign w:val="top"/>
          </w:tcPr>
          <w:p>
            <w:pPr>
              <w:pStyle w:val="TableText"/>
              <w:ind w:left="15"/>
              <w:spacing w:before="70" w:line="219" w:lineRule="auto"/>
              <w:rPr/>
            </w:pPr>
            <w:r>
              <w:rPr>
                <w:spacing w:val="-1"/>
              </w:rPr>
              <w:t>5.1领导和承诺</w:t>
            </w:r>
          </w:p>
        </w:tc>
        <w:tc>
          <w:tcPr>
            <w:tcW w:w="4520" w:type="dxa"/>
            <w:vAlign w:val="top"/>
          </w:tcPr>
          <w:p>
            <w:pPr>
              <w:pStyle w:val="TableText"/>
              <w:ind w:left="25"/>
              <w:spacing w:before="70" w:line="219" w:lineRule="auto"/>
              <w:rPr/>
            </w:pPr>
            <w:r>
              <w:rPr>
                <w:spacing w:val="1"/>
              </w:rPr>
              <w:t>5.1领导和承诺</w:t>
            </w:r>
          </w:p>
        </w:tc>
      </w:tr>
      <w:tr>
        <w:trPr>
          <w:trHeight w:val="330" w:hRule="atLeast"/>
        </w:trPr>
        <w:tc>
          <w:tcPr>
            <w:tcW w:w="4460" w:type="dxa"/>
            <w:vAlign w:val="top"/>
          </w:tcPr>
          <w:p>
            <w:pPr>
              <w:pStyle w:val="TableText"/>
              <w:ind w:left="15"/>
              <w:spacing w:before="70" w:line="219" w:lineRule="auto"/>
              <w:rPr/>
            </w:pPr>
            <w:r>
              <w:rPr>
                <w:spacing w:val="-1"/>
              </w:rPr>
              <w:t>5.2健康安全环境方针</w:t>
            </w:r>
          </w:p>
        </w:tc>
        <w:tc>
          <w:tcPr>
            <w:tcW w:w="4520" w:type="dxa"/>
            <w:vAlign w:val="top"/>
          </w:tcPr>
          <w:p>
            <w:pPr>
              <w:pStyle w:val="TableText"/>
              <w:ind w:left="25"/>
              <w:spacing w:before="70" w:line="219" w:lineRule="auto"/>
              <w:rPr/>
            </w:pPr>
            <w:r>
              <w:rPr>
                <w:spacing w:val="1"/>
              </w:rPr>
              <w:t>5.2健康、安全与环境方针</w:t>
            </w:r>
          </w:p>
        </w:tc>
      </w:tr>
      <w:tr>
        <w:trPr>
          <w:trHeight w:val="329" w:hRule="atLeast"/>
        </w:trPr>
        <w:tc>
          <w:tcPr>
            <w:tcW w:w="4460" w:type="dxa"/>
            <w:vAlign w:val="top"/>
          </w:tcPr>
          <w:p>
            <w:pPr>
              <w:pStyle w:val="TableText"/>
              <w:ind w:left="15"/>
              <w:spacing w:before="70" w:line="220" w:lineRule="auto"/>
              <w:rPr/>
            </w:pPr>
            <w:r>
              <w:rPr>
                <w:spacing w:val="1"/>
              </w:rPr>
              <w:t>5.3策划</w:t>
            </w:r>
          </w:p>
        </w:tc>
        <w:tc>
          <w:tcPr>
            <w:tcW w:w="4520" w:type="dxa"/>
            <w:vAlign w:val="top"/>
          </w:tcPr>
          <w:p>
            <w:pPr>
              <w:pStyle w:val="TableText"/>
              <w:ind w:left="25"/>
              <w:spacing w:before="70" w:line="220" w:lineRule="auto"/>
              <w:rPr/>
            </w:pPr>
            <w:r>
              <w:rPr>
                <w:spacing w:val="3"/>
              </w:rPr>
              <w:t>5.3策划</w:t>
            </w:r>
          </w:p>
        </w:tc>
      </w:tr>
      <w:tr>
        <w:trPr>
          <w:trHeight w:val="319" w:hRule="atLeast"/>
        </w:trPr>
        <w:tc>
          <w:tcPr>
            <w:tcW w:w="4460" w:type="dxa"/>
            <w:vAlign w:val="top"/>
          </w:tcPr>
          <w:p>
            <w:pPr>
              <w:pStyle w:val="TableText"/>
              <w:ind w:left="15"/>
              <w:spacing w:before="69" w:line="218" w:lineRule="auto"/>
              <w:rPr/>
            </w:pPr>
            <w:r>
              <w:rPr/>
              <w:t>5.3.2危害因素辨识、风险评价和控制</w:t>
            </w:r>
          </w:p>
        </w:tc>
        <w:tc>
          <w:tcPr>
            <w:tcW w:w="4520" w:type="dxa"/>
            <w:vAlign w:val="top"/>
          </w:tcPr>
          <w:p>
            <w:pPr>
              <w:pStyle w:val="TableText"/>
              <w:ind w:left="25"/>
              <w:spacing w:before="69" w:line="218" w:lineRule="auto"/>
              <w:rPr/>
            </w:pPr>
            <w:r>
              <w:rPr/>
              <w:t>5.3.1危害因素辨识、风险评价和控制措施的确定</w:t>
            </w:r>
          </w:p>
        </w:tc>
      </w:tr>
      <w:tr>
        <w:trPr>
          <w:trHeight w:val="330" w:hRule="atLeast"/>
        </w:trPr>
        <w:tc>
          <w:tcPr>
            <w:tcW w:w="4460" w:type="dxa"/>
            <w:vAlign w:val="top"/>
          </w:tcPr>
          <w:p>
            <w:pPr>
              <w:pStyle w:val="TableText"/>
              <w:ind w:left="15"/>
              <w:spacing w:before="71" w:line="219" w:lineRule="auto"/>
              <w:rPr/>
            </w:pPr>
            <w:r>
              <w:rPr>
                <w:spacing w:val="-1"/>
              </w:rPr>
              <w:t>5.3.1法律法规及合规性管理</w:t>
            </w:r>
          </w:p>
        </w:tc>
        <w:tc>
          <w:tcPr>
            <w:tcW w:w="4520" w:type="dxa"/>
            <w:vAlign w:val="top"/>
          </w:tcPr>
          <w:p>
            <w:pPr>
              <w:pStyle w:val="TableText"/>
              <w:ind w:left="25"/>
              <w:spacing w:before="71" w:line="219" w:lineRule="auto"/>
              <w:rPr/>
            </w:pPr>
            <w:r>
              <w:rPr>
                <w:spacing w:val="1"/>
              </w:rPr>
              <w:t>5.3.2法律法规和其他要求</w:t>
            </w:r>
          </w:p>
        </w:tc>
      </w:tr>
      <w:tr>
        <w:trPr>
          <w:trHeight w:val="350" w:hRule="atLeast"/>
        </w:trPr>
        <w:tc>
          <w:tcPr>
            <w:tcW w:w="4460" w:type="dxa"/>
            <w:vAlign w:val="top"/>
          </w:tcPr>
          <w:p>
            <w:pPr>
              <w:pStyle w:val="TableText"/>
              <w:ind w:left="15"/>
              <w:spacing w:before="82" w:line="220" w:lineRule="auto"/>
              <w:rPr/>
            </w:pPr>
            <w:r>
              <w:rPr>
                <w:spacing w:val="-1"/>
              </w:rPr>
              <w:t>5.3.3目标指标和方案</w:t>
            </w:r>
          </w:p>
        </w:tc>
        <w:tc>
          <w:tcPr>
            <w:tcW w:w="4520" w:type="dxa"/>
            <w:vAlign w:val="top"/>
          </w:tcPr>
          <w:p>
            <w:pPr>
              <w:pStyle w:val="TableText"/>
              <w:ind w:left="25"/>
              <w:spacing w:before="82" w:line="220" w:lineRule="auto"/>
              <w:rPr/>
            </w:pPr>
            <w:r>
              <w:rPr>
                <w:spacing w:val="1"/>
              </w:rPr>
              <w:t>5.3.3目标和指标</w:t>
            </w:r>
          </w:p>
        </w:tc>
      </w:tr>
      <w:tr>
        <w:trPr>
          <w:trHeight w:val="329" w:hRule="atLeast"/>
        </w:trPr>
        <w:tc>
          <w:tcPr>
            <w:tcW w:w="4460" w:type="dxa"/>
            <w:vAlign w:val="top"/>
          </w:tcPr>
          <w:p>
            <w:pPr>
              <w:pStyle w:val="TableText"/>
              <w:ind w:left="15"/>
              <w:spacing w:before="71" w:line="219" w:lineRule="auto"/>
              <w:rPr/>
            </w:pPr>
            <w:r>
              <w:rPr>
                <w:spacing w:val="-1"/>
              </w:rPr>
              <w:t>5.4组织结构、职责、资源和文件</w:t>
            </w:r>
          </w:p>
        </w:tc>
        <w:tc>
          <w:tcPr>
            <w:tcW w:w="4520" w:type="dxa"/>
            <w:vAlign w:val="top"/>
          </w:tcPr>
          <w:p>
            <w:pPr>
              <w:pStyle w:val="TableText"/>
              <w:ind w:left="25"/>
              <w:spacing w:before="71" w:line="219" w:lineRule="auto"/>
              <w:rPr/>
            </w:pPr>
            <w:r>
              <w:rPr/>
              <w:t>5.4组织结构、职责、资源和文件</w:t>
            </w:r>
          </w:p>
        </w:tc>
      </w:tr>
      <w:tr>
        <w:trPr>
          <w:trHeight w:val="589" w:hRule="atLeast"/>
        </w:trPr>
        <w:tc>
          <w:tcPr>
            <w:tcW w:w="4460" w:type="dxa"/>
            <w:vAlign w:val="top"/>
          </w:tcPr>
          <w:p>
            <w:pPr>
              <w:pStyle w:val="TableText"/>
              <w:ind w:left="15"/>
              <w:spacing w:before="81" w:line="219" w:lineRule="auto"/>
              <w:rPr/>
            </w:pPr>
            <w:r>
              <w:rPr>
                <w:spacing w:val="-1"/>
              </w:rPr>
              <w:t>5.4.1机构和职责</w:t>
            </w:r>
          </w:p>
        </w:tc>
        <w:tc>
          <w:tcPr>
            <w:tcW w:w="4520" w:type="dxa"/>
            <w:vAlign w:val="top"/>
          </w:tcPr>
          <w:p>
            <w:pPr>
              <w:pStyle w:val="TableText"/>
              <w:ind w:left="25"/>
              <w:spacing w:before="83" w:line="220" w:lineRule="auto"/>
              <w:rPr/>
            </w:pPr>
            <w:r>
              <w:rPr>
                <w:spacing w:val="1"/>
              </w:rPr>
              <w:t>5.4.1组织结构和职责</w:t>
            </w:r>
          </w:p>
          <w:p>
            <w:pPr>
              <w:pStyle w:val="TableText"/>
              <w:ind w:left="25"/>
              <w:spacing w:before="43" w:line="219" w:lineRule="auto"/>
              <w:rPr/>
            </w:pPr>
            <w:r>
              <w:rPr>
                <w:spacing w:val="1"/>
              </w:rPr>
              <w:t>5.4.2管理者代表</w:t>
            </w:r>
          </w:p>
        </w:tc>
      </w:tr>
      <w:tr>
        <w:trPr>
          <w:trHeight w:val="330" w:hRule="atLeast"/>
        </w:trPr>
        <w:tc>
          <w:tcPr>
            <w:tcW w:w="4460" w:type="dxa"/>
            <w:vAlign w:val="top"/>
          </w:tcPr>
          <w:p>
            <w:pPr>
              <w:pStyle w:val="TableText"/>
              <w:ind w:left="15"/>
              <w:spacing w:before="74" w:line="220" w:lineRule="auto"/>
              <w:rPr/>
            </w:pPr>
            <w:r>
              <w:rPr>
                <w:spacing w:val="-1"/>
              </w:rPr>
              <w:t>5.4.2 HSE投入</w:t>
            </w:r>
          </w:p>
        </w:tc>
        <w:tc>
          <w:tcPr>
            <w:tcW w:w="4520" w:type="dxa"/>
            <w:vAlign w:val="top"/>
          </w:tcPr>
          <w:p>
            <w:pPr>
              <w:pStyle w:val="TableText"/>
              <w:ind w:left="25"/>
              <w:spacing w:before="47" w:line="201" w:lineRule="auto"/>
              <w:rPr>
                <w:sz w:val="25"/>
                <w:szCs w:val="25"/>
              </w:rPr>
            </w:pPr>
            <w:r>
              <w:rPr>
                <w:sz w:val="25"/>
                <w:szCs w:val="25"/>
                <w:spacing w:val="2"/>
              </w:rPr>
              <w:t>5.4.3资源</w:t>
            </w:r>
          </w:p>
        </w:tc>
      </w:tr>
      <w:tr>
        <w:trPr>
          <w:trHeight w:val="330" w:hRule="atLeast"/>
        </w:trPr>
        <w:tc>
          <w:tcPr>
            <w:tcW w:w="4460" w:type="dxa"/>
            <w:vAlign w:val="top"/>
          </w:tcPr>
          <w:p>
            <w:pPr>
              <w:pStyle w:val="TableText"/>
              <w:ind w:left="15"/>
              <w:spacing w:before="73" w:line="219" w:lineRule="auto"/>
              <w:rPr/>
            </w:pPr>
            <w:r>
              <w:rPr>
                <w:spacing w:val="-1"/>
              </w:rPr>
              <w:t>5.4.3能力、培训和意识</w:t>
            </w:r>
          </w:p>
        </w:tc>
        <w:tc>
          <w:tcPr>
            <w:tcW w:w="4520" w:type="dxa"/>
            <w:vAlign w:val="top"/>
          </w:tcPr>
          <w:p>
            <w:pPr>
              <w:pStyle w:val="TableText"/>
              <w:ind w:left="25"/>
              <w:spacing w:before="56" w:line="203" w:lineRule="auto"/>
              <w:rPr>
                <w:sz w:val="24"/>
                <w:szCs w:val="24"/>
              </w:rPr>
            </w:pPr>
            <w:r>
              <w:rPr>
                <w:sz w:val="24"/>
                <w:szCs w:val="24"/>
                <w:spacing w:val="1"/>
              </w:rPr>
              <w:t>5.4.4能力、培训和意识</w:t>
            </w:r>
          </w:p>
        </w:tc>
      </w:tr>
      <w:tr>
        <w:trPr>
          <w:trHeight w:val="320" w:hRule="atLeast"/>
        </w:trPr>
        <w:tc>
          <w:tcPr>
            <w:tcW w:w="4460" w:type="dxa"/>
            <w:vAlign w:val="top"/>
          </w:tcPr>
          <w:p>
            <w:pPr>
              <w:pStyle w:val="TableText"/>
              <w:ind w:left="15"/>
              <w:spacing w:before="74" w:line="220" w:lineRule="auto"/>
              <w:rPr/>
            </w:pPr>
            <w:r>
              <w:rPr>
                <w:spacing w:val="1"/>
              </w:rPr>
              <w:t>5.44沟通、参与和协商</w:t>
            </w:r>
          </w:p>
        </w:tc>
        <w:tc>
          <w:tcPr>
            <w:tcW w:w="4520" w:type="dxa"/>
            <w:vAlign w:val="top"/>
          </w:tcPr>
          <w:p>
            <w:pPr>
              <w:pStyle w:val="TableText"/>
              <w:ind w:left="25"/>
              <w:spacing w:before="46" w:line="203" w:lineRule="auto"/>
              <w:rPr>
                <w:sz w:val="24"/>
                <w:szCs w:val="24"/>
              </w:rPr>
            </w:pPr>
            <w:r>
              <w:rPr>
                <w:sz w:val="24"/>
                <w:szCs w:val="24"/>
                <w:spacing w:val="1"/>
              </w:rPr>
              <w:t>54.5沟通，参与和协商</w:t>
            </w:r>
          </w:p>
        </w:tc>
      </w:tr>
      <w:tr>
        <w:trPr>
          <w:trHeight w:val="849" w:hRule="atLeast"/>
        </w:trPr>
        <w:tc>
          <w:tcPr>
            <w:tcW w:w="4460" w:type="dxa"/>
            <w:vAlign w:val="top"/>
            <w:tcBorders>
              <w:tl2br w:val="single" w:color="000000" w:sz="4" w:space="0"/>
            </w:tcBorders>
          </w:tcPr>
          <w:p>
            <w:pPr>
              <w:pStyle w:val="TableText"/>
              <w:ind w:left="15"/>
              <w:spacing w:before="74" w:line="219" w:lineRule="auto"/>
              <w:rPr/>
            </w:pPr>
            <w:r>
              <w:rPr>
                <w:spacing w:val="-1"/>
              </w:rPr>
              <w:t>5.4.5文件</w:t>
            </w:r>
          </w:p>
          <w:p>
            <w:pPr>
              <w:pStyle w:val="TableText"/>
              <w:ind w:left="15"/>
              <w:spacing w:before="44" w:line="219" w:lineRule="auto"/>
              <w:rPr/>
            </w:pPr>
            <w:r>
              <w:rPr>
                <w:spacing w:val="-1"/>
              </w:rPr>
              <w:t>5.4.6 HSE信息化</w:t>
            </w:r>
          </w:p>
        </w:tc>
        <w:tc>
          <w:tcPr>
            <w:tcW w:w="4520" w:type="dxa"/>
            <w:vAlign w:val="top"/>
          </w:tcPr>
          <w:p>
            <w:pPr>
              <w:pStyle w:val="TableText"/>
              <w:ind w:left="25"/>
              <w:spacing w:before="74" w:line="219" w:lineRule="auto"/>
              <w:rPr/>
            </w:pPr>
            <w:r>
              <w:rPr>
                <w:spacing w:val="1"/>
              </w:rPr>
              <w:t>5.4.6文件</w:t>
            </w:r>
          </w:p>
          <w:p>
            <w:pPr>
              <w:pStyle w:val="TableText"/>
              <w:ind w:left="25"/>
              <w:spacing w:before="44" w:line="219" w:lineRule="auto"/>
              <w:rPr/>
            </w:pPr>
            <w:r>
              <w:rPr>
                <w:spacing w:val="2"/>
              </w:rPr>
              <w:t>5.4.7文件控制</w:t>
            </w:r>
          </w:p>
          <w:p>
            <w:pPr>
              <w:pStyle w:val="TableText"/>
              <w:ind w:left="25"/>
              <w:spacing w:before="15" w:line="220" w:lineRule="auto"/>
              <w:rPr/>
            </w:pPr>
            <w:r>
              <w:rPr>
                <w:spacing w:val="2"/>
              </w:rPr>
              <w:t>5.6.5记录控制</w:t>
            </w:r>
          </w:p>
        </w:tc>
      </w:tr>
      <w:tr>
        <w:trPr>
          <w:trHeight w:val="330" w:hRule="atLeast"/>
        </w:trPr>
        <w:tc>
          <w:tcPr>
            <w:tcW w:w="4460" w:type="dxa"/>
            <w:vAlign w:val="top"/>
          </w:tcPr>
          <w:p>
            <w:pPr>
              <w:pStyle w:val="TableText"/>
              <w:ind w:left="15"/>
              <w:spacing w:before="75" w:line="220" w:lineRule="auto"/>
              <w:rPr/>
            </w:pPr>
            <w:r>
              <w:rPr>
                <w:spacing w:val="-2"/>
              </w:rPr>
              <w:t>5.5实施和运行</w:t>
            </w:r>
          </w:p>
        </w:tc>
        <w:tc>
          <w:tcPr>
            <w:tcW w:w="4520" w:type="dxa"/>
            <w:vAlign w:val="top"/>
          </w:tcPr>
          <w:p>
            <w:pPr>
              <w:pStyle w:val="TableText"/>
              <w:ind w:left="25"/>
              <w:spacing w:before="75" w:line="220" w:lineRule="auto"/>
              <w:rPr/>
            </w:pPr>
            <w:r>
              <w:rPr>
                <w:spacing w:val="1"/>
              </w:rPr>
              <w:t>5.5实施与运行</w:t>
            </w:r>
          </w:p>
        </w:tc>
      </w:tr>
      <w:tr>
        <w:trPr>
          <w:trHeight w:val="329" w:hRule="atLeast"/>
        </w:trPr>
        <w:tc>
          <w:tcPr>
            <w:tcW w:w="4460" w:type="dxa"/>
            <w:vAlign w:val="top"/>
          </w:tcPr>
          <w:p>
            <w:pPr>
              <w:pStyle w:val="TableText"/>
              <w:ind w:left="15"/>
              <w:spacing w:before="74" w:line="219" w:lineRule="auto"/>
              <w:rPr/>
            </w:pPr>
            <w:r>
              <w:rPr>
                <w:spacing w:val="-1"/>
              </w:rPr>
              <w:t>5.5.1生产运行管理</w:t>
            </w:r>
          </w:p>
        </w:tc>
        <w:tc>
          <w:tcPr>
            <w:tcW w:w="4520" w:type="dxa"/>
            <w:vAlign w:val="top"/>
          </w:tcPr>
          <w:p>
            <w:pPr>
              <w:pStyle w:val="TableText"/>
              <w:ind w:left="25"/>
              <w:spacing w:before="75" w:line="220" w:lineRule="auto"/>
              <w:rPr/>
            </w:pPr>
            <w:r>
              <w:rPr>
                <w:spacing w:val="2"/>
              </w:rPr>
              <w:t>5.5.8运行控制</w:t>
            </w:r>
          </w:p>
        </w:tc>
      </w:tr>
      <w:tr>
        <w:trPr>
          <w:trHeight w:val="330" w:hRule="atLeast"/>
        </w:trPr>
        <w:tc>
          <w:tcPr>
            <w:tcW w:w="4460" w:type="dxa"/>
            <w:vAlign w:val="top"/>
          </w:tcPr>
          <w:p>
            <w:pPr>
              <w:pStyle w:val="TableText"/>
              <w:ind w:left="15"/>
              <w:spacing w:before="75" w:line="219" w:lineRule="auto"/>
              <w:rPr/>
            </w:pPr>
            <w:r>
              <w:rPr>
                <w:spacing w:val="-1"/>
              </w:rPr>
              <w:t>5.5.2建设项目HSE管理</w:t>
            </w:r>
          </w:p>
        </w:tc>
        <w:tc>
          <w:tcPr>
            <w:tcW w:w="4520" w:type="dxa"/>
            <w:vAlign w:val="top"/>
          </w:tcPr>
          <w:p>
            <w:pPr>
              <w:rPr>
                <w:rFonts w:ascii="Arial"/>
                <w:sz w:val="21"/>
              </w:rPr>
            </w:pPr>
            <w:r/>
          </w:p>
        </w:tc>
      </w:tr>
      <w:tr>
        <w:trPr>
          <w:trHeight w:val="330" w:hRule="atLeast"/>
        </w:trPr>
        <w:tc>
          <w:tcPr>
            <w:tcW w:w="4460" w:type="dxa"/>
            <w:vAlign w:val="top"/>
          </w:tcPr>
          <w:p>
            <w:pPr>
              <w:pStyle w:val="TableText"/>
              <w:ind w:left="15"/>
              <w:spacing w:before="75" w:line="219" w:lineRule="auto"/>
              <w:rPr/>
            </w:pPr>
            <w:r>
              <w:rPr>
                <w:spacing w:val="-1"/>
              </w:rPr>
              <w:t>5.5.3施工作业HSE管理</w:t>
            </w:r>
          </w:p>
        </w:tc>
        <w:tc>
          <w:tcPr>
            <w:tcW w:w="4520" w:type="dxa"/>
            <w:vAlign w:val="top"/>
          </w:tcPr>
          <w:p>
            <w:pPr>
              <w:rPr>
                <w:rFonts w:ascii="Arial"/>
                <w:sz w:val="21"/>
              </w:rPr>
            </w:pPr>
            <w:r/>
          </w:p>
        </w:tc>
      </w:tr>
      <w:tr>
        <w:trPr>
          <w:trHeight w:val="330" w:hRule="atLeast"/>
        </w:trPr>
        <w:tc>
          <w:tcPr>
            <w:tcW w:w="4460" w:type="dxa"/>
            <w:vAlign w:val="top"/>
          </w:tcPr>
          <w:p>
            <w:pPr>
              <w:pStyle w:val="TableText"/>
              <w:ind w:left="15"/>
              <w:spacing w:before="75" w:line="219" w:lineRule="auto"/>
              <w:rPr/>
            </w:pPr>
            <w:r>
              <w:rPr>
                <w:spacing w:val="-1"/>
              </w:rPr>
              <w:t>5.5.4设备设施完整性管理</w:t>
            </w:r>
          </w:p>
        </w:tc>
        <w:tc>
          <w:tcPr>
            <w:tcW w:w="4520" w:type="dxa"/>
            <w:vAlign w:val="top"/>
          </w:tcPr>
          <w:p>
            <w:pPr>
              <w:pStyle w:val="TableText"/>
              <w:ind w:left="25"/>
              <w:spacing w:before="75" w:line="219" w:lineRule="auto"/>
              <w:rPr/>
            </w:pPr>
            <w:r>
              <w:rPr>
                <w:spacing w:val="1"/>
              </w:rPr>
              <w:t>5.5.1设施完整性</w:t>
            </w:r>
          </w:p>
        </w:tc>
      </w:tr>
      <w:tr>
        <w:trPr>
          <w:trHeight w:val="340" w:hRule="atLeast"/>
        </w:trPr>
        <w:tc>
          <w:tcPr>
            <w:tcW w:w="4460" w:type="dxa"/>
            <w:vAlign w:val="top"/>
          </w:tcPr>
          <w:p>
            <w:pPr>
              <w:pStyle w:val="TableText"/>
              <w:ind w:left="15"/>
              <w:spacing w:before="86" w:line="219" w:lineRule="auto"/>
              <w:rPr/>
            </w:pPr>
            <w:r>
              <w:rPr>
                <w:spacing w:val="-1"/>
              </w:rPr>
              <w:t>5.5.5危险物品管理</w:t>
            </w:r>
          </w:p>
        </w:tc>
        <w:tc>
          <w:tcPr>
            <w:tcW w:w="4520" w:type="dxa"/>
            <w:vAlign w:val="top"/>
          </w:tcPr>
          <w:p>
            <w:pPr>
              <w:rPr>
                <w:rFonts w:ascii="Arial"/>
                <w:sz w:val="21"/>
              </w:rPr>
            </w:pPr>
            <w:r/>
          </w:p>
        </w:tc>
      </w:tr>
      <w:tr>
        <w:trPr>
          <w:trHeight w:val="339" w:hRule="atLeast"/>
        </w:trPr>
        <w:tc>
          <w:tcPr>
            <w:tcW w:w="4460" w:type="dxa"/>
            <w:vAlign w:val="top"/>
          </w:tcPr>
          <w:p>
            <w:pPr>
              <w:pStyle w:val="TableText"/>
              <w:ind w:left="15"/>
              <w:spacing w:before="84" w:line="219" w:lineRule="auto"/>
              <w:rPr/>
            </w:pPr>
            <w:r>
              <w:rPr>
                <w:spacing w:val="-1"/>
              </w:rPr>
              <w:t>5.5.7承包商和供应商管理</w:t>
            </w:r>
          </w:p>
        </w:tc>
        <w:tc>
          <w:tcPr>
            <w:tcW w:w="4520" w:type="dxa"/>
            <w:vAlign w:val="top"/>
          </w:tcPr>
          <w:p>
            <w:pPr>
              <w:pStyle w:val="TableText"/>
              <w:ind w:left="25"/>
              <w:spacing w:before="57" w:line="209" w:lineRule="auto"/>
              <w:rPr>
                <w:sz w:val="24"/>
                <w:szCs w:val="24"/>
              </w:rPr>
            </w:pPr>
            <w:r>
              <w:rPr>
                <w:sz w:val="24"/>
                <w:szCs w:val="24"/>
              </w:rPr>
              <w:t>5.5.2承包方和(或)供应方</w:t>
            </w:r>
          </w:p>
        </w:tc>
      </w:tr>
      <w:tr>
        <w:trPr>
          <w:trHeight w:val="330" w:hRule="atLeast"/>
        </w:trPr>
        <w:tc>
          <w:tcPr>
            <w:tcW w:w="4460" w:type="dxa"/>
            <w:vAlign w:val="top"/>
          </w:tcPr>
          <w:p>
            <w:pPr>
              <w:pStyle w:val="TableText"/>
              <w:ind w:left="15"/>
              <w:spacing w:before="76" w:line="219" w:lineRule="auto"/>
              <w:rPr/>
            </w:pPr>
            <w:r>
              <w:rPr>
                <w:spacing w:val="1"/>
              </w:rPr>
              <w:t>5.4.4.3顾客和产品</w:t>
            </w:r>
          </w:p>
        </w:tc>
        <w:tc>
          <w:tcPr>
            <w:tcW w:w="4520" w:type="dxa"/>
            <w:vAlign w:val="top"/>
          </w:tcPr>
          <w:p>
            <w:pPr>
              <w:pStyle w:val="TableText"/>
              <w:ind w:left="25"/>
              <w:spacing w:before="76" w:line="219" w:lineRule="auto"/>
              <w:rPr/>
            </w:pPr>
            <w:r>
              <w:rPr>
                <w:spacing w:val="2"/>
              </w:rPr>
              <w:t>5.5.3顾客和产品</w:t>
            </w:r>
          </w:p>
        </w:tc>
      </w:tr>
      <w:tr>
        <w:trPr>
          <w:trHeight w:val="320" w:hRule="atLeast"/>
        </w:trPr>
        <w:tc>
          <w:tcPr>
            <w:tcW w:w="4460" w:type="dxa"/>
            <w:vAlign w:val="top"/>
          </w:tcPr>
          <w:p>
            <w:pPr>
              <w:pStyle w:val="TableText"/>
              <w:ind w:left="15"/>
              <w:spacing w:before="76" w:line="219" w:lineRule="auto"/>
              <w:rPr/>
            </w:pPr>
            <w:r>
              <w:rPr/>
              <w:t>5.4.4.4社区和公共关系</w:t>
            </w:r>
          </w:p>
        </w:tc>
        <w:tc>
          <w:tcPr>
            <w:tcW w:w="4520" w:type="dxa"/>
            <w:vAlign w:val="top"/>
          </w:tcPr>
          <w:p>
            <w:pPr>
              <w:pStyle w:val="TableText"/>
              <w:ind w:left="25"/>
              <w:spacing w:before="76" w:line="219" w:lineRule="auto"/>
              <w:rPr/>
            </w:pPr>
            <w:r>
              <w:rPr>
                <w:spacing w:val="1"/>
              </w:rPr>
              <w:t>5.5.4社区和公共关系</w:t>
            </w:r>
          </w:p>
        </w:tc>
      </w:tr>
      <w:tr>
        <w:trPr>
          <w:trHeight w:val="330" w:hRule="atLeast"/>
        </w:trPr>
        <w:tc>
          <w:tcPr>
            <w:tcW w:w="4460" w:type="dxa"/>
            <w:vAlign w:val="top"/>
          </w:tcPr>
          <w:p>
            <w:pPr>
              <w:pStyle w:val="TableText"/>
              <w:ind w:left="15"/>
              <w:spacing w:before="77" w:line="219" w:lineRule="auto"/>
              <w:rPr/>
            </w:pPr>
            <w:r>
              <w:rPr>
                <w:spacing w:val="-1"/>
              </w:rPr>
              <w:t>5.5.6作业许可管理</w:t>
            </w:r>
          </w:p>
        </w:tc>
        <w:tc>
          <w:tcPr>
            <w:tcW w:w="4520" w:type="dxa"/>
            <w:vAlign w:val="top"/>
          </w:tcPr>
          <w:p>
            <w:pPr>
              <w:pStyle w:val="TableText"/>
              <w:ind w:left="25"/>
              <w:spacing w:before="77" w:line="220" w:lineRule="auto"/>
              <w:rPr/>
            </w:pPr>
            <w:r>
              <w:rPr>
                <w:spacing w:val="1"/>
              </w:rPr>
              <w:t>5.5.5作业许可</w:t>
            </w:r>
          </w:p>
        </w:tc>
      </w:tr>
      <w:tr>
        <w:trPr>
          <w:trHeight w:val="330" w:hRule="atLeast"/>
        </w:trPr>
        <w:tc>
          <w:tcPr>
            <w:tcW w:w="4460" w:type="dxa"/>
            <w:vAlign w:val="top"/>
          </w:tcPr>
          <w:p>
            <w:pPr>
              <w:pStyle w:val="TableText"/>
              <w:ind w:left="15"/>
              <w:spacing w:before="77" w:line="219" w:lineRule="auto"/>
              <w:rPr/>
            </w:pPr>
            <w:r>
              <w:rPr>
                <w:spacing w:val="-2"/>
              </w:rPr>
              <w:t>5.5.9健康管理</w:t>
            </w:r>
          </w:p>
        </w:tc>
        <w:tc>
          <w:tcPr>
            <w:tcW w:w="4520" w:type="dxa"/>
            <w:vAlign w:val="top"/>
          </w:tcPr>
          <w:p>
            <w:pPr>
              <w:pStyle w:val="TableText"/>
              <w:ind w:left="25"/>
              <w:spacing w:before="77" w:line="219" w:lineRule="auto"/>
              <w:rPr/>
            </w:pPr>
            <w:r>
              <w:rPr>
                <w:spacing w:val="1"/>
              </w:rPr>
              <w:t>5.5.6职业健康</w:t>
            </w:r>
          </w:p>
        </w:tc>
      </w:tr>
      <w:tr>
        <w:trPr>
          <w:trHeight w:val="329" w:hRule="atLeast"/>
        </w:trPr>
        <w:tc>
          <w:tcPr>
            <w:tcW w:w="4460" w:type="dxa"/>
            <w:vAlign w:val="top"/>
          </w:tcPr>
          <w:p>
            <w:pPr>
              <w:pStyle w:val="TableText"/>
              <w:ind w:left="15"/>
              <w:spacing w:before="77" w:line="220" w:lineRule="auto"/>
              <w:rPr/>
            </w:pPr>
            <w:r>
              <w:rPr>
                <w:spacing w:val="1"/>
              </w:rPr>
              <w:t>5.5.10环境保护</w:t>
            </w:r>
          </w:p>
        </w:tc>
        <w:tc>
          <w:tcPr>
            <w:tcW w:w="4520" w:type="dxa"/>
            <w:vAlign w:val="top"/>
          </w:tcPr>
          <w:p>
            <w:pPr>
              <w:pStyle w:val="TableText"/>
              <w:ind w:left="25"/>
              <w:spacing w:before="77" w:line="219" w:lineRule="auto"/>
              <w:rPr/>
            </w:pPr>
            <w:r>
              <w:rPr>
                <w:spacing w:val="1"/>
              </w:rPr>
              <w:t>5.5.7清洁生产</w:t>
            </w:r>
          </w:p>
        </w:tc>
      </w:tr>
      <w:tr>
        <w:trPr>
          <w:trHeight w:val="330" w:hRule="atLeast"/>
        </w:trPr>
        <w:tc>
          <w:tcPr>
            <w:tcW w:w="4460" w:type="dxa"/>
            <w:vAlign w:val="top"/>
          </w:tcPr>
          <w:p>
            <w:pPr>
              <w:pStyle w:val="TableText"/>
              <w:ind w:left="15"/>
              <w:spacing w:before="78" w:line="219" w:lineRule="auto"/>
              <w:rPr/>
            </w:pPr>
            <w:r>
              <w:rPr>
                <w:spacing w:val="-2"/>
              </w:rPr>
              <w:t>5.5.8变更管理</w:t>
            </w:r>
          </w:p>
        </w:tc>
        <w:tc>
          <w:tcPr>
            <w:tcW w:w="4520" w:type="dxa"/>
            <w:vAlign w:val="top"/>
          </w:tcPr>
          <w:p>
            <w:pPr>
              <w:pStyle w:val="TableText"/>
              <w:ind w:left="25"/>
              <w:spacing w:before="78" w:line="219" w:lineRule="auto"/>
              <w:rPr/>
            </w:pPr>
            <w:r>
              <w:rPr>
                <w:spacing w:val="1"/>
              </w:rPr>
              <w:t>5.5.9变更管理</w:t>
            </w:r>
          </w:p>
        </w:tc>
      </w:tr>
      <w:tr>
        <w:trPr>
          <w:trHeight w:val="320" w:hRule="atLeast"/>
        </w:trPr>
        <w:tc>
          <w:tcPr>
            <w:tcW w:w="4460" w:type="dxa"/>
            <w:vAlign w:val="top"/>
          </w:tcPr>
          <w:p>
            <w:pPr>
              <w:pStyle w:val="TableText"/>
              <w:ind w:left="15"/>
              <w:spacing w:before="78" w:line="219" w:lineRule="auto"/>
              <w:rPr/>
            </w:pPr>
            <w:r>
              <w:rPr>
                <w:spacing w:val="-1"/>
              </w:rPr>
              <w:t>5.5.11消防安全管理</w:t>
            </w:r>
          </w:p>
        </w:tc>
        <w:tc>
          <w:tcPr>
            <w:tcW w:w="4520" w:type="dxa"/>
            <w:vAlign w:val="top"/>
          </w:tcPr>
          <w:p>
            <w:pPr>
              <w:rPr>
                <w:rFonts w:ascii="Arial"/>
                <w:sz w:val="21"/>
              </w:rPr>
            </w:pPr>
            <w:r/>
          </w:p>
        </w:tc>
      </w:tr>
      <w:tr>
        <w:trPr>
          <w:trHeight w:val="330" w:hRule="atLeast"/>
        </w:trPr>
        <w:tc>
          <w:tcPr>
            <w:tcW w:w="4460" w:type="dxa"/>
            <w:vAlign w:val="top"/>
          </w:tcPr>
          <w:p>
            <w:pPr>
              <w:pStyle w:val="TableText"/>
              <w:ind w:left="15"/>
              <w:spacing w:before="77" w:line="219" w:lineRule="auto"/>
              <w:rPr/>
            </w:pPr>
            <w:r>
              <w:rPr>
                <w:spacing w:val="-1"/>
              </w:rPr>
              <w:t>5.5.12交通安全管理</w:t>
            </w:r>
          </w:p>
        </w:tc>
        <w:tc>
          <w:tcPr>
            <w:tcW w:w="4520" w:type="dxa"/>
            <w:vAlign w:val="top"/>
          </w:tcPr>
          <w:p>
            <w:pPr>
              <w:rPr>
                <w:rFonts w:ascii="Arial"/>
                <w:sz w:val="21"/>
              </w:rPr>
            </w:pPr>
            <w:r/>
          </w:p>
        </w:tc>
      </w:tr>
      <w:tr>
        <w:trPr>
          <w:trHeight w:val="330" w:hRule="atLeast"/>
        </w:trPr>
        <w:tc>
          <w:tcPr>
            <w:tcW w:w="4460" w:type="dxa"/>
            <w:vAlign w:val="top"/>
          </w:tcPr>
          <w:p>
            <w:pPr>
              <w:pStyle w:val="TableText"/>
              <w:ind w:left="15"/>
              <w:spacing w:before="77" w:line="219" w:lineRule="auto"/>
              <w:rPr/>
            </w:pPr>
            <w:r>
              <w:rPr>
                <w:spacing w:val="-1"/>
              </w:rPr>
              <w:t>5.5.13应急管理</w:t>
            </w:r>
          </w:p>
        </w:tc>
        <w:tc>
          <w:tcPr>
            <w:tcW w:w="4520" w:type="dxa"/>
            <w:vAlign w:val="top"/>
          </w:tcPr>
          <w:p>
            <w:pPr>
              <w:pStyle w:val="TableText"/>
              <w:ind w:left="25"/>
              <w:spacing w:before="78" w:line="221" w:lineRule="auto"/>
              <w:rPr/>
            </w:pPr>
            <w:r>
              <w:rPr>
                <w:spacing w:val="-1"/>
              </w:rPr>
              <w:t>5.5.10应急准备与响应</w:t>
            </w:r>
          </w:p>
        </w:tc>
      </w:tr>
      <w:tr>
        <w:trPr>
          <w:trHeight w:val="354" w:hRule="atLeast"/>
        </w:trPr>
        <w:tc>
          <w:tcPr>
            <w:tcW w:w="4460" w:type="dxa"/>
            <w:vAlign w:val="top"/>
          </w:tcPr>
          <w:p>
            <w:pPr>
              <w:pStyle w:val="TableText"/>
              <w:ind w:left="15"/>
              <w:spacing w:before="88" w:line="219" w:lineRule="auto"/>
              <w:rPr/>
            </w:pPr>
            <w:r>
              <w:rPr>
                <w:spacing w:val="-2"/>
              </w:rPr>
              <w:t>5.6检查与纠正措施</w:t>
            </w:r>
          </w:p>
        </w:tc>
        <w:tc>
          <w:tcPr>
            <w:tcW w:w="4520" w:type="dxa"/>
            <w:vAlign w:val="top"/>
          </w:tcPr>
          <w:p>
            <w:pPr>
              <w:pStyle w:val="TableText"/>
              <w:ind w:left="25"/>
              <w:spacing w:before="88" w:line="219" w:lineRule="auto"/>
              <w:rPr/>
            </w:pPr>
            <w:r>
              <w:rPr>
                <w:spacing w:val="2"/>
              </w:rPr>
              <w:t>5.6检查</w:t>
            </w:r>
          </w:p>
        </w:tc>
      </w:tr>
    </w:tbl>
    <w:p>
      <w:pPr>
        <w:pStyle w:val="BodyText"/>
        <w:spacing w:line="183" w:lineRule="exact"/>
        <w:rPr>
          <w:sz w:val="15"/>
        </w:rPr>
      </w:pPr>
      <w:r/>
    </w:p>
    <w:p>
      <w:pPr>
        <w:spacing w:line="183" w:lineRule="exact"/>
        <w:sectPr>
          <w:headerReference w:type="default" r:id="rId37"/>
          <w:footerReference w:type="default" r:id="rId38"/>
          <w:pgSz w:w="11910" w:h="16840"/>
          <w:pgMar w:top="1940" w:right="1409" w:bottom="1441" w:left="1484" w:header="1617" w:footer="1297" w:gutter="0"/>
        </w:sectPr>
        <w:rPr>
          <w:sz w:val="15"/>
          <w:szCs w:val="15"/>
        </w:rPr>
      </w:pPr>
    </w:p>
    <w:p>
      <w:pPr>
        <w:ind w:left="3982"/>
        <w:spacing w:before="266" w:line="220" w:lineRule="auto"/>
        <w:rPr>
          <w:rFonts w:ascii="SimSun" w:hAnsi="SimSun" w:eastAsia="SimSun" w:cs="SimSun"/>
          <w:sz w:val="21"/>
          <w:szCs w:val="21"/>
        </w:rPr>
      </w:pPr>
      <w:r>
        <w:rPr>
          <w:rFonts w:ascii="SimSun" w:hAnsi="SimSun" w:eastAsia="SimSun" w:cs="SimSun"/>
          <w:sz w:val="21"/>
          <w:szCs w:val="21"/>
          <w:b/>
          <w:bCs/>
          <w:spacing w:val="5"/>
        </w:rPr>
        <w:t>表A.3</w:t>
      </w:r>
      <w:r>
        <w:rPr>
          <w:rFonts w:ascii="SimSun" w:hAnsi="SimSun" w:eastAsia="SimSun" w:cs="SimSun"/>
          <w:sz w:val="21"/>
          <w:szCs w:val="21"/>
          <w:spacing w:val="-12"/>
        </w:rPr>
        <w:t xml:space="preserve"> </w:t>
      </w:r>
      <w:r>
        <w:rPr>
          <w:rFonts w:ascii="SimSun" w:hAnsi="SimSun" w:eastAsia="SimSun" w:cs="SimSun"/>
          <w:sz w:val="21"/>
          <w:szCs w:val="21"/>
          <w:spacing w:val="5"/>
        </w:rPr>
        <w:t>(续)</w:t>
      </w:r>
    </w:p>
    <w:p>
      <w:pPr>
        <w:spacing w:line="97" w:lineRule="exact"/>
        <w:rPr/>
      </w:pPr>
      <w:r/>
    </w:p>
    <w:tbl>
      <w:tblPr>
        <w:tblStyle w:val="TableNormal"/>
        <w:tblW w:w="8980" w:type="dxa"/>
        <w:tblInd w:w="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490"/>
        <w:gridCol w:w="4490"/>
      </w:tblGrid>
      <w:tr>
        <w:trPr>
          <w:trHeight w:val="343" w:hRule="atLeast"/>
        </w:trPr>
        <w:tc>
          <w:tcPr>
            <w:tcW w:w="4490" w:type="dxa"/>
            <w:vAlign w:val="top"/>
          </w:tcPr>
          <w:p>
            <w:pPr>
              <w:pStyle w:val="TableText"/>
              <w:ind w:left="1965"/>
              <w:spacing w:before="81" w:line="219" w:lineRule="auto"/>
              <w:rPr/>
            </w:pPr>
            <w:r>
              <w:rPr>
                <w:spacing w:val="-2"/>
              </w:rPr>
              <w:t>本文件</w:t>
            </w:r>
          </w:p>
        </w:tc>
        <w:tc>
          <w:tcPr>
            <w:tcW w:w="4490" w:type="dxa"/>
            <w:vAlign w:val="top"/>
          </w:tcPr>
          <w:p>
            <w:pPr>
              <w:pStyle w:val="TableText"/>
              <w:ind w:left="1554"/>
              <w:spacing w:before="88" w:line="224" w:lineRule="auto"/>
              <w:rPr/>
            </w:pPr>
            <w:r>
              <w:rPr>
                <w:spacing w:val="-6"/>
              </w:rPr>
              <w:t>SY/T 6276—2014</w:t>
            </w:r>
          </w:p>
        </w:tc>
      </w:tr>
      <w:tr>
        <w:trPr>
          <w:trHeight w:val="319" w:hRule="atLeast"/>
        </w:trPr>
        <w:tc>
          <w:tcPr>
            <w:tcW w:w="4490" w:type="dxa"/>
            <w:vAlign w:val="top"/>
          </w:tcPr>
          <w:p>
            <w:pPr>
              <w:pStyle w:val="TableText"/>
              <w:ind w:left="15"/>
              <w:spacing w:before="70" w:line="220" w:lineRule="auto"/>
              <w:rPr/>
            </w:pPr>
            <w:r>
              <w:rPr>
                <w:spacing w:val="-1"/>
              </w:rPr>
              <w:t>5.6.1监视和测量</w:t>
            </w:r>
          </w:p>
        </w:tc>
        <w:tc>
          <w:tcPr>
            <w:tcW w:w="4490" w:type="dxa"/>
            <w:vAlign w:val="top"/>
          </w:tcPr>
          <w:p>
            <w:pPr>
              <w:pStyle w:val="TableText"/>
              <w:ind w:left="14"/>
              <w:spacing w:before="70" w:line="220" w:lineRule="auto"/>
              <w:rPr/>
            </w:pPr>
            <w:r>
              <w:rPr>
                <w:spacing w:val="1"/>
              </w:rPr>
              <w:t>5.6.1绩效测量和监视</w:t>
            </w:r>
          </w:p>
        </w:tc>
      </w:tr>
      <w:tr>
        <w:trPr>
          <w:trHeight w:val="329" w:hRule="atLeast"/>
        </w:trPr>
        <w:tc>
          <w:tcPr>
            <w:tcW w:w="4490" w:type="dxa"/>
            <w:vAlign w:val="top"/>
          </w:tcPr>
          <w:p>
            <w:pPr>
              <w:pStyle w:val="TableText"/>
              <w:ind w:left="15"/>
              <w:spacing w:before="70" w:line="219" w:lineRule="auto"/>
              <w:rPr/>
            </w:pPr>
            <w:r>
              <w:rPr>
                <w:spacing w:val="-1"/>
              </w:rPr>
              <w:t>5.3.1法律法规及合规性管理</w:t>
            </w:r>
          </w:p>
        </w:tc>
        <w:tc>
          <w:tcPr>
            <w:tcW w:w="4490" w:type="dxa"/>
            <w:vAlign w:val="top"/>
          </w:tcPr>
          <w:p>
            <w:pPr>
              <w:pStyle w:val="TableText"/>
              <w:ind w:left="14"/>
              <w:spacing w:before="69" w:line="218" w:lineRule="auto"/>
              <w:rPr/>
            </w:pPr>
            <w:r>
              <w:rPr>
                <w:spacing w:val="1"/>
              </w:rPr>
              <w:t>5.6.2合规性评价</w:t>
            </w:r>
          </w:p>
        </w:tc>
      </w:tr>
      <w:tr>
        <w:trPr>
          <w:trHeight w:val="319" w:hRule="atLeast"/>
        </w:trPr>
        <w:tc>
          <w:tcPr>
            <w:tcW w:w="4490" w:type="dxa"/>
            <w:vAlign w:val="top"/>
          </w:tcPr>
          <w:p>
            <w:pPr>
              <w:pStyle w:val="TableText"/>
              <w:ind w:left="15"/>
              <w:spacing w:before="71" w:line="219" w:lineRule="auto"/>
              <w:rPr/>
            </w:pPr>
            <w:r>
              <w:rPr>
                <w:spacing w:val="-1"/>
              </w:rPr>
              <w:t>5.6.3不符合和纠正措施</w:t>
            </w:r>
          </w:p>
        </w:tc>
        <w:tc>
          <w:tcPr>
            <w:tcW w:w="4490" w:type="dxa"/>
            <w:vAlign w:val="top"/>
          </w:tcPr>
          <w:p>
            <w:pPr>
              <w:pStyle w:val="TableText"/>
              <w:ind w:left="14"/>
              <w:spacing w:before="71" w:line="219" w:lineRule="auto"/>
              <w:rPr/>
            </w:pPr>
            <w:r>
              <w:rPr/>
              <w:t>5.6.3不符合、纠正措施和预防措施</w:t>
            </w:r>
          </w:p>
        </w:tc>
      </w:tr>
      <w:tr>
        <w:trPr>
          <w:trHeight w:val="338" w:hRule="atLeast"/>
        </w:trPr>
        <w:tc>
          <w:tcPr>
            <w:tcW w:w="4490" w:type="dxa"/>
            <w:vAlign w:val="top"/>
          </w:tcPr>
          <w:p>
            <w:pPr>
              <w:pStyle w:val="TableText"/>
              <w:ind w:left="15"/>
              <w:spacing w:before="82" w:line="219" w:lineRule="auto"/>
              <w:rPr/>
            </w:pPr>
            <w:r>
              <w:rPr>
                <w:spacing w:val="-2"/>
              </w:rPr>
              <w:t>5.6.4事故事件管理</w:t>
            </w:r>
          </w:p>
        </w:tc>
        <w:tc>
          <w:tcPr>
            <w:tcW w:w="4490" w:type="dxa"/>
            <w:vAlign w:val="top"/>
          </w:tcPr>
          <w:p>
            <w:pPr>
              <w:pStyle w:val="TableText"/>
              <w:ind w:left="14"/>
              <w:spacing w:before="82" w:line="219" w:lineRule="auto"/>
              <w:rPr/>
            </w:pPr>
            <w:r>
              <w:rPr/>
              <w:t>5.6.4事故、事件管理</w:t>
            </w:r>
          </w:p>
        </w:tc>
      </w:tr>
      <w:tr>
        <w:trPr>
          <w:trHeight w:val="329" w:hRule="atLeast"/>
        </w:trPr>
        <w:tc>
          <w:tcPr>
            <w:tcW w:w="4490" w:type="dxa"/>
            <w:vAlign w:val="top"/>
          </w:tcPr>
          <w:p>
            <w:pPr>
              <w:pStyle w:val="TableText"/>
              <w:ind w:left="15"/>
              <w:spacing w:before="74" w:line="219" w:lineRule="auto"/>
              <w:rPr/>
            </w:pPr>
            <w:r>
              <w:rPr>
                <w:spacing w:val="-2"/>
              </w:rPr>
              <w:t>5.6.2内部审核</w:t>
            </w:r>
          </w:p>
        </w:tc>
        <w:tc>
          <w:tcPr>
            <w:tcW w:w="4490" w:type="dxa"/>
            <w:vAlign w:val="top"/>
          </w:tcPr>
          <w:p>
            <w:pPr>
              <w:pStyle w:val="TableText"/>
              <w:ind w:left="14"/>
              <w:spacing w:before="74" w:line="219" w:lineRule="auto"/>
              <w:rPr/>
            </w:pPr>
            <w:r>
              <w:rPr>
                <w:spacing w:val="1"/>
              </w:rPr>
              <w:t>5.6.6内部审核</w:t>
            </w:r>
          </w:p>
        </w:tc>
      </w:tr>
      <w:tr>
        <w:trPr>
          <w:trHeight w:val="329" w:hRule="atLeast"/>
        </w:trPr>
        <w:tc>
          <w:tcPr>
            <w:tcW w:w="4490" w:type="dxa"/>
            <w:vAlign w:val="top"/>
          </w:tcPr>
          <w:p>
            <w:pPr>
              <w:pStyle w:val="TableText"/>
              <w:ind w:left="15"/>
              <w:spacing w:before="75" w:line="219" w:lineRule="auto"/>
              <w:rPr/>
            </w:pPr>
            <w:r>
              <w:rPr>
                <w:spacing w:val="-1"/>
              </w:rPr>
              <w:t>5.6.5绩效考核</w:t>
            </w:r>
          </w:p>
        </w:tc>
        <w:tc>
          <w:tcPr>
            <w:tcW w:w="4490" w:type="dxa"/>
            <w:vAlign w:val="top"/>
          </w:tcPr>
          <w:p>
            <w:pPr>
              <w:rPr>
                <w:rFonts w:ascii="Arial"/>
                <w:sz w:val="21"/>
              </w:rPr>
            </w:pPr>
            <w:r/>
          </w:p>
        </w:tc>
      </w:tr>
      <w:tr>
        <w:trPr>
          <w:trHeight w:val="333" w:hRule="atLeast"/>
        </w:trPr>
        <w:tc>
          <w:tcPr>
            <w:shd w:val="clear" w:fill="278EC8"/>
            <w:tcW w:w="4490" w:type="dxa"/>
            <w:vAlign w:val="top"/>
          </w:tcPr>
          <w:p>
            <w:pPr>
              <w:pStyle w:val="TableText"/>
              <w:ind w:left="15"/>
              <w:spacing w:before="76" w:line="219" w:lineRule="auto"/>
              <w:rPr/>
            </w:pPr>
            <w:r>
              <w:rPr>
                <w:spacing w:val="1"/>
              </w:rPr>
              <w:t>5.7管理评审</w:t>
            </w:r>
          </w:p>
        </w:tc>
        <w:tc>
          <w:tcPr>
            <w:shd w:val="clear" w:fill="FFFFFF"/>
            <w:tcW w:w="4490" w:type="dxa"/>
            <w:vAlign w:val="top"/>
          </w:tcPr>
          <w:p>
            <w:pPr>
              <w:pStyle w:val="TableText"/>
              <w:ind w:left="14"/>
              <w:spacing w:before="76" w:line="219" w:lineRule="auto"/>
              <w:rPr/>
            </w:pPr>
            <w:r>
              <w:drawing>
                <wp:anchor distT="0" distB="0" distL="0" distR="0" simplePos="0" relativeHeight="251706368" behindDoc="1" locked="0" layoutInCell="1" allowOverlap="1">
                  <wp:simplePos x="0" y="0"/>
                  <wp:positionH relativeFrom="column">
                    <wp:posOffset>-1368451</wp:posOffset>
                  </wp:positionH>
                  <wp:positionV relativeFrom="paragraph">
                    <wp:posOffset>56684</wp:posOffset>
                  </wp:positionV>
                  <wp:extent cx="2749549" cy="4807003"/>
                  <wp:effectExtent l="0" t="0" r="0" b="0"/>
                  <wp:wrapNone/>
                  <wp:docPr id="12" name="IM 12"/>
                  <wp:cNvGraphicFramePr/>
                  <a:graphic>
                    <a:graphicData uri="http://schemas.openxmlformats.org/drawingml/2006/picture">
                      <pic:pic>
                        <pic:nvPicPr>
                          <pic:cNvPr id="12" name="IM 12"/>
                          <pic:cNvPicPr/>
                        </pic:nvPicPr>
                        <pic:blipFill>
                          <a:blip r:embed="rId41"/>
                          <a:stretch>
                            <a:fillRect/>
                          </a:stretch>
                        </pic:blipFill>
                        <pic:spPr>
                          <a:xfrm rot="0">
                            <a:off x="0" y="0"/>
                            <a:ext cx="2749549" cy="4807003"/>
                          </a:xfrm>
                          <a:prstGeom prst="rect">
                            <a:avLst/>
                          </a:prstGeom>
                        </pic:spPr>
                      </pic:pic>
                    </a:graphicData>
                  </a:graphic>
                </wp:anchor>
              </w:drawing>
            </w:r>
            <w:r>
              <w:rPr>
                <w:spacing w:val="3"/>
              </w:rPr>
              <w:t>5.7管理评审</w:t>
            </w:r>
          </w:p>
        </w:tc>
      </w:tr>
    </w:tbl>
    <w:p>
      <w:pPr>
        <w:pStyle w:val="BodyText"/>
        <w:rPr/>
      </w:pPr>
      <w:r/>
    </w:p>
    <w:p>
      <w:pPr>
        <w:sectPr>
          <w:headerReference w:type="default" r:id="rId39"/>
          <w:footerReference w:type="default" r:id="rId40"/>
          <w:pgSz w:w="11910" w:h="16840"/>
          <w:pgMar w:top="1940" w:right="1514" w:bottom="1437" w:left="1390" w:header="1617" w:footer="1311" w:gutter="0"/>
        </w:sectPr>
        <w:rPr/>
      </w:pPr>
    </w:p>
    <w:p>
      <w:pPr>
        <w:pStyle w:val="BodyText"/>
        <w:spacing w:line="251" w:lineRule="auto"/>
        <w:rPr/>
      </w:pPr>
      <w:r/>
    </w:p>
    <w:p>
      <w:pPr>
        <w:pStyle w:val="BodyText"/>
        <w:spacing w:line="251" w:lineRule="auto"/>
        <w:rPr/>
      </w:pPr>
      <w:r/>
    </w:p>
    <w:p>
      <w:pPr>
        <w:ind w:left="3486"/>
        <w:spacing w:before="68" w:line="222" w:lineRule="auto"/>
        <w:outlineLvl w:val="0"/>
        <w:rPr>
          <w:rFonts w:ascii="SimHei" w:hAnsi="SimHei" w:eastAsia="SimHei" w:cs="SimHei"/>
          <w:sz w:val="21"/>
          <w:szCs w:val="21"/>
        </w:rPr>
      </w:pPr>
      <w:bookmarkStart w:name="bookmark14" w:id="27"/>
      <w:bookmarkEnd w:id="27"/>
      <w:r>
        <w:rPr>
          <w:rFonts w:ascii="SimHei" w:hAnsi="SimHei" w:eastAsia="SimHei" w:cs="SimHei"/>
          <w:sz w:val="21"/>
          <w:szCs w:val="21"/>
          <w:b/>
          <w:bCs/>
          <w:spacing w:val="-6"/>
        </w:rPr>
        <w:t>参</w:t>
      </w:r>
      <w:r>
        <w:rPr>
          <w:rFonts w:ascii="SimHei" w:hAnsi="SimHei" w:eastAsia="SimHei" w:cs="SimHei"/>
          <w:sz w:val="21"/>
          <w:szCs w:val="21"/>
          <w:spacing w:val="-6"/>
        </w:rPr>
        <w:t xml:space="preserve">  </w:t>
      </w:r>
      <w:r>
        <w:rPr>
          <w:rFonts w:ascii="SimHei" w:hAnsi="SimHei" w:eastAsia="SimHei" w:cs="SimHei"/>
          <w:sz w:val="21"/>
          <w:szCs w:val="21"/>
          <w:b/>
          <w:bCs/>
          <w:spacing w:val="-6"/>
        </w:rPr>
        <w:t>考</w:t>
      </w:r>
      <w:r>
        <w:rPr>
          <w:rFonts w:ascii="SimHei" w:hAnsi="SimHei" w:eastAsia="SimHei" w:cs="SimHei"/>
          <w:sz w:val="21"/>
          <w:szCs w:val="21"/>
          <w:spacing w:val="-6"/>
        </w:rPr>
        <w:t xml:space="preserve">  </w:t>
      </w:r>
      <w:r>
        <w:rPr>
          <w:rFonts w:ascii="SimHei" w:hAnsi="SimHei" w:eastAsia="SimHei" w:cs="SimHei"/>
          <w:sz w:val="21"/>
          <w:szCs w:val="21"/>
          <w:b/>
          <w:bCs/>
          <w:spacing w:val="-6"/>
        </w:rPr>
        <w:t>文</w:t>
      </w:r>
      <w:r>
        <w:rPr>
          <w:rFonts w:ascii="SimHei" w:hAnsi="SimHei" w:eastAsia="SimHei" w:cs="SimHei"/>
          <w:sz w:val="21"/>
          <w:szCs w:val="21"/>
          <w:spacing w:val="-6"/>
        </w:rPr>
        <w:t xml:space="preserve">  </w:t>
      </w:r>
      <w:r>
        <w:rPr>
          <w:rFonts w:ascii="SimHei" w:hAnsi="SimHei" w:eastAsia="SimHei" w:cs="SimHei"/>
          <w:sz w:val="21"/>
          <w:szCs w:val="21"/>
          <w:b/>
          <w:bCs/>
          <w:spacing w:val="-6"/>
        </w:rPr>
        <w:t>献</w:t>
      </w:r>
    </w:p>
    <w:p>
      <w:pPr>
        <w:ind w:left="93"/>
        <w:spacing w:before="151" w:line="212" w:lineRule="auto"/>
        <w:rPr>
          <w:rFonts w:ascii="SimSun" w:hAnsi="SimSun" w:eastAsia="SimSun" w:cs="SimSun"/>
          <w:sz w:val="21"/>
          <w:szCs w:val="21"/>
        </w:rPr>
      </w:pPr>
      <w:r>
        <w:rPr>
          <w:rFonts w:ascii="Times New Roman" w:hAnsi="Times New Roman" w:eastAsia="Times New Roman" w:cs="Times New Roman"/>
          <w:sz w:val="21"/>
          <w:szCs w:val="21"/>
          <w:spacing w:val="5"/>
        </w:rPr>
        <w:t>[1]</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5"/>
        </w:rPr>
        <w:t>/T</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5"/>
        </w:rPr>
        <w:t>19000</w:t>
      </w:r>
      <w:r>
        <w:rPr>
          <w:rFonts w:ascii="Times New Roman" w:hAnsi="Times New Roman" w:eastAsia="Times New Roman" w:cs="Times New Roman"/>
          <w:sz w:val="21"/>
          <w:szCs w:val="21"/>
          <w:spacing w:val="16"/>
          <w:w w:val="101"/>
        </w:rPr>
        <w:t xml:space="preserve">   </w:t>
      </w:r>
      <w:r>
        <w:rPr>
          <w:rFonts w:ascii="SimSun" w:hAnsi="SimSun" w:eastAsia="SimSun" w:cs="SimSun"/>
          <w:sz w:val="21"/>
          <w:szCs w:val="21"/>
          <w:spacing w:val="5"/>
        </w:rPr>
        <w:t>质量管理体系基础和术语</w:t>
      </w:r>
    </w:p>
    <w:p>
      <w:pPr>
        <w:ind w:left="93"/>
        <w:spacing w:before="68" w:line="212" w:lineRule="auto"/>
        <w:rPr>
          <w:rFonts w:ascii="SimSun" w:hAnsi="SimSun" w:eastAsia="SimSun" w:cs="SimSun"/>
          <w:sz w:val="21"/>
          <w:szCs w:val="21"/>
        </w:rPr>
      </w:pPr>
      <w:r>
        <w:rPr>
          <w:rFonts w:ascii="Times New Roman" w:hAnsi="Times New Roman" w:eastAsia="Times New Roman" w:cs="Times New Roman"/>
          <w:sz w:val="21"/>
          <w:szCs w:val="21"/>
          <w:spacing w:val="1"/>
        </w:rPr>
        <w:t>[2]</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1"/>
        </w:rPr>
        <w:t>/T</w:t>
      </w:r>
      <w:r>
        <w:rPr>
          <w:rFonts w:ascii="Times New Roman" w:hAnsi="Times New Roman" w:eastAsia="Times New Roman" w:cs="Times New Roman"/>
          <w:sz w:val="21"/>
          <w:szCs w:val="21"/>
          <w:spacing w:val="11"/>
        </w:rPr>
        <w:t xml:space="preserve">     </w:t>
      </w:r>
      <w:r>
        <w:rPr>
          <w:rFonts w:ascii="Times New Roman" w:hAnsi="Times New Roman" w:eastAsia="Times New Roman" w:cs="Times New Roman"/>
          <w:sz w:val="21"/>
          <w:szCs w:val="21"/>
          <w:spacing w:val="1"/>
        </w:rPr>
        <w:t>24001   </w:t>
      </w:r>
      <w:r>
        <w:rPr>
          <w:rFonts w:ascii="SimSun" w:hAnsi="SimSun" w:eastAsia="SimSun" w:cs="SimSun"/>
          <w:sz w:val="21"/>
          <w:szCs w:val="21"/>
          <w:spacing w:val="1"/>
        </w:rPr>
        <w:t>环境管理体系 要求及使用指南</w:t>
      </w:r>
    </w:p>
    <w:p>
      <w:pPr>
        <w:ind w:left="93"/>
        <w:spacing w:before="68" w:line="212" w:lineRule="auto"/>
        <w:rPr>
          <w:rFonts w:ascii="SimSun" w:hAnsi="SimSun" w:eastAsia="SimSun" w:cs="SimSun"/>
          <w:sz w:val="21"/>
          <w:szCs w:val="21"/>
        </w:rPr>
      </w:pPr>
      <w:r>
        <w:rPr>
          <w:rFonts w:ascii="Times New Roman" w:hAnsi="Times New Roman" w:eastAsia="Times New Roman" w:cs="Times New Roman"/>
          <w:sz w:val="21"/>
          <w:szCs w:val="21"/>
          <w:spacing w:val="-3"/>
        </w:rPr>
        <w:t>[3]GB/T</w:t>
      </w:r>
      <w:r>
        <w:rPr>
          <w:rFonts w:ascii="Times New Roman" w:hAnsi="Times New Roman" w:eastAsia="Times New Roman" w:cs="Times New Roman"/>
          <w:sz w:val="21"/>
          <w:szCs w:val="21"/>
          <w:spacing w:val="6"/>
        </w:rPr>
        <w:t xml:space="preserve">     </w:t>
      </w:r>
      <w:r>
        <w:rPr>
          <w:rFonts w:ascii="Times New Roman" w:hAnsi="Times New Roman" w:eastAsia="Times New Roman" w:cs="Times New Roman"/>
          <w:sz w:val="21"/>
          <w:szCs w:val="21"/>
          <w:spacing w:val="-3"/>
        </w:rPr>
        <w:t>33000    </w:t>
      </w:r>
      <w:r>
        <w:rPr>
          <w:rFonts w:ascii="SimSun" w:hAnsi="SimSun" w:eastAsia="SimSun" w:cs="SimSun"/>
          <w:sz w:val="21"/>
          <w:szCs w:val="21"/>
          <w:spacing w:val="-3"/>
        </w:rPr>
        <w:t>企业安全生产标准化基本规范</w:t>
      </w:r>
    </w:p>
    <w:p>
      <w:pPr>
        <w:ind w:left="93"/>
        <w:spacing w:before="69" w:line="212" w:lineRule="auto"/>
        <w:rPr>
          <w:rFonts w:ascii="SimSun" w:hAnsi="SimSun" w:eastAsia="SimSun" w:cs="SimSun"/>
          <w:sz w:val="21"/>
          <w:szCs w:val="21"/>
        </w:rPr>
      </w:pPr>
      <w:r>
        <w:rPr>
          <w:rFonts w:ascii="Times New Roman" w:hAnsi="Times New Roman" w:eastAsia="Times New Roman" w:cs="Times New Roman"/>
          <w:sz w:val="21"/>
          <w:szCs w:val="21"/>
          <w:spacing w:val="1"/>
        </w:rPr>
        <w:t>[4]</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1"/>
        </w:rPr>
        <w:t>/T</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45001   </w:t>
      </w:r>
      <w:r>
        <w:rPr>
          <w:rFonts w:ascii="SimSun" w:hAnsi="SimSun" w:eastAsia="SimSun" w:cs="SimSun"/>
          <w:sz w:val="21"/>
          <w:szCs w:val="21"/>
          <w:spacing w:val="1"/>
        </w:rPr>
        <w:t>职业健康安全管理体系 要求及使用指南</w:t>
      </w:r>
    </w:p>
    <w:p>
      <w:pPr>
        <w:ind w:left="93"/>
        <w:spacing w:before="79" w:line="219" w:lineRule="auto"/>
        <w:rPr>
          <w:rFonts w:ascii="SimSun" w:hAnsi="SimSun" w:eastAsia="SimSun" w:cs="SimSun"/>
          <w:sz w:val="21"/>
          <w:szCs w:val="21"/>
        </w:rPr>
      </w:pPr>
      <w:r>
        <w:drawing>
          <wp:anchor distT="0" distB="0" distL="0" distR="0" simplePos="0" relativeHeight="251709440" behindDoc="1" locked="0" layoutInCell="1" allowOverlap="1">
            <wp:simplePos x="0" y="0"/>
            <wp:positionH relativeFrom="column">
              <wp:posOffset>1259517</wp:posOffset>
            </wp:positionH>
            <wp:positionV relativeFrom="paragraph">
              <wp:posOffset>108607</wp:posOffset>
            </wp:positionV>
            <wp:extent cx="2724138" cy="5283181"/>
            <wp:effectExtent l="0" t="0" r="0" b="0"/>
            <wp:wrapNone/>
            <wp:docPr id="14" name="IM 14"/>
            <wp:cNvGraphicFramePr/>
            <a:graphic>
              <a:graphicData uri="http://schemas.openxmlformats.org/drawingml/2006/picture">
                <pic:pic>
                  <pic:nvPicPr>
                    <pic:cNvPr id="14" name="IM 14"/>
                    <pic:cNvPicPr/>
                  </pic:nvPicPr>
                  <pic:blipFill>
                    <a:blip r:embed="rId44"/>
                    <a:stretch>
                      <a:fillRect/>
                    </a:stretch>
                  </pic:blipFill>
                  <pic:spPr>
                    <a:xfrm rot="0">
                      <a:off x="0" y="0"/>
                      <a:ext cx="2724138" cy="5283181"/>
                    </a:xfrm>
                    <a:prstGeom prst="rect">
                      <a:avLst/>
                    </a:prstGeom>
                  </pic:spPr>
                </pic:pic>
              </a:graphicData>
            </a:graphic>
          </wp:anchor>
        </w:drawing>
      </w:r>
      <w:r>
        <w:rPr>
          <w:rFonts w:ascii="SimSun" w:hAnsi="SimSun" w:eastAsia="SimSun" w:cs="SimSun"/>
          <w:sz w:val="21"/>
          <w:szCs w:val="21"/>
          <w:spacing w:val="-1"/>
        </w:rPr>
        <w:t>[5]SY/T   6276</w:t>
      </w:r>
      <w:r>
        <w:rPr>
          <w:rFonts w:ascii="SimSun" w:hAnsi="SimSun" w:eastAsia="SimSun" w:cs="SimSun"/>
          <w:sz w:val="21"/>
          <w:szCs w:val="21"/>
          <w:spacing w:val="64"/>
        </w:rPr>
        <w:t xml:space="preserve"> </w:t>
      </w:r>
      <w:r>
        <w:rPr>
          <w:rFonts w:ascii="SimSun" w:hAnsi="SimSun" w:eastAsia="SimSun" w:cs="SimSun"/>
          <w:sz w:val="21"/>
          <w:szCs w:val="21"/>
          <w:spacing w:val="-1"/>
        </w:rPr>
        <w:t>石油天然气工业 健康、安全与环境管理</w:t>
      </w:r>
      <w:r>
        <w:rPr>
          <w:rFonts w:ascii="SimSun" w:hAnsi="SimSun" w:eastAsia="SimSun" w:cs="SimSun"/>
          <w:sz w:val="21"/>
          <w:szCs w:val="21"/>
          <w:spacing w:val="-2"/>
        </w:rPr>
        <w:t>体系</w:t>
      </w:r>
    </w:p>
    <w:p>
      <w:pPr>
        <w:ind w:left="93"/>
        <w:spacing w:before="101" w:line="219" w:lineRule="auto"/>
        <w:rPr>
          <w:rFonts w:ascii="SimSun" w:hAnsi="SimSun" w:eastAsia="SimSun" w:cs="SimSun"/>
          <w:sz w:val="21"/>
          <w:szCs w:val="21"/>
        </w:rPr>
      </w:pPr>
      <w:r>
        <w:rPr>
          <w:rFonts w:ascii="SimSun" w:hAnsi="SimSun" w:eastAsia="SimSun" w:cs="SimSun"/>
          <w:sz w:val="21"/>
          <w:szCs w:val="21"/>
          <w:spacing w:val="2"/>
        </w:rPr>
        <w:t>[6]中国石油天然气集团有限公司</w:t>
      </w:r>
      <w:r>
        <w:rPr>
          <w:rFonts w:ascii="SimSun" w:hAnsi="SimSun" w:eastAsia="SimSun" w:cs="SimSun"/>
          <w:sz w:val="21"/>
          <w:szCs w:val="21"/>
        </w:rPr>
        <w:t>HSE</w:t>
      </w:r>
      <w:r>
        <w:rPr>
          <w:rFonts w:ascii="SimSun" w:hAnsi="SimSun" w:eastAsia="SimSun" w:cs="SimSun"/>
          <w:sz w:val="21"/>
          <w:szCs w:val="21"/>
          <w:spacing w:val="63"/>
        </w:rPr>
        <w:t xml:space="preserve"> </w:t>
      </w:r>
      <w:r>
        <w:rPr>
          <w:rFonts w:ascii="SimSun" w:hAnsi="SimSun" w:eastAsia="SimSun" w:cs="SimSun"/>
          <w:sz w:val="21"/>
          <w:szCs w:val="21"/>
          <w:spacing w:val="2"/>
        </w:rPr>
        <w:t>管理体系管理手册，202</w:t>
      </w:r>
      <w:r>
        <w:rPr>
          <w:rFonts w:ascii="SimSun" w:hAnsi="SimSun" w:eastAsia="SimSun" w:cs="SimSun"/>
          <w:sz w:val="21"/>
          <w:szCs w:val="21"/>
          <w:spacing w:val="1"/>
        </w:rPr>
        <w:t>0版</w:t>
      </w:r>
    </w:p>
    <w:p>
      <w:pPr>
        <w:spacing w:line="219" w:lineRule="auto"/>
        <w:sectPr>
          <w:headerReference w:type="default" r:id="rId42"/>
          <w:footerReference w:type="default" r:id="rId43"/>
          <w:pgSz w:w="11910" w:h="16840"/>
          <w:pgMar w:top="1940" w:right="1423" w:bottom="1454" w:left="1786" w:header="1617" w:footer="1319" w:gutter="0"/>
        </w:sectPr>
        <w:rPr>
          <w:rFonts w:ascii="SimSun" w:hAnsi="SimSun" w:eastAsia="SimSun" w:cs="SimSun"/>
          <w:sz w:val="21"/>
          <w:szCs w:val="21"/>
        </w:rPr>
      </w:pPr>
    </w:p>
    <w:p>
      <w:pPr>
        <w:pStyle w:val="BodyText"/>
        <w:rPr/>
      </w:pPr>
      <w:r/>
    </w:p>
    <w:p>
      <w:pPr>
        <w:sectPr>
          <w:headerReference w:type="default" r:id="rId3"/>
          <w:footerReference w:type="default" r:id="rId4"/>
          <w:pgSz w:w="11910" w:h="16840"/>
          <w:pgMar w:top="0" w:right="0" w:bottom="0" w:left="0" w:header="0" w:footer="0" w:gutter="0"/>
        </w:sectPr>
        <w:rPr/>
      </w:pPr>
    </w:p>
    <w:p>
      <w:pPr>
        <w:pStyle w:val="BodyText"/>
        <w:rPr/>
      </w:pPr>
      <w:r/>
    </w:p>
    <w:p>
      <w:pPr>
        <w:sectPr>
          <w:pgSz w:w="11910" w:h="16840"/>
          <w:pgMar w:top="0" w:right="0" w:bottom="0" w:left="0" w:header="0" w:footer="0" w:gutter="0"/>
        </w:sectPr>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mc:AlternateContent xmlns:mc="http://schemas.openxmlformats.org/markup-compatibility/2006">
          <mc:Choice Requires="wps">
            <w:drawing>
              <wp:anchor distT="0" distB="0" distL="0" distR="0" simplePos="0" relativeHeight="251716608" behindDoc="0" locked="0" layoutInCell="1" allowOverlap="1">
                <wp:simplePos x="0" y="0"/>
                <wp:positionH relativeFrom="column">
                  <wp:posOffset>5217882</wp:posOffset>
                </wp:positionH>
                <wp:positionV relativeFrom="paragraph">
                  <wp:posOffset>634764</wp:posOffset>
                </wp:positionV>
                <wp:extent cx="1599564" cy="398779"/>
                <wp:effectExtent l="0" t="0" r="0" b="0"/>
                <wp:wrapNone/>
                <wp:docPr id="16" name="TextBox 16"/>
                <wp:cNvGraphicFramePr/>
                <a:graphic>
                  <a:graphicData uri="http://schemas.microsoft.com/office/word/2010/wordprocessingShape">
                    <wps:wsp>
                      <wps:cNvPr id="16" name="TextBox 16"/>
                      <wps:cNvSpPr txBox="1"/>
                      <wps:spPr>
                        <a:xfrm rot="16200000">
                          <a:off x="5217882" y="634764"/>
                          <a:ext cx="1599564" cy="39877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109" w:line="224" w:lineRule="auto"/>
                              <w:jc w:val="right"/>
                              <w:rPr>
                                <w:rFonts w:ascii="SimSun" w:hAnsi="SimSun" w:eastAsia="SimSun" w:cs="SimSun"/>
                                <w:sz w:val="41"/>
                                <w:szCs w:val="41"/>
                              </w:rPr>
                            </w:pPr>
                            <w:r>
                              <w:rPr>
                                <w:rFonts w:ascii="SimSun" w:hAnsi="SimSun" w:eastAsia="SimSun" w:cs="SimSun"/>
                                <w:sz w:val="41"/>
                                <w:szCs w:val="41"/>
                                <w:spacing w:val="-40"/>
                                <w:w w:val="90"/>
                              </w:rPr>
                              <w:t>Q/SY 08002.1-</w:t>
                            </w:r>
                            <w:r>
                              <w:rPr>
                                <w:rFonts w:ascii="SimSun" w:hAnsi="SimSun" w:eastAsia="SimSun" w:cs="SimSun"/>
                                <w:sz w:val="41"/>
                                <w:szCs w:val="41"/>
                                <w:spacing w:val="-39"/>
                                <w:w w:val="90"/>
                              </w:rPr>
                              <w:t>202</w:t>
                            </w:r>
                            <w:r>
                              <w:rPr>
                                <w:rFonts w:ascii="SimSun" w:hAnsi="SimSun" w:eastAsia="SimSun" w:cs="SimSun"/>
                                <w:sz w:val="41"/>
                                <w:szCs w:val="41"/>
                                <w:spacing w:val="-26"/>
                                <w:w w:val="90"/>
                              </w:rPr>
                              <w:t>2</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8" style="position:absolute;margin-left:410.857pt;margin-top:49.9814pt;mso-position-vertical-relative:text;mso-position-horizontal-relative:text;width:125.95pt;height:31.4pt;z-index:251716608;rotation:270;" filled="false" stroked="false" type="#_x0000_t202">
                <v:fill on="false"/>
                <v:stroke on="false"/>
                <v:path/>
                <v:imagedata o:title=""/>
                <o:lock v:ext="edit" aspectratio="false"/>
                <v:textbox inset="0mm,0mm,0mm,0mm">
                  <w:txbxContent>
                    <w:p>
                      <w:pPr>
                        <w:spacing w:before="109" w:line="224" w:lineRule="auto"/>
                        <w:jc w:val="right"/>
                        <w:rPr>
                          <w:rFonts w:ascii="SimSun" w:hAnsi="SimSun" w:eastAsia="SimSun" w:cs="SimSun"/>
                          <w:sz w:val="41"/>
                          <w:szCs w:val="41"/>
                        </w:rPr>
                      </w:pPr>
                      <w:r>
                        <w:rPr>
                          <w:rFonts w:ascii="SimSun" w:hAnsi="SimSun" w:eastAsia="SimSun" w:cs="SimSun"/>
                          <w:sz w:val="41"/>
                          <w:szCs w:val="41"/>
                          <w:spacing w:val="-40"/>
                          <w:w w:val="90"/>
                        </w:rPr>
                        <w:t>Q/SY 08002.1-</w:t>
                      </w:r>
                      <w:r>
                        <w:rPr>
                          <w:rFonts w:ascii="SimSun" w:hAnsi="SimSun" w:eastAsia="SimSun" w:cs="SimSun"/>
                          <w:sz w:val="41"/>
                          <w:szCs w:val="41"/>
                          <w:spacing w:val="-39"/>
                          <w:w w:val="90"/>
                        </w:rPr>
                        <w:t>202</w:t>
                      </w:r>
                      <w:r>
                        <w:rPr>
                          <w:rFonts w:ascii="SimSun" w:hAnsi="SimSun" w:eastAsia="SimSun" w:cs="SimSun"/>
                          <w:sz w:val="41"/>
                          <w:szCs w:val="41"/>
                          <w:spacing w:val="-26"/>
                          <w:w w:val="90"/>
                        </w:rPr>
                        <w:t>2</w:t>
                      </w:r>
                    </w:p>
                  </w:txbxContent>
                </v:textbox>
              </v:shape>
            </w:pict>
          </mc:Fallback>
        </mc:AlternateContent>
      </w: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6262" w:right="1841" w:hanging="709"/>
        <w:spacing w:before="52" w:line="274" w:lineRule="auto"/>
        <w:rPr>
          <w:rFonts w:ascii="SimHei" w:hAnsi="SimHei" w:eastAsia="SimHei" w:cs="SimHei"/>
          <w:sz w:val="21"/>
          <w:szCs w:val="21"/>
        </w:rPr>
      </w:pPr>
      <w:r>
        <w:rPr>
          <w:rFonts w:ascii="SimHei" w:hAnsi="SimHei" w:eastAsia="SimHei" w:cs="SimHei"/>
          <w:sz w:val="16"/>
          <w:szCs w:val="16"/>
          <w:spacing w:val="15"/>
        </w:rPr>
        <w:t>中国石油天然气集团有限公司</w:t>
      </w:r>
      <w:r>
        <w:rPr>
          <w:rFonts w:ascii="SimHei" w:hAnsi="SimHei" w:eastAsia="SimHei" w:cs="SimHei"/>
          <w:sz w:val="16"/>
          <w:szCs w:val="16"/>
          <w:spacing w:val="10"/>
        </w:rPr>
        <w:t xml:space="preserve"> </w:t>
      </w:r>
      <w:r>
        <w:rPr>
          <w:rFonts w:ascii="SimHei" w:hAnsi="SimHei" w:eastAsia="SimHei" w:cs="SimHei"/>
          <w:sz w:val="21"/>
          <w:szCs w:val="21"/>
          <w:spacing w:val="-2"/>
        </w:rPr>
        <w:t>企业标准</w:t>
      </w:r>
    </w:p>
    <w:p>
      <w:pPr>
        <w:ind w:left="5956" w:right="1969" w:hanging="290"/>
        <w:spacing w:line="274" w:lineRule="auto"/>
        <w:rPr>
          <w:rFonts w:ascii="SimHei" w:hAnsi="SimHei" w:eastAsia="SimHei" w:cs="SimHei"/>
          <w:sz w:val="21"/>
          <w:szCs w:val="21"/>
        </w:rPr>
      </w:pPr>
      <w:r>
        <w:rPr>
          <w:rFonts w:ascii="SimHei" w:hAnsi="SimHei" w:eastAsia="SimHei" w:cs="SimHei"/>
          <w:sz w:val="21"/>
          <w:szCs w:val="21"/>
          <w:b/>
          <w:bCs/>
          <w:spacing w:val="-8"/>
        </w:rPr>
        <w:t>健康安全环境管理体系</w:t>
      </w:r>
      <w:r>
        <w:rPr>
          <w:rFonts w:ascii="SimHei" w:hAnsi="SimHei" w:eastAsia="SimHei" w:cs="SimHei"/>
          <w:sz w:val="21"/>
          <w:szCs w:val="21"/>
          <w:spacing w:val="1"/>
        </w:rPr>
        <w:t xml:space="preserve"> </w:t>
      </w:r>
      <w:r>
        <w:rPr>
          <w:rFonts w:ascii="SimHei" w:hAnsi="SimHei" w:eastAsia="SimHei" w:cs="SimHei"/>
          <w:sz w:val="21"/>
          <w:szCs w:val="21"/>
          <w:b/>
          <w:bCs/>
          <w:spacing w:val="9"/>
        </w:rPr>
        <w:t>第1部分：规范</w:t>
      </w:r>
    </w:p>
    <w:p>
      <w:pPr>
        <w:ind w:left="5763"/>
        <w:spacing w:before="3"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Q/SY</w:t>
      </w:r>
      <w:r>
        <w:rPr>
          <w:rFonts w:ascii="Times New Roman" w:hAnsi="Times New Roman" w:eastAsia="Times New Roman" w:cs="Times New Roman"/>
          <w:sz w:val="21"/>
          <w:szCs w:val="21"/>
          <w:spacing w:val="30"/>
          <w:w w:val="101"/>
        </w:rPr>
        <w:t xml:space="preserve"> </w:t>
      </w:r>
      <w:r>
        <w:rPr>
          <w:rFonts w:ascii="Times New Roman" w:hAnsi="Times New Roman" w:eastAsia="Times New Roman" w:cs="Times New Roman"/>
          <w:sz w:val="21"/>
          <w:szCs w:val="21"/>
          <w:spacing w:val="-1"/>
        </w:rPr>
        <w:t>08002.1—2022</w:t>
      </w:r>
    </w:p>
    <w:p>
      <w:pPr>
        <w:pStyle w:val="BodyText"/>
        <w:spacing w:line="308" w:lineRule="auto"/>
        <w:rPr/>
      </w:pPr>
      <w:r/>
    </w:p>
    <w:p>
      <w:pPr>
        <w:ind w:left="5973"/>
        <w:spacing w:before="52" w:line="219" w:lineRule="auto"/>
        <w:rPr>
          <w:rFonts w:ascii="SimSun" w:hAnsi="SimSun" w:eastAsia="SimSun" w:cs="SimSun"/>
          <w:sz w:val="16"/>
          <w:szCs w:val="16"/>
        </w:rPr>
      </w:pPr>
      <w:r>
        <w:rPr>
          <w:rFonts w:ascii="SimSun" w:hAnsi="SimSun" w:eastAsia="SimSun" w:cs="SimSun"/>
          <w:sz w:val="16"/>
          <w:szCs w:val="16"/>
          <w:spacing w:val="-1"/>
        </w:rPr>
        <w:t>石油工业出版社出版</w:t>
      </w:r>
    </w:p>
    <w:p>
      <w:pPr>
        <w:ind w:left="5533"/>
        <w:spacing w:before="40" w:line="219" w:lineRule="auto"/>
        <w:rPr>
          <w:rFonts w:ascii="SimSun" w:hAnsi="SimSun" w:eastAsia="SimSun" w:cs="SimSun"/>
          <w:sz w:val="16"/>
          <w:szCs w:val="16"/>
        </w:rPr>
      </w:pPr>
      <w:r>
        <w:rPr>
          <w:rFonts w:ascii="SimSun" w:hAnsi="SimSun" w:eastAsia="SimSun" w:cs="SimSun"/>
          <w:sz w:val="16"/>
          <w:szCs w:val="16"/>
          <w:spacing w:val="-3"/>
        </w:rPr>
        <w:t>(北京安定门外安华里二区一号楼)</w:t>
      </w:r>
    </w:p>
    <w:p>
      <w:pPr>
        <w:ind w:left="5203"/>
        <w:spacing w:before="40" w:line="219" w:lineRule="auto"/>
        <w:rPr>
          <w:rFonts w:ascii="SimSun" w:hAnsi="SimSun" w:eastAsia="SimSun" w:cs="SimSun"/>
          <w:sz w:val="16"/>
          <w:szCs w:val="16"/>
        </w:rPr>
      </w:pPr>
      <w:r>
        <w:rPr>
          <w:rFonts w:ascii="SimSun" w:hAnsi="SimSun" w:eastAsia="SimSun" w:cs="SimSun"/>
          <w:sz w:val="16"/>
          <w:szCs w:val="16"/>
          <w:spacing w:val="-4"/>
        </w:rPr>
        <w:t>北京中石油彩色印刷有限责任公司排版印刷</w:t>
      </w:r>
    </w:p>
    <w:p>
      <w:pPr>
        <w:ind w:left="6293"/>
        <w:spacing w:before="40" w:line="219" w:lineRule="auto"/>
        <w:rPr>
          <w:rFonts w:ascii="SimSun" w:hAnsi="SimSun" w:eastAsia="SimSun" w:cs="SimSun"/>
          <w:sz w:val="16"/>
          <w:szCs w:val="16"/>
        </w:rPr>
      </w:pPr>
      <w:r>
        <w:rPr>
          <w:rFonts w:ascii="SimSun" w:hAnsi="SimSun" w:eastAsia="SimSun" w:cs="SimSun"/>
          <w:sz w:val="16"/>
          <w:szCs w:val="16"/>
          <w:spacing w:val="4"/>
        </w:rPr>
        <w:t>(内部发行)</w:t>
      </w:r>
    </w:p>
    <w:p>
      <w:pPr>
        <w:ind w:left="4823"/>
        <w:spacing w:before="249" w:line="222" w:lineRule="auto"/>
        <w:rPr>
          <w:rFonts w:ascii="SimHei" w:hAnsi="SimHei" w:eastAsia="SimHei" w:cs="SimHei"/>
          <w:sz w:val="16"/>
          <w:szCs w:val="16"/>
        </w:rPr>
      </w:pPr>
      <w:r>
        <w:rPr>
          <w:rFonts w:ascii="SimHei" w:hAnsi="SimHei" w:eastAsia="SimHei" w:cs="SimHei"/>
          <w:sz w:val="16"/>
          <w:szCs w:val="16"/>
          <w:spacing w:val="12"/>
        </w:rPr>
        <w:t>880×1230毫米16开本1.75印张45千字印1—1000</w:t>
      </w:r>
    </w:p>
    <w:p>
      <w:pPr>
        <w:ind w:left="4773"/>
        <w:spacing w:before="57" w:line="222" w:lineRule="auto"/>
        <w:rPr>
          <w:rFonts w:ascii="SimHei" w:hAnsi="SimHei" w:eastAsia="SimHei" w:cs="SimHei"/>
          <w:sz w:val="16"/>
          <w:szCs w:val="16"/>
        </w:rPr>
      </w:pPr>
      <w:r>
        <w:rPr>
          <w:rFonts w:ascii="SimHei" w:hAnsi="SimHei" w:eastAsia="SimHei" w:cs="SimHei"/>
          <w:sz w:val="16"/>
          <w:szCs w:val="16"/>
          <w:spacing w:val="17"/>
        </w:rPr>
        <w:t>2022年12月北京第1版2022年12月北京第1次印刷</w:t>
      </w:r>
    </w:p>
    <w:p>
      <w:pPr>
        <w:ind w:left="5353"/>
        <w:spacing w:before="57" w:line="222" w:lineRule="auto"/>
        <w:rPr>
          <w:rFonts w:ascii="SimHei" w:hAnsi="SimHei" w:eastAsia="SimHei" w:cs="SimHei"/>
          <w:sz w:val="16"/>
          <w:szCs w:val="16"/>
        </w:rPr>
      </w:pPr>
      <w:r>
        <w:rPr>
          <w:rFonts w:ascii="SimHei" w:hAnsi="SimHei" w:eastAsia="SimHei" w:cs="SimHei"/>
          <w:sz w:val="16"/>
          <w:szCs w:val="16"/>
          <w:spacing w:val="-4"/>
        </w:rPr>
        <w:t>书号：155021</w:t>
      </w:r>
      <w:r>
        <w:rPr>
          <w:rFonts w:ascii="SimHei" w:hAnsi="SimHei" w:eastAsia="SimHei" w:cs="SimHei"/>
          <w:sz w:val="16"/>
          <w:szCs w:val="16"/>
          <w:spacing w:val="-4"/>
        </w:rPr>
        <w:t xml:space="preserve"> </w:t>
      </w:r>
      <w:r>
        <w:rPr>
          <w:rFonts w:ascii="SimHei" w:hAnsi="SimHei" w:eastAsia="SimHei" w:cs="SimHei"/>
          <w:sz w:val="16"/>
          <w:szCs w:val="16"/>
          <w:spacing w:val="-4"/>
        </w:rPr>
        <w:t>·20557</w:t>
      </w:r>
      <w:r>
        <w:rPr>
          <w:rFonts w:ascii="SimHei" w:hAnsi="SimHei" w:eastAsia="SimHei" w:cs="SimHei"/>
          <w:sz w:val="16"/>
          <w:szCs w:val="16"/>
          <w:spacing w:val="67"/>
        </w:rPr>
        <w:t xml:space="preserve"> </w:t>
      </w:r>
      <w:r>
        <w:rPr>
          <w:rFonts w:ascii="SimHei" w:hAnsi="SimHei" w:eastAsia="SimHei" w:cs="SimHei"/>
          <w:sz w:val="16"/>
          <w:szCs w:val="16"/>
          <w:spacing w:val="-4"/>
        </w:rPr>
        <w:t>定价：50.00元</w:t>
      </w:r>
    </w:p>
    <w:p>
      <w:pPr>
        <w:ind w:left="5903"/>
        <w:spacing w:before="58" w:line="222" w:lineRule="auto"/>
        <w:rPr>
          <w:rFonts w:ascii="SimHei" w:hAnsi="SimHei" w:eastAsia="SimHei" w:cs="SimHei"/>
          <w:sz w:val="16"/>
          <w:szCs w:val="16"/>
        </w:rPr>
      </w:pPr>
      <w:r>
        <w:rPr>
          <w:rFonts w:ascii="SimHei" w:hAnsi="SimHei" w:eastAsia="SimHei" w:cs="SimHei"/>
          <w:sz w:val="16"/>
          <w:szCs w:val="16"/>
          <w:spacing w:val="20"/>
        </w:rPr>
        <w:t>版权专有</w:t>
      </w:r>
      <w:r>
        <w:rPr>
          <w:rFonts w:ascii="SimHei" w:hAnsi="SimHei" w:eastAsia="SimHei" w:cs="SimHei"/>
          <w:sz w:val="16"/>
          <w:szCs w:val="16"/>
          <w:spacing w:val="75"/>
        </w:rPr>
        <w:t xml:space="preserve"> </w:t>
      </w:r>
      <w:r>
        <w:rPr>
          <w:rFonts w:ascii="SimHei" w:hAnsi="SimHei" w:eastAsia="SimHei" w:cs="SimHei"/>
          <w:sz w:val="16"/>
          <w:szCs w:val="16"/>
          <w:spacing w:val="20"/>
        </w:rPr>
        <w:t>不得翻印</w:t>
      </w:r>
    </w:p>
    <w:sectPr>
      <w:headerReference w:type="default" r:id="rId45"/>
      <w:pgSz w:w="11910" w:h="16840"/>
      <w:pgMar w:top="400" w:right="442" w:bottom="400" w:left="1786"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LiSu">
    <w:panose1 w:val="02010509060101010101"/>
    <w:charset w:val="86"/>
    <w:family w:val="auto"/>
    <w:pitch w:val="default"/>
    <w:sig w:usb0="00000001" w:usb1="080E0000" w:usb2="00000000" w:usb3="00000000" w:csb0="00040000" w:csb1="00000000"/>
  </w:font>
  <w:font w:name="Times New Roman">
    <w:panose1 w:val="020208030705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6</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59"/>
      <w:spacing w:line="170"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7</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8</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59"/>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9</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7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5"/>
      </w:rPr>
      <w:t>10</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69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11</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79"/>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rPr>
      <w:t>12</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69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5"/>
      </w:rPr>
      <w:t>13</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9"/>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14</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675"/>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rPr>
      <w:t>15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09"/>
      <w:spacing w:line="17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I</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5"/>
      </w:rPr>
      <w:t>16</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675"/>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rPr>
      <w:t>17</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9"/>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18</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363"/>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5"/>
      </w:rPr>
      <w:t>19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9"/>
      <w:spacing w:line="222" w:lineRule="auto"/>
      <w:rPr>
        <w:rFonts w:ascii="SimSun" w:hAnsi="SimSun" w:eastAsia="SimSun" w:cs="SimSun"/>
        <w:sz w:val="15"/>
        <w:szCs w:val="15"/>
      </w:rPr>
    </w:pPr>
    <w:r>
      <w:rPr>
        <w:rFonts w:ascii="SimSun" w:hAnsi="SimSun" w:eastAsia="SimSun" w:cs="SimSun"/>
        <w:sz w:val="15"/>
        <w:szCs w:val="15"/>
      </w:rPr>
      <w:t>Ⅱ</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670"/>
      <w:spacing w:line="222" w:lineRule="auto"/>
      <w:rPr>
        <w:rFonts w:ascii="SimSun" w:hAnsi="SimSun" w:eastAsia="SimSun" w:cs="SimSun"/>
        <w:sz w:val="15"/>
        <w:szCs w:val="15"/>
      </w:rPr>
    </w:pPr>
    <w:r>
      <w:rPr>
        <w:rFonts w:ascii="SimSun" w:hAnsi="SimSun" w:eastAsia="SimSun" w:cs="SimSun"/>
        <w:sz w:val="15"/>
        <w:szCs w:val="15"/>
      </w:rPr>
      <w:t>Ⅲ</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6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79"/>
      <w:spacing w:line="177" w:lineRule="auto"/>
      <w:rPr>
        <w:rFonts w:ascii="Times New Roman" w:hAnsi="Times New Roman" w:eastAsia="Times New Roman" w:cs="Times New Roman"/>
        <w:sz w:val="19"/>
        <w:szCs w:val="19"/>
      </w:rPr>
    </w:pPr>
    <w:r>
      <w:rPr>
        <w:rFonts w:ascii="Times New Roman" w:hAnsi="Times New Roman" w:eastAsia="Times New Roman" w:cs="Times New Roman"/>
        <w:sz w:val="19"/>
        <w:szCs w:val="19"/>
      </w:rPr>
      <w:t>2</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5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3</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9"/>
      <w:spacing w:line="17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4</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69"/>
      <w:spacing w:line="17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67"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Q/SY</w:t>
    </w:r>
    <w:r>
      <w:rPr>
        <w:rFonts w:ascii="Times New Roman" w:hAnsi="Times New Roman" w:eastAsia="Times New Roman" w:cs="Times New Roman"/>
        <w:sz w:val="20"/>
        <w:szCs w:val="20"/>
        <w:b/>
        <w:bCs/>
        <w:spacing w:val="6"/>
      </w:rPr>
      <w:t xml:space="preserve">   </w:t>
    </w:r>
    <w:r>
      <w:rPr>
        <w:rFonts w:ascii="Times New Roman" w:hAnsi="Times New Roman" w:eastAsia="Times New Roman" w:cs="Times New Roman"/>
        <w:sz w:val="20"/>
        <w:szCs w:val="20"/>
        <w:b/>
        <w:bCs/>
        <w:spacing w:val="-1"/>
      </w:rPr>
      <w:t>08002.1—2022</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70" w:line="188" w:lineRule="auto"/>
      <w:jc w:val="right"/>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2"/>
      </w:rPr>
      <w:t>Q/SY</w:t>
    </w:r>
    <w:r>
      <w:rPr>
        <w:rFonts w:ascii="Times New Roman" w:hAnsi="Times New Roman" w:eastAsia="Times New Roman" w:cs="Times New Roman"/>
        <w:sz w:val="21"/>
        <w:szCs w:val="21"/>
        <w:b/>
        <w:bCs/>
        <w:spacing w:val="46"/>
      </w:rPr>
      <w:t xml:space="preserve"> </w:t>
    </w:r>
    <w:r>
      <w:rPr>
        <w:rFonts w:ascii="Times New Roman" w:hAnsi="Times New Roman" w:eastAsia="Times New Roman" w:cs="Times New Roman"/>
        <w:sz w:val="21"/>
        <w:szCs w:val="21"/>
        <w:b/>
        <w:bCs/>
        <w:spacing w:val="-2"/>
      </w:rPr>
      <w:t>08002.1—2022</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70" w:line="18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1"/>
      </w:rPr>
      <w:t>Q/SY</w:t>
    </w:r>
    <w:r>
      <w:rPr>
        <w:rFonts w:ascii="Times New Roman" w:hAnsi="Times New Roman" w:eastAsia="Times New Roman" w:cs="Times New Roman"/>
        <w:sz w:val="21"/>
        <w:szCs w:val="21"/>
        <w:b/>
        <w:bCs/>
        <w:spacing w:val="31"/>
      </w:rPr>
      <w:t xml:space="preserve"> </w:t>
    </w:r>
    <w:r>
      <w:rPr>
        <w:rFonts w:ascii="Times New Roman" w:hAnsi="Times New Roman" w:eastAsia="Times New Roman" w:cs="Times New Roman"/>
        <w:sz w:val="21"/>
        <w:szCs w:val="21"/>
        <w:b/>
        <w:bCs/>
        <w:spacing w:val="-1"/>
      </w:rPr>
      <w:t>08002.1—2022</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70" w:line="188" w:lineRule="auto"/>
      <w:jc w:val="right"/>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1"/>
      </w:rPr>
      <w:t>Q/SY 08002.1—2022</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WordPictureWatermark6" style="position:absolute;margin-left:324.5pt;margin-top:508.501pt;mso-position-vertical-relative:page;mso-position-horizontal-relative:page;width:198pt;height:183.5pt;z-index:-251658240;" o:allowincell="f" filled="false" stroked="false" type="#_x0000_t75">
          <v:imagedata o:title="" r:id="rId1"/>
        </v:shape>
      </w:pict>
    </w: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59"/>
      <w:spacing w:before="67"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Q/SY   08002.1—2022</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69"/>
      <w:spacing w:before="64"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Q/SY     08002.1—2022</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69"/>
      <w:spacing w:before="67"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Q/SY</w:t>
    </w:r>
    <w:r>
      <w:rPr>
        <w:rFonts w:ascii="Times New Roman" w:hAnsi="Times New Roman" w:eastAsia="Times New Roman" w:cs="Times New Roman"/>
        <w:sz w:val="20"/>
        <w:szCs w:val="20"/>
        <w:b/>
        <w:bCs/>
        <w:spacing w:val="6"/>
      </w:rPr>
      <w:t xml:space="preserve">   </w:t>
    </w:r>
    <w:r>
      <w:rPr>
        <w:rFonts w:ascii="Times New Roman" w:hAnsi="Times New Roman" w:eastAsia="Times New Roman" w:cs="Times New Roman"/>
        <w:sz w:val="20"/>
        <w:szCs w:val="20"/>
        <w:b/>
        <w:bCs/>
        <w:spacing w:val="-1"/>
      </w:rPr>
      <w:t>08002.1—2022</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69"/>
      <w:spacing w:before="67"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Q/SY   08002.1—2022</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67"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Q/SY</w:t>
    </w:r>
    <w:r>
      <w:rPr>
        <w:rFonts w:ascii="Times New Roman" w:hAnsi="Times New Roman" w:eastAsia="Times New Roman" w:cs="Times New Roman"/>
        <w:sz w:val="20"/>
        <w:szCs w:val="20"/>
        <w:b/>
        <w:bCs/>
        <w:spacing w:val="6"/>
      </w:rPr>
      <w:t xml:space="preserve">   </w:t>
    </w:r>
    <w:r>
      <w:rPr>
        <w:rFonts w:ascii="Times New Roman" w:hAnsi="Times New Roman" w:eastAsia="Times New Roman" w:cs="Times New Roman"/>
        <w:sz w:val="20"/>
        <w:szCs w:val="20"/>
        <w:b/>
        <w:bCs/>
        <w:spacing w:val="-1"/>
      </w:rPr>
      <w:t>08002.1—2022</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69"/>
      <w:spacing w:before="67"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Q/SY   08002.1—2022</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67"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Q/SY</w:t>
    </w:r>
    <w:r>
      <w:rPr>
        <w:rFonts w:ascii="Times New Roman" w:hAnsi="Times New Roman" w:eastAsia="Times New Roman" w:cs="Times New Roman"/>
        <w:sz w:val="20"/>
        <w:szCs w:val="20"/>
        <w:b/>
        <w:bCs/>
        <w:spacing w:val="6"/>
      </w:rPr>
      <w:t xml:space="preserve">   </w:t>
    </w:r>
    <w:r>
      <w:rPr>
        <w:rFonts w:ascii="Times New Roman" w:hAnsi="Times New Roman" w:eastAsia="Times New Roman" w:cs="Times New Roman"/>
        <w:sz w:val="20"/>
        <w:szCs w:val="20"/>
        <w:b/>
        <w:bCs/>
        <w:spacing w:val="-1"/>
      </w:rPr>
      <w:t>08002.1—2022</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67" w:line="188"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Q/SY</w:t>
    </w:r>
    <w:r>
      <w:rPr>
        <w:rFonts w:ascii="Times New Roman" w:hAnsi="Times New Roman" w:eastAsia="Times New Roman" w:cs="Times New Roman"/>
        <w:sz w:val="20"/>
        <w:szCs w:val="20"/>
        <w:b/>
        <w:bCs/>
        <w:spacing w:val="6"/>
      </w:rPr>
      <w:t xml:space="preserve">   </w:t>
    </w:r>
    <w:r>
      <w:rPr>
        <w:rFonts w:ascii="Times New Roman" w:hAnsi="Times New Roman" w:eastAsia="Times New Roman" w:cs="Times New Roman"/>
        <w:sz w:val="20"/>
        <w:szCs w:val="20"/>
        <w:b/>
        <w:bCs/>
        <w:spacing w:val="-1"/>
      </w:rPr>
      <w:t>08002.1—2022</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image" Target="media/image3.jpeg"/><Relationship Id="rId5" Type="http://schemas.openxmlformats.org/officeDocument/2006/relationships/footer" Target="footer2.xml"/><Relationship Id="rId48" Type="http://schemas.openxmlformats.org/officeDocument/2006/relationships/fontTable" Target="fontTable.xml"/><Relationship Id="rId47" Type="http://schemas.openxmlformats.org/officeDocument/2006/relationships/styles" Target="styles.xml"/><Relationship Id="rId46" Type="http://schemas.openxmlformats.org/officeDocument/2006/relationships/settings" Target="settings.xml"/><Relationship Id="rId45" Type="http://schemas.openxmlformats.org/officeDocument/2006/relationships/header" Target="header14.xml"/><Relationship Id="rId44" Type="http://schemas.openxmlformats.org/officeDocument/2006/relationships/image" Target="media/image7.jpeg"/><Relationship Id="rId43" Type="http://schemas.openxmlformats.org/officeDocument/2006/relationships/footer" Target="footer23.xml"/><Relationship Id="rId42" Type="http://schemas.openxmlformats.org/officeDocument/2006/relationships/header" Target="header13.xml"/><Relationship Id="rId41" Type="http://schemas.openxmlformats.org/officeDocument/2006/relationships/image" Target="media/image6.jpeg"/><Relationship Id="rId40" Type="http://schemas.openxmlformats.org/officeDocument/2006/relationships/footer" Target="footer22.xml"/><Relationship Id="rId4" Type="http://schemas.openxmlformats.org/officeDocument/2006/relationships/footer" Target="footer1.xml"/><Relationship Id="rId39" Type="http://schemas.openxmlformats.org/officeDocument/2006/relationships/header" Target="header12.xml"/><Relationship Id="rId38" Type="http://schemas.openxmlformats.org/officeDocument/2006/relationships/footer" Target="footer21.xml"/><Relationship Id="rId37" Type="http://schemas.openxmlformats.org/officeDocument/2006/relationships/header" Target="header11.xml"/><Relationship Id="rId36" Type="http://schemas.openxmlformats.org/officeDocument/2006/relationships/footer" Target="footer20.xml"/><Relationship Id="rId35" Type="http://schemas.openxmlformats.org/officeDocument/2006/relationships/footer" Target="footer19.xml"/><Relationship Id="rId34" Type="http://schemas.openxmlformats.org/officeDocument/2006/relationships/footer" Target="footer18.xml"/><Relationship Id="rId33" Type="http://schemas.openxmlformats.org/officeDocument/2006/relationships/header" Target="header10.xml"/><Relationship Id="rId32" Type="http://schemas.openxmlformats.org/officeDocument/2006/relationships/footer" Target="footer17.xml"/><Relationship Id="rId31" Type="http://schemas.openxmlformats.org/officeDocument/2006/relationships/header" Target="header9.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header" Target="header8.xml"/><Relationship Id="rId28" Type="http://schemas.openxmlformats.org/officeDocument/2006/relationships/footer" Target="footer15.xml"/><Relationship Id="rId27" Type="http://schemas.openxmlformats.org/officeDocument/2006/relationships/header" Target="header7.xml"/><Relationship Id="rId26" Type="http://schemas.openxmlformats.org/officeDocument/2006/relationships/footer" Target="footer14.xml"/><Relationship Id="rId25" Type="http://schemas.openxmlformats.org/officeDocument/2006/relationships/header" Target="header6.xml"/><Relationship Id="rId24" Type="http://schemas.openxmlformats.org/officeDocument/2006/relationships/footer" Target="footer13.xml"/><Relationship Id="rId23" Type="http://schemas.openxmlformats.org/officeDocument/2006/relationships/header" Target="header5.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4.xml"/><Relationship Id="rId2" Type="http://schemas.openxmlformats.org/officeDocument/2006/relationships/image" Target="media/image2.jpeg"/><Relationship Id="rId19" Type="http://schemas.openxmlformats.org/officeDocument/2006/relationships/footer" Target="footer10.xml"/><Relationship Id="rId18" Type="http://schemas.openxmlformats.org/officeDocument/2006/relationships/hyperlink" Target="5.3.2.2" TargetMode="External"/><Relationship Id="rId17" Type="http://schemas.openxmlformats.org/officeDocument/2006/relationships/footer" Target="footer9.xml"/><Relationship Id="rId16" Type="http://schemas.openxmlformats.org/officeDocument/2006/relationships/image" Target="media/image5.jpeg"/><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image" Target="media/image4.png"/><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8.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2025-06-17T08:52:05Z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2025-06-17T08:52:09</vt:filetime>
  </property>
  <property fmtid="{D5CDD505-2E9C-101B-9397-08002B2CF9AE}" pid="4" name="UsrData">
    <vt:lpwstr>6850bc329172dd001f81a152wl</vt:lpwstr>
  </property>
</Properties>
</file>