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9DEB6">
      <w:pPr>
        <w:rPr>
          <w:rFonts w:hint="eastAsia"/>
          <w:b/>
          <w:bCs/>
          <w:sz w:val="52"/>
          <w:szCs w:val="52"/>
        </w:rPr>
      </w:pPr>
    </w:p>
    <w:p w14:paraId="69A2F508">
      <w:pPr>
        <w:ind w:firstLine="522" w:firstLineChars="100"/>
        <w:rPr>
          <w:rFonts w:hint="eastAsia"/>
          <w:b/>
          <w:bCs/>
          <w:sz w:val="52"/>
          <w:szCs w:val="52"/>
        </w:rPr>
      </w:pPr>
      <w:r>
        <w:rPr>
          <w:rFonts w:hint="eastAsia"/>
          <w:b/>
          <w:bCs/>
          <w:sz w:val="52"/>
          <w:szCs w:val="52"/>
        </w:rPr>
        <w:t>环 境 服 务 认 证 实 施 规 则</w:t>
      </w:r>
    </w:p>
    <w:p w14:paraId="39AB4A8D">
      <w:pPr>
        <w:jc w:val="right"/>
        <w:rPr>
          <w:rFonts w:hint="default" w:eastAsiaTheme="minorEastAsia"/>
          <w:b/>
          <w:bCs/>
          <w:sz w:val="24"/>
          <w:szCs w:val="24"/>
          <w:lang w:val="en-US" w:eastAsia="zh-CN"/>
        </w:rPr>
      </w:pPr>
      <w:r>
        <w:rPr>
          <w:rFonts w:hint="eastAsia"/>
          <w:b/>
          <w:bCs/>
          <w:sz w:val="24"/>
          <w:szCs w:val="24"/>
        </w:rPr>
        <w:t xml:space="preserve">编号： </w:t>
      </w:r>
      <w:r>
        <w:rPr>
          <w:rFonts w:hint="eastAsia"/>
          <w:b/>
          <w:bCs/>
          <w:sz w:val="24"/>
          <w:szCs w:val="24"/>
          <w:lang w:val="en-US" w:eastAsia="zh-CN"/>
        </w:rPr>
        <w:t>FLH-RZGZ-010A</w:t>
      </w:r>
    </w:p>
    <w:p w14:paraId="7CA0EDA3">
      <w:pPr>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71755</wp:posOffset>
                </wp:positionV>
                <wp:extent cx="5648325" cy="0"/>
                <wp:effectExtent l="0" t="13970" r="9525" b="24130"/>
                <wp:wrapNone/>
                <wp:docPr id="1" name="直接连接符 1"/>
                <wp:cNvGraphicFramePr/>
                <a:graphic xmlns:a="http://schemas.openxmlformats.org/drawingml/2006/main">
                  <a:graphicData uri="http://schemas.microsoft.com/office/word/2010/wordprocessingShape">
                    <wps:wsp>
                      <wps:cNvCnPr/>
                      <wps:spPr>
                        <a:xfrm>
                          <a:off x="1051560" y="2372995"/>
                          <a:ext cx="56483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2pt;margin-top:5.65pt;height:0pt;width:444.75pt;z-index:251659264;mso-width-relative:page;mso-height-relative:page;" filled="f" stroked="t" coordsize="21600,21600" o:gfxdata="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L0fmtUAAAAJAQAADwAAAAAAAAABACAAAAAiAAAAZHJzL2Rvd25yZXYueG1sUEsBAhQAFAAA&#10;AAgAh07iQClyxBvyAQAAvgMAAA4AAAAAAAAAAQAgAAAAJAEAAGRycy9lMm9Eb2MueG1sUEsFBgAA&#10;AAAGAAYAWQEAAIgFAAAAAA==&#10;">
                <v:fill on="f" focussize="0,0"/>
                <v:stroke weight="2.25pt" color="#000000 [3213]" miterlimit="8" joinstyle="miter"/>
                <v:imagedata o:title=""/>
                <o:lock v:ext="edit" aspectratio="f"/>
              </v:line>
            </w:pict>
          </mc:Fallback>
        </mc:AlternateContent>
      </w:r>
    </w:p>
    <w:p w14:paraId="12DFCB62">
      <w:pPr>
        <w:rPr>
          <w:rFonts w:hint="eastAsia"/>
        </w:rPr>
      </w:pPr>
      <w:r>
        <w:rPr>
          <w:rFonts w:hint="eastAsia" w:eastAsia="宋体"/>
          <w:sz w:val="24"/>
          <w:szCs w:val="24"/>
          <w:lang w:eastAsia="zh-CN"/>
        </w:rPr>
        <w:drawing>
          <wp:anchor distT="0" distB="0" distL="114300" distR="114300" simplePos="0" relativeHeight="251661312" behindDoc="0" locked="0" layoutInCell="1" allowOverlap="1">
            <wp:simplePos x="0" y="0"/>
            <wp:positionH relativeFrom="column">
              <wp:posOffset>2080260</wp:posOffset>
            </wp:positionH>
            <wp:positionV relativeFrom="paragraph">
              <wp:posOffset>71120</wp:posOffset>
            </wp:positionV>
            <wp:extent cx="1435100" cy="1396365"/>
            <wp:effectExtent l="0" t="0" r="0" b="635"/>
            <wp:wrapNone/>
            <wp:docPr id="3" name="图片 2" descr="339bdc2df1bf15a4c4d88c9929c41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339bdc2df1bf15a4c4d88c9929c41ee"/>
                    <pic:cNvPicPr>
                      <a:picLocks noChangeAspect="1"/>
                    </pic:cNvPicPr>
                  </pic:nvPicPr>
                  <pic:blipFill>
                    <a:blip r:embed="rId5"/>
                    <a:stretch>
                      <a:fillRect/>
                    </a:stretch>
                  </pic:blipFill>
                  <pic:spPr>
                    <a:xfrm>
                      <a:off x="0" y="0"/>
                      <a:ext cx="1435100" cy="1396365"/>
                    </a:xfrm>
                    <a:prstGeom prst="rect">
                      <a:avLst/>
                    </a:prstGeom>
                    <a:noFill/>
                    <a:ln>
                      <a:noFill/>
                    </a:ln>
                  </pic:spPr>
                </pic:pic>
              </a:graphicData>
            </a:graphic>
          </wp:anchor>
        </w:drawing>
      </w:r>
    </w:p>
    <w:p w14:paraId="23F61592">
      <w:pPr>
        <w:rPr>
          <w:rFonts w:hint="eastAsia"/>
        </w:rPr>
      </w:pPr>
    </w:p>
    <w:p w14:paraId="1E782B8B">
      <w:pPr>
        <w:rPr>
          <w:rFonts w:hint="eastAsia"/>
        </w:rPr>
      </w:pPr>
    </w:p>
    <w:p w14:paraId="12A7B889">
      <w:pPr>
        <w:rPr>
          <w:rFonts w:hint="eastAsia"/>
        </w:rPr>
      </w:pPr>
    </w:p>
    <w:p w14:paraId="024520A6">
      <w:pPr>
        <w:rPr>
          <w:rFonts w:hint="eastAsia"/>
        </w:rPr>
      </w:pPr>
    </w:p>
    <w:p w14:paraId="577F14CA">
      <w:pPr>
        <w:rPr>
          <w:rFonts w:hint="eastAsia"/>
        </w:rPr>
      </w:pPr>
    </w:p>
    <w:p w14:paraId="1B0DF6FE">
      <w:pPr>
        <w:rPr>
          <w:rFonts w:hint="eastAsia"/>
        </w:rPr>
      </w:pPr>
    </w:p>
    <w:p w14:paraId="4FB20B9C">
      <w:pPr>
        <w:rPr>
          <w:rFonts w:hint="eastAsia"/>
        </w:rPr>
      </w:pPr>
    </w:p>
    <w:p w14:paraId="46FA3E86">
      <w:pPr>
        <w:rPr>
          <w:rFonts w:hint="eastAsia"/>
        </w:rPr>
      </w:pPr>
    </w:p>
    <w:p w14:paraId="45D66761">
      <w:pPr>
        <w:jc w:val="center"/>
        <w:rPr>
          <w:rFonts w:hint="eastAsia"/>
          <w:b/>
          <w:bCs/>
          <w:sz w:val="44"/>
          <w:szCs w:val="44"/>
        </w:rPr>
      </w:pPr>
      <w:r>
        <w:rPr>
          <w:rFonts w:hint="eastAsia"/>
          <w:b/>
          <w:bCs/>
          <w:sz w:val="44"/>
          <w:szCs w:val="44"/>
        </w:rPr>
        <w:t>工业废水处理设施运营服务</w:t>
      </w:r>
    </w:p>
    <w:p w14:paraId="0CCD8EBB">
      <w:pPr>
        <w:jc w:val="center"/>
        <w:rPr>
          <w:rFonts w:hint="eastAsia"/>
          <w:b/>
          <w:bCs/>
          <w:sz w:val="44"/>
          <w:szCs w:val="44"/>
        </w:rPr>
      </w:pPr>
      <w:r>
        <w:rPr>
          <w:rFonts w:hint="eastAsia"/>
          <w:b/>
          <w:bCs/>
          <w:sz w:val="44"/>
          <w:szCs w:val="44"/>
        </w:rPr>
        <w:t>认证实施规则</w:t>
      </w:r>
    </w:p>
    <w:p w14:paraId="6002217D">
      <w:pPr>
        <w:rPr>
          <w:rFonts w:hint="eastAsia"/>
        </w:rPr>
      </w:pPr>
    </w:p>
    <w:p w14:paraId="2C7113D2">
      <w:pPr>
        <w:rPr>
          <w:rFonts w:hint="eastAsia"/>
        </w:rPr>
      </w:pPr>
    </w:p>
    <w:p w14:paraId="2A4C9AC5">
      <w:pPr>
        <w:spacing w:line="360" w:lineRule="auto"/>
        <w:ind w:firstLine="2940" w:firstLineChars="1050"/>
        <w:rPr>
          <w:rFonts w:hint="default" w:ascii="宋体" w:hAnsi="宋体" w:cs="Times New Roman" w:eastAsiaTheme="minorEastAsia"/>
          <w:sz w:val="24"/>
          <w:szCs w:val="24"/>
          <w:lang w:val="en-US" w:eastAsia="zh-CN"/>
        </w:rPr>
      </w:pPr>
      <w:r>
        <w:rPr>
          <w:rFonts w:hint="eastAsia" w:ascii="宋体" w:hAnsi="宋体"/>
          <w:sz w:val="28"/>
          <w:szCs w:val="28"/>
        </w:rPr>
        <w:t xml:space="preserve"> </w:t>
      </w:r>
      <w:r>
        <w:rPr>
          <w:rFonts w:hint="eastAsia" w:ascii="宋体" w:hAnsi="宋体"/>
          <w:sz w:val="24"/>
          <w:szCs w:val="24"/>
        </w:rPr>
        <w:t>制定</w:t>
      </w:r>
      <w:r>
        <w:rPr>
          <w:rFonts w:hint="eastAsia" w:ascii="宋体" w:hAnsi="宋体" w:cs="Times New Roman"/>
          <w:sz w:val="24"/>
          <w:szCs w:val="24"/>
        </w:rPr>
        <w:t>人：</w:t>
      </w:r>
      <w:r>
        <w:rPr>
          <w:rFonts w:hint="eastAsia" w:ascii="宋体" w:hAnsi="宋体" w:cs="Times New Roman"/>
          <w:sz w:val="24"/>
          <w:szCs w:val="24"/>
          <w:lang w:val="en-US" w:eastAsia="zh-CN"/>
        </w:rPr>
        <w:t>张旭升</w:t>
      </w:r>
    </w:p>
    <w:p w14:paraId="649E1758">
      <w:pPr>
        <w:spacing w:line="360" w:lineRule="auto"/>
        <w:ind w:firstLine="2520" w:firstLineChars="1050"/>
        <w:rPr>
          <w:rFonts w:hint="default" w:ascii="宋体" w:hAnsi="宋体" w:eastAsia="等线" w:cs="Times New Roman"/>
          <w:sz w:val="24"/>
          <w:szCs w:val="24"/>
          <w:lang w:val="en-US" w:eastAsia="zh-CN"/>
        </w:rPr>
      </w:pPr>
      <w:r>
        <w:rPr>
          <w:rFonts w:hint="eastAsia" w:ascii="宋体" w:hAnsi="宋体" w:cs="Times New Roman"/>
          <w:sz w:val="24"/>
          <w:szCs w:val="24"/>
        </w:rPr>
        <w:t xml:space="preserve">     审核人：</w:t>
      </w:r>
      <w:r>
        <w:rPr>
          <w:rFonts w:hint="eastAsia" w:ascii="宋体" w:hAnsi="宋体" w:cs="Times New Roman"/>
          <w:sz w:val="24"/>
          <w:szCs w:val="24"/>
          <w:lang w:val="en-US" w:eastAsia="zh-CN"/>
        </w:rPr>
        <w:t>田益民</w:t>
      </w:r>
    </w:p>
    <w:p w14:paraId="623A4999">
      <w:pPr>
        <w:numPr>
          <w:ilvl w:val="0"/>
          <w:numId w:val="0"/>
        </w:numPr>
        <w:spacing w:line="360" w:lineRule="auto"/>
        <w:jc w:val="center"/>
        <w:rPr>
          <w:rFonts w:hint="eastAsia"/>
        </w:rPr>
      </w:pPr>
    </w:p>
    <w:p w14:paraId="1C7A16D8">
      <w:pPr>
        <w:rPr>
          <w:rFonts w:hint="eastAsia"/>
        </w:rPr>
      </w:pPr>
    </w:p>
    <w:p w14:paraId="0B38D282">
      <w:pPr>
        <w:rPr>
          <w:rFonts w:hint="eastAsia"/>
        </w:rPr>
      </w:pPr>
    </w:p>
    <w:p w14:paraId="0E028722">
      <w:pPr>
        <w:rPr>
          <w:rFonts w:hint="eastAsia"/>
        </w:rPr>
      </w:pPr>
    </w:p>
    <w:p w14:paraId="1E2652AC">
      <w:pPr>
        <w:rPr>
          <w:rFonts w:hint="eastAsia"/>
        </w:rPr>
      </w:pPr>
    </w:p>
    <w:p w14:paraId="01920ADB">
      <w:pPr>
        <w:rPr>
          <w:rFonts w:hint="eastAsia"/>
        </w:rPr>
      </w:pPr>
    </w:p>
    <w:p w14:paraId="23159814">
      <w:pPr>
        <w:rPr>
          <w:rFonts w:hint="eastAsia"/>
        </w:rPr>
      </w:pPr>
    </w:p>
    <w:p w14:paraId="30C239C9">
      <w:pPr>
        <w:rPr>
          <w:rFonts w:hint="eastAsia"/>
        </w:rPr>
      </w:pPr>
    </w:p>
    <w:p w14:paraId="7D5BA3AA">
      <w:pPr>
        <w:rPr>
          <w:rFonts w:hint="eastAsia"/>
        </w:rPr>
      </w:pPr>
    </w:p>
    <w:p w14:paraId="236768A4">
      <w:pPr>
        <w:rPr>
          <w:rFonts w:hint="eastAsia"/>
        </w:rPr>
      </w:pPr>
    </w:p>
    <w:p w14:paraId="4AB15CCE">
      <w:pPr>
        <w:rPr>
          <w:rFonts w:hint="eastAsia"/>
        </w:rPr>
      </w:pPr>
    </w:p>
    <w:p w14:paraId="3C603E15">
      <w:pPr>
        <w:ind w:firstLine="210" w:firstLineChars="100"/>
        <w:rPr>
          <w:rFonts w:hint="eastAsia"/>
          <w:b/>
          <w:bCs/>
          <w:sz w:val="28"/>
          <w:szCs w:val="28"/>
        </w:rPr>
      </w:pPr>
      <w:r>
        <w:rPr>
          <w:sz w:val="21"/>
        </w:rPr>
        <mc:AlternateContent>
          <mc:Choice Requires="wps">
            <w:drawing>
              <wp:anchor distT="0" distB="0" distL="114300" distR="114300" simplePos="0" relativeHeight="251660288" behindDoc="0" locked="0" layoutInCell="1" allowOverlap="1">
                <wp:simplePos x="0" y="0"/>
                <wp:positionH relativeFrom="column">
                  <wp:posOffset>-167640</wp:posOffset>
                </wp:positionH>
                <wp:positionV relativeFrom="paragraph">
                  <wp:posOffset>363220</wp:posOffset>
                </wp:positionV>
                <wp:extent cx="5648325" cy="0"/>
                <wp:effectExtent l="0" t="13970" r="9525" b="24130"/>
                <wp:wrapNone/>
                <wp:docPr id="2" name="直接连接符 2"/>
                <wp:cNvGraphicFramePr/>
                <a:graphic xmlns:a="http://schemas.openxmlformats.org/drawingml/2006/main">
                  <a:graphicData uri="http://schemas.microsoft.com/office/word/2010/wordprocessingShape">
                    <wps:wsp>
                      <wps:cNvCnPr/>
                      <wps:spPr>
                        <a:xfrm>
                          <a:off x="0" y="0"/>
                          <a:ext cx="56483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2pt;margin-top:28.6pt;height:0pt;width:444.75pt;z-index:251660288;mso-width-relative:page;mso-height-relative:page;" filled="f" stroked="t" coordsize="21600,21600" o:gfxdata="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K3pnb1wAAAAkB&#10;AAAPAAAAAAAAAAEAIAAAACIAAABkcnMvZG93bnJldi54bWxQSwECFAAUAAAACACHTuJAwZeiUOMB&#10;AACyAwAADgAAAAAAAAABACAAAAAmAQAAZHJzL2Uyb0RvYy54bWxQSwUGAAAAAAYABgBZAQAAewUA&#10;AAAA&#10;">
                <v:fill on="f" focussize="0,0"/>
                <v:stroke weight="2.25pt" color="#000000 [3213]" miterlimit="8" joinstyle="miter"/>
                <v:imagedata o:title=""/>
                <o:lock v:ext="edit" aspectratio="f"/>
              </v:line>
            </w:pict>
          </mc:Fallback>
        </mc:AlternateContent>
      </w:r>
      <w:r>
        <w:rPr>
          <w:rFonts w:hint="eastAsia"/>
          <w:b/>
          <w:bCs/>
          <w:sz w:val="28"/>
          <w:szCs w:val="28"/>
        </w:rPr>
        <w:t>20</w:t>
      </w:r>
      <w:r>
        <w:rPr>
          <w:rFonts w:hint="eastAsia"/>
          <w:b/>
          <w:bCs/>
          <w:sz w:val="28"/>
          <w:szCs w:val="28"/>
          <w:lang w:val="en-US" w:eastAsia="zh-CN"/>
        </w:rPr>
        <w:t>23</w:t>
      </w:r>
      <w:r>
        <w:rPr>
          <w:rFonts w:hint="eastAsia"/>
          <w:b/>
          <w:bCs/>
          <w:sz w:val="28"/>
          <w:szCs w:val="28"/>
        </w:rPr>
        <w:t>-</w:t>
      </w:r>
      <w:r>
        <w:rPr>
          <w:rFonts w:hint="eastAsia"/>
          <w:b/>
          <w:bCs/>
          <w:sz w:val="28"/>
          <w:szCs w:val="28"/>
          <w:lang w:val="en-US" w:eastAsia="zh-CN"/>
        </w:rPr>
        <w:t>6</w:t>
      </w:r>
      <w:r>
        <w:rPr>
          <w:rFonts w:hint="eastAsia"/>
          <w:b/>
          <w:bCs/>
          <w:sz w:val="28"/>
          <w:szCs w:val="28"/>
        </w:rPr>
        <w:t>-</w:t>
      </w:r>
      <w:r>
        <w:rPr>
          <w:rFonts w:hint="eastAsia"/>
          <w:b/>
          <w:bCs/>
          <w:sz w:val="28"/>
          <w:szCs w:val="28"/>
          <w:lang w:val="en-US" w:eastAsia="zh-CN"/>
        </w:rPr>
        <w:t>1</w:t>
      </w:r>
      <w:r>
        <w:rPr>
          <w:rFonts w:hint="eastAsia"/>
          <w:b/>
          <w:bCs/>
          <w:sz w:val="28"/>
          <w:szCs w:val="28"/>
        </w:rPr>
        <w:t xml:space="preserve"> 发布 </w:t>
      </w:r>
      <w:r>
        <w:rPr>
          <w:rFonts w:hint="eastAsia"/>
          <w:b/>
          <w:bCs/>
          <w:sz w:val="28"/>
          <w:szCs w:val="28"/>
          <w:lang w:val="en-US" w:eastAsia="zh-CN"/>
        </w:rPr>
        <w:t xml:space="preserve">                           </w:t>
      </w:r>
      <w:r>
        <w:rPr>
          <w:rFonts w:hint="eastAsia"/>
          <w:b/>
          <w:bCs/>
          <w:sz w:val="28"/>
          <w:szCs w:val="28"/>
        </w:rPr>
        <w:t>20</w:t>
      </w:r>
      <w:r>
        <w:rPr>
          <w:rFonts w:hint="eastAsia"/>
          <w:b/>
          <w:bCs/>
          <w:sz w:val="28"/>
          <w:szCs w:val="28"/>
          <w:lang w:val="en-US" w:eastAsia="zh-CN"/>
        </w:rPr>
        <w:t>23</w:t>
      </w:r>
      <w:r>
        <w:rPr>
          <w:rFonts w:hint="eastAsia"/>
          <w:b/>
          <w:bCs/>
          <w:sz w:val="28"/>
          <w:szCs w:val="28"/>
        </w:rPr>
        <w:t>-</w:t>
      </w:r>
      <w:r>
        <w:rPr>
          <w:rFonts w:hint="eastAsia"/>
          <w:b/>
          <w:bCs/>
          <w:sz w:val="28"/>
          <w:szCs w:val="28"/>
          <w:lang w:val="en-US" w:eastAsia="zh-CN"/>
        </w:rPr>
        <w:t>6</w:t>
      </w:r>
      <w:r>
        <w:rPr>
          <w:rFonts w:hint="eastAsia"/>
          <w:b/>
          <w:bCs/>
          <w:sz w:val="28"/>
          <w:szCs w:val="28"/>
        </w:rPr>
        <w:t>-</w:t>
      </w:r>
      <w:r>
        <w:rPr>
          <w:rFonts w:hint="eastAsia"/>
          <w:b/>
          <w:bCs/>
          <w:sz w:val="28"/>
          <w:szCs w:val="28"/>
          <w:lang w:val="en-US" w:eastAsia="zh-CN"/>
        </w:rPr>
        <w:t>1</w:t>
      </w:r>
      <w:r>
        <w:rPr>
          <w:rFonts w:hint="eastAsia"/>
          <w:b/>
          <w:bCs/>
          <w:sz w:val="28"/>
          <w:szCs w:val="28"/>
        </w:rPr>
        <w:t>实施</w:t>
      </w:r>
    </w:p>
    <w:p w14:paraId="1A68F3D9">
      <w:pPr>
        <w:jc w:val="center"/>
        <w:rPr>
          <w:rFonts w:hint="eastAsia"/>
          <w:b/>
          <w:bCs/>
          <w:sz w:val="36"/>
          <w:szCs w:val="36"/>
          <w:lang w:eastAsia="zh-CN"/>
        </w:rPr>
      </w:pPr>
      <w:r>
        <w:rPr>
          <w:rFonts w:hint="eastAsia"/>
          <w:b/>
          <w:bCs/>
          <w:sz w:val="36"/>
          <w:szCs w:val="36"/>
          <w:lang w:val="en-US" w:eastAsia="zh-CN"/>
        </w:rPr>
        <w:t>富利汇认证（宁夏）</w:t>
      </w:r>
      <w:r>
        <w:rPr>
          <w:rFonts w:hint="eastAsia"/>
          <w:b/>
          <w:bCs/>
          <w:sz w:val="36"/>
          <w:szCs w:val="36"/>
          <w:lang w:eastAsia="zh-CN"/>
        </w:rPr>
        <w:t>有限公司</w:t>
      </w:r>
    </w:p>
    <w:p w14:paraId="37EEFC88">
      <w:pPr>
        <w:jc w:val="center"/>
        <w:rPr>
          <w:rFonts w:hint="eastAsia"/>
          <w:b/>
          <w:bCs/>
          <w:sz w:val="28"/>
          <w:szCs w:val="28"/>
          <w:lang w:eastAsia="zh-CN"/>
        </w:rPr>
      </w:pPr>
    </w:p>
    <w:p w14:paraId="06CA285A">
      <w:pPr>
        <w:spacing w:line="360" w:lineRule="auto"/>
        <w:ind w:firstLine="480" w:firstLineChars="200"/>
        <w:jc w:val="left"/>
        <w:rPr>
          <w:rFonts w:hint="eastAsia"/>
          <w:b w:val="0"/>
          <w:bCs w:val="0"/>
          <w:sz w:val="24"/>
          <w:szCs w:val="24"/>
          <w:lang w:eastAsia="zh-CN"/>
        </w:rPr>
      </w:pPr>
    </w:p>
    <w:p w14:paraId="450C5CB7">
      <w:pPr>
        <w:spacing w:line="360" w:lineRule="auto"/>
        <w:ind w:firstLine="480" w:firstLineChars="200"/>
        <w:jc w:val="left"/>
        <w:rPr>
          <w:rFonts w:hint="eastAsia"/>
          <w:b w:val="0"/>
          <w:bCs w:val="0"/>
          <w:sz w:val="24"/>
          <w:szCs w:val="24"/>
          <w:lang w:eastAsia="zh-CN"/>
        </w:rPr>
      </w:pPr>
    </w:p>
    <w:p w14:paraId="0261726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b w:val="0"/>
          <w:bCs w:val="0"/>
          <w:sz w:val="24"/>
          <w:szCs w:val="24"/>
          <w:lang w:eastAsia="zh-CN"/>
        </w:rPr>
      </w:pPr>
      <w:r>
        <w:rPr>
          <w:rFonts w:hint="eastAsia"/>
          <w:b/>
          <w:bCs/>
          <w:sz w:val="24"/>
          <w:szCs w:val="24"/>
          <w:lang w:val="en-US" w:eastAsia="zh-CN"/>
        </w:rPr>
        <w:t>1.</w:t>
      </w:r>
      <w:r>
        <w:rPr>
          <w:rFonts w:hint="eastAsia"/>
          <w:b/>
          <w:bCs/>
          <w:sz w:val="24"/>
          <w:szCs w:val="24"/>
          <w:lang w:eastAsia="zh-CN"/>
        </w:rPr>
        <w:t>适用范围</w:t>
      </w:r>
    </w:p>
    <w:p w14:paraId="34CD07B7">
      <w:pPr>
        <w:numPr>
          <w:ilvl w:val="0"/>
          <w:numId w:val="0"/>
        </w:numPr>
        <w:spacing w:line="360" w:lineRule="auto"/>
        <w:ind w:firstLine="480" w:firstLineChars="200"/>
        <w:jc w:val="left"/>
        <w:rPr>
          <w:rFonts w:hint="eastAsia"/>
          <w:b w:val="0"/>
          <w:bCs w:val="0"/>
          <w:sz w:val="24"/>
          <w:szCs w:val="24"/>
          <w:lang w:eastAsia="zh-CN"/>
        </w:rPr>
      </w:pPr>
      <w:r>
        <w:rPr>
          <w:rFonts w:hint="eastAsia"/>
          <w:b w:val="0"/>
          <w:bCs w:val="0"/>
          <w:sz w:val="24"/>
          <w:szCs w:val="24"/>
          <w:lang w:eastAsia="zh-CN"/>
        </w:rPr>
        <w:t>实施规则规定了工业废水处理设施运营服务认证的模式、环节、要求、认证证书、标志及收费等内容。</w:t>
      </w:r>
    </w:p>
    <w:p w14:paraId="28CE22D0">
      <w:pPr>
        <w:numPr>
          <w:ilvl w:val="0"/>
          <w:numId w:val="0"/>
        </w:numPr>
        <w:spacing w:line="360" w:lineRule="auto"/>
        <w:ind w:firstLine="480" w:firstLineChars="200"/>
        <w:jc w:val="left"/>
        <w:rPr>
          <w:rFonts w:hint="eastAsia"/>
          <w:b/>
          <w:bCs/>
          <w:sz w:val="24"/>
          <w:szCs w:val="24"/>
          <w:lang w:eastAsia="zh-CN"/>
        </w:rPr>
      </w:pPr>
      <w:r>
        <w:rPr>
          <w:rFonts w:hint="eastAsia"/>
          <w:b w:val="0"/>
          <w:bCs w:val="0"/>
          <w:sz w:val="24"/>
          <w:szCs w:val="24"/>
          <w:lang w:eastAsia="zh-CN"/>
        </w:rPr>
        <w:t>本规则适用于各类工业企业的废水处理设施和各类工业园区的集中式废水处理设施的运营服务认证。</w:t>
      </w:r>
    </w:p>
    <w:p w14:paraId="142EC00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b/>
          <w:bCs/>
          <w:sz w:val="24"/>
          <w:szCs w:val="24"/>
          <w:lang w:val="en-US" w:eastAsia="zh-CN"/>
        </w:rPr>
      </w:pPr>
      <w:r>
        <w:rPr>
          <w:rFonts w:hint="eastAsia"/>
          <w:b/>
          <w:bCs/>
          <w:sz w:val="24"/>
          <w:szCs w:val="24"/>
          <w:lang w:val="en-US" w:eastAsia="zh-CN"/>
        </w:rPr>
        <w:t>2.认证模式</w:t>
      </w:r>
    </w:p>
    <w:p w14:paraId="7D9AF67C">
      <w:pPr>
        <w:numPr>
          <w:ilvl w:val="0"/>
          <w:numId w:val="0"/>
        </w:numPr>
        <w:spacing w:line="360" w:lineRule="auto"/>
        <w:jc w:val="left"/>
        <w:rPr>
          <w:rFonts w:hint="eastAsia"/>
          <w:b/>
          <w:bCs/>
          <w:sz w:val="24"/>
          <w:szCs w:val="24"/>
          <w:lang w:eastAsia="zh-CN"/>
        </w:rPr>
      </w:pPr>
      <w:r>
        <w:rPr>
          <w:rFonts w:hint="eastAsia"/>
          <w:b/>
          <w:bCs/>
          <w:sz w:val="24"/>
          <w:szCs w:val="24"/>
          <w:lang w:val="en-US" w:eastAsia="zh-CN"/>
        </w:rPr>
        <w:t xml:space="preserve">  </w:t>
      </w:r>
      <w:r>
        <w:rPr>
          <w:rFonts w:hint="eastAsia"/>
          <w:b w:val="0"/>
          <w:bCs w:val="0"/>
          <w:sz w:val="24"/>
          <w:szCs w:val="24"/>
          <w:lang w:val="en-US" w:eastAsia="zh-CN"/>
        </w:rPr>
        <w:t xml:space="preserve">  现场审查+认证后监督</w:t>
      </w:r>
    </w:p>
    <w:p w14:paraId="3C45050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b/>
          <w:bCs/>
          <w:sz w:val="24"/>
          <w:szCs w:val="24"/>
          <w:lang w:val="en-US" w:eastAsia="zh-CN"/>
        </w:rPr>
      </w:pPr>
      <w:r>
        <w:rPr>
          <w:rFonts w:hint="eastAsia"/>
          <w:b/>
          <w:bCs/>
          <w:sz w:val="24"/>
          <w:szCs w:val="24"/>
          <w:lang w:val="en-US" w:eastAsia="zh-CN"/>
        </w:rPr>
        <w:t>3.认证的基本环节</w:t>
      </w:r>
    </w:p>
    <w:p w14:paraId="7D4D99E7">
      <w:pPr>
        <w:numPr>
          <w:ilvl w:val="0"/>
          <w:numId w:val="0"/>
        </w:numPr>
        <w:spacing w:line="360" w:lineRule="auto"/>
        <w:ind w:firstLine="480" w:firstLineChars="200"/>
        <w:jc w:val="left"/>
        <w:rPr>
          <w:rFonts w:hint="eastAsia"/>
          <w:b/>
          <w:bCs/>
          <w:sz w:val="24"/>
          <w:szCs w:val="24"/>
          <w:lang w:eastAsia="zh-CN"/>
        </w:rPr>
      </w:pPr>
      <w:r>
        <w:rPr>
          <w:rFonts w:hint="eastAsia"/>
          <w:b w:val="0"/>
          <w:bCs w:val="0"/>
          <w:sz w:val="24"/>
          <w:szCs w:val="24"/>
          <w:lang w:val="en-US" w:eastAsia="zh-CN"/>
        </w:rPr>
        <w:t>认证的主要环节包括：认证申请；</w:t>
      </w:r>
      <w:bookmarkStart w:id="0" w:name="_GoBack"/>
      <w:bookmarkEnd w:id="0"/>
      <w:r>
        <w:rPr>
          <w:rFonts w:hint="eastAsia"/>
          <w:b w:val="0"/>
          <w:bCs w:val="0"/>
          <w:sz w:val="24"/>
          <w:szCs w:val="24"/>
          <w:lang w:val="en-US" w:eastAsia="zh-CN"/>
        </w:rPr>
        <w:t>现场审查；认证结果评价；公示；批准；认证后的监督</w:t>
      </w:r>
      <w:r>
        <w:rPr>
          <w:rFonts w:hint="eastAsia"/>
          <w:b/>
          <w:bCs/>
          <w:sz w:val="24"/>
          <w:szCs w:val="24"/>
          <w:lang w:eastAsia="zh-CN"/>
        </w:rPr>
        <w:t>。</w:t>
      </w:r>
    </w:p>
    <w:p w14:paraId="292040A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b/>
          <w:bCs/>
          <w:sz w:val="24"/>
          <w:szCs w:val="24"/>
          <w:lang w:val="en-US" w:eastAsia="zh-CN"/>
        </w:rPr>
      </w:pPr>
      <w:r>
        <w:rPr>
          <w:rFonts w:hint="eastAsia"/>
          <w:b/>
          <w:bCs/>
          <w:sz w:val="24"/>
          <w:szCs w:val="24"/>
          <w:lang w:val="en-US" w:eastAsia="zh-CN"/>
        </w:rPr>
        <w:t>4.认证依据</w:t>
      </w:r>
    </w:p>
    <w:p w14:paraId="032C21DD">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本规则参考引用了下列标准。凡是不注日期的引用文件，其有效版本适用于本规则。</w:t>
      </w:r>
    </w:p>
    <w:p w14:paraId="392D8AB1">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GB T 38221 环境保护设施运营组织服务评价技术要求</w:t>
      </w:r>
    </w:p>
    <w:p w14:paraId="222F599F">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GB/T 27065合格评定产品、过程和服务认证机构要求</w:t>
      </w:r>
    </w:p>
    <w:p w14:paraId="4DD36448">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GB 8978污水综合排放标准</w:t>
      </w:r>
    </w:p>
    <w:p w14:paraId="6DC303F7">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GB/T 31962污水排入城镇下水道水质标准</w:t>
      </w:r>
    </w:p>
    <w:p w14:paraId="3EF97CF9">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GB 3544制浆造纸工业水污染物排放标准</w:t>
      </w:r>
    </w:p>
    <w:p w14:paraId="1F29A07E">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GB 4287纺织染整工业水污染物排放标准</w:t>
      </w:r>
    </w:p>
    <w:p w14:paraId="6C65E53E">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GB 13456钢铁工业水污染物排放标准</w:t>
      </w:r>
    </w:p>
    <w:p w14:paraId="106FC7DE">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GB 13457肉类加工工业水污染物排放标准</w:t>
      </w:r>
    </w:p>
    <w:p w14:paraId="4E8CAE7D">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GB 13458合成氨工业水污染物排放标准</w:t>
      </w:r>
    </w:p>
    <w:p w14:paraId="3279B663">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GB 14374航天推进剂水污染物排放与分析方法标准</w:t>
      </w:r>
    </w:p>
    <w:p w14:paraId="5703F87E">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GB 14470.1兵器工业水污染物排放标准火炸药</w:t>
      </w:r>
    </w:p>
    <w:p w14:paraId="23037A43">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GB 14470.2兵器工业水污染物排放标准火工药剂</w:t>
      </w:r>
    </w:p>
    <w:p w14:paraId="09A447EF">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GB 14470.3弹药装药行业水污染物排放标准</w:t>
      </w:r>
    </w:p>
    <w:p w14:paraId="08CE39D6">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GB 15580磷肥工业水污染物排放标准</w:t>
      </w:r>
    </w:p>
    <w:p w14:paraId="27E1EECF">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GB 15581烧碱、聚氯乙烯工业水污染物排放标准</w:t>
      </w:r>
    </w:p>
    <w:p w14:paraId="25D01C21">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GB 19430柠檬酸工业水污染物排放标准</w:t>
      </w:r>
    </w:p>
    <w:p w14:paraId="48E48AF2">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GB 20425皂素工业水污染物排放标准</w:t>
      </w:r>
    </w:p>
    <w:p w14:paraId="3143AAB9">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GB 20426煤炭工业污染物排放标准</w:t>
      </w:r>
    </w:p>
    <w:p w14:paraId="0ECACFB6">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GB 21523杂环类农药工业水污染物排放标准</w:t>
      </w:r>
    </w:p>
    <w:p w14:paraId="02532C82">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GB 21901羽绒工业水污染物排放标准</w:t>
      </w:r>
    </w:p>
    <w:p w14:paraId="4E6BFDC3">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GB 21903发酵类制药工业水污染物排放标准</w:t>
      </w:r>
    </w:p>
    <w:p w14:paraId="4D77A93C">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GB 21904化学合成类制药工业水污染物排放标准</w:t>
      </w:r>
    </w:p>
    <w:p w14:paraId="6FF6B203">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GB 21905提取类制药工业水污染物排放标准</w:t>
      </w:r>
    </w:p>
    <w:p w14:paraId="39167FE3">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GB 21906中药类制药工业水污染物排放标准</w:t>
      </w:r>
    </w:p>
    <w:p w14:paraId="4EED81FF">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GB 21907生物工程类制药工业水污染物排放标准</w:t>
      </w:r>
    </w:p>
    <w:p w14:paraId="1207EB81">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GB 21908混装制剂类制药工业水污染物排放标准</w:t>
      </w:r>
    </w:p>
    <w:p w14:paraId="74843D73">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GB 21909制糖工业水污染物排放标准</w:t>
      </w:r>
    </w:p>
    <w:p w14:paraId="64FB94B3">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GB 25461淀粉工业水污染物排放标准</w:t>
      </w:r>
    </w:p>
    <w:p w14:paraId="732F9235">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GB 25462酵母工业水污染物排放标准</w:t>
      </w:r>
    </w:p>
    <w:p w14:paraId="3B7AB01A">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GB 25463油墨工业水污染物排放标准</w:t>
      </w:r>
    </w:p>
    <w:p w14:paraId="6629FC86">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GB 27631发酵酒精和白酒工业水污染物排放标准</w:t>
      </w:r>
    </w:p>
    <w:p w14:paraId="09117B34">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GB 28936缫丝工业水污染物排放标准</w:t>
      </w:r>
    </w:p>
    <w:p w14:paraId="32248D25">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GB 28937毛纺工业水污染物排放标准</w:t>
      </w:r>
    </w:p>
    <w:p w14:paraId="58127A1D">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GB 28938麻纺工业水污染物排放标准</w:t>
      </w:r>
    </w:p>
    <w:p w14:paraId="50540CC2">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GB 30486制革及毛皮加工工业水污染物排放标准</w:t>
      </w:r>
    </w:p>
    <w:p w14:paraId="36892908">
      <w:pPr>
        <w:numPr>
          <w:ilvl w:val="0"/>
          <w:numId w:val="0"/>
        </w:numPr>
        <w:spacing w:line="360" w:lineRule="auto"/>
        <w:ind w:firstLine="480" w:firstLineChars="200"/>
        <w:jc w:val="left"/>
        <w:rPr>
          <w:rFonts w:hint="default"/>
          <w:b w:val="0"/>
          <w:bCs w:val="0"/>
          <w:sz w:val="24"/>
          <w:szCs w:val="24"/>
          <w:lang w:val="en-US" w:eastAsia="zh-CN"/>
        </w:rPr>
      </w:pPr>
      <w:r>
        <w:rPr>
          <w:rFonts w:hint="eastAsia"/>
          <w:b w:val="0"/>
          <w:bCs w:val="0"/>
          <w:sz w:val="24"/>
          <w:szCs w:val="24"/>
          <w:lang w:val="en-US" w:eastAsia="zh-CN"/>
        </w:rPr>
        <w:t>GB428119石油化工水污染物排放标准</w:t>
      </w:r>
    </w:p>
    <w:p w14:paraId="092FFAB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b w:val="0"/>
          <w:bCs w:val="0"/>
          <w:sz w:val="24"/>
          <w:szCs w:val="24"/>
          <w:lang w:val="en-US" w:eastAsia="zh-CN"/>
        </w:rPr>
      </w:pPr>
      <w:r>
        <w:rPr>
          <w:rFonts w:hint="eastAsia"/>
          <w:b/>
          <w:bCs/>
          <w:sz w:val="24"/>
          <w:szCs w:val="24"/>
          <w:lang w:val="en-US" w:eastAsia="zh-CN"/>
        </w:rPr>
        <w:t>5.认证实施的基本要求</w:t>
      </w:r>
    </w:p>
    <w:p w14:paraId="05D9FFC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b/>
          <w:bCs/>
          <w:sz w:val="24"/>
          <w:szCs w:val="24"/>
          <w:lang w:val="en-US" w:eastAsia="zh-CN"/>
        </w:rPr>
      </w:pPr>
      <w:r>
        <w:rPr>
          <w:rFonts w:hint="eastAsia"/>
          <w:b/>
          <w:bCs/>
          <w:sz w:val="24"/>
          <w:szCs w:val="24"/>
          <w:lang w:val="en-US" w:eastAsia="zh-CN"/>
        </w:rPr>
        <w:t>5.1认证申请</w:t>
      </w:r>
    </w:p>
    <w:p w14:paraId="148601C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b w:val="0"/>
          <w:bCs w:val="0"/>
          <w:sz w:val="24"/>
          <w:szCs w:val="24"/>
          <w:lang w:val="en-US" w:eastAsia="zh-CN"/>
        </w:rPr>
      </w:pPr>
      <w:r>
        <w:rPr>
          <w:rFonts w:hint="eastAsia"/>
          <w:b/>
          <w:bCs/>
          <w:sz w:val="24"/>
          <w:szCs w:val="24"/>
          <w:lang w:val="en-US" w:eastAsia="zh-CN"/>
        </w:rPr>
        <w:t>5.1.1申请等级划分</w:t>
      </w:r>
    </w:p>
    <w:p w14:paraId="1FCE7CAE">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根据企业运营规模及服务质量，分为一级、二级和三级三个级别。具体要求参见下表：</w:t>
      </w:r>
    </w:p>
    <w:p w14:paraId="4A6E53D5">
      <w:pPr>
        <w:numPr>
          <w:ilvl w:val="0"/>
          <w:numId w:val="0"/>
        </w:numPr>
        <w:spacing w:line="360" w:lineRule="auto"/>
        <w:jc w:val="center"/>
        <w:rPr>
          <w:rFonts w:hint="eastAsia"/>
          <w:b/>
          <w:bCs/>
          <w:sz w:val="24"/>
          <w:szCs w:val="24"/>
          <w:lang w:val="en-US" w:eastAsia="zh-CN"/>
        </w:rPr>
      </w:pPr>
    </w:p>
    <w:p w14:paraId="30E26FD8">
      <w:pPr>
        <w:numPr>
          <w:ilvl w:val="0"/>
          <w:numId w:val="0"/>
        </w:numPr>
        <w:spacing w:line="360" w:lineRule="auto"/>
        <w:jc w:val="center"/>
        <w:rPr>
          <w:rFonts w:hint="eastAsia"/>
          <w:b/>
          <w:bCs/>
          <w:sz w:val="24"/>
          <w:szCs w:val="24"/>
          <w:lang w:val="en-US" w:eastAsia="zh-CN"/>
        </w:rPr>
      </w:pPr>
      <w:r>
        <w:rPr>
          <w:rFonts w:hint="eastAsia"/>
          <w:b/>
          <w:bCs/>
          <w:sz w:val="24"/>
          <w:szCs w:val="24"/>
          <w:lang w:val="en-US" w:eastAsia="zh-CN"/>
        </w:rPr>
        <w:t>表1工业废水处理设施运营服务认证分级</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2670"/>
        <w:gridCol w:w="2685"/>
        <w:gridCol w:w="1973"/>
      </w:tblGrid>
      <w:tr w14:paraId="7E8C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4" w:type="dxa"/>
          </w:tcPr>
          <w:p w14:paraId="626E4B90">
            <w:pPr>
              <w:numPr>
                <w:ilvl w:val="0"/>
                <w:numId w:val="0"/>
              </w:numPr>
              <w:spacing w:line="360" w:lineRule="auto"/>
              <w:jc w:val="left"/>
              <w:rPr>
                <w:rFonts w:hint="eastAsia"/>
                <w:b w:val="0"/>
                <w:bCs w:val="0"/>
                <w:sz w:val="24"/>
                <w:szCs w:val="24"/>
                <w:vertAlign w:val="baseline"/>
                <w:lang w:val="en-US" w:eastAsia="zh-CN"/>
              </w:rPr>
            </w:pPr>
          </w:p>
        </w:tc>
        <w:tc>
          <w:tcPr>
            <w:tcW w:w="2670" w:type="dxa"/>
          </w:tcPr>
          <w:p w14:paraId="6C2C7B76">
            <w:pPr>
              <w:numPr>
                <w:ilvl w:val="0"/>
                <w:numId w:val="0"/>
              </w:numPr>
              <w:spacing w:line="360" w:lineRule="auto"/>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一级</w:t>
            </w:r>
          </w:p>
        </w:tc>
        <w:tc>
          <w:tcPr>
            <w:tcW w:w="2685" w:type="dxa"/>
          </w:tcPr>
          <w:p w14:paraId="7B64A303">
            <w:pPr>
              <w:numPr>
                <w:ilvl w:val="0"/>
                <w:numId w:val="0"/>
              </w:numPr>
              <w:spacing w:line="360" w:lineRule="auto"/>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二级</w:t>
            </w:r>
          </w:p>
        </w:tc>
        <w:tc>
          <w:tcPr>
            <w:tcW w:w="1973" w:type="dxa"/>
          </w:tcPr>
          <w:p w14:paraId="46C0B66B">
            <w:pPr>
              <w:numPr>
                <w:ilvl w:val="0"/>
                <w:numId w:val="0"/>
              </w:numPr>
              <w:spacing w:line="360" w:lineRule="auto"/>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三级</w:t>
            </w:r>
          </w:p>
        </w:tc>
      </w:tr>
      <w:tr w14:paraId="62D56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3C6886C1">
            <w:pPr>
              <w:numPr>
                <w:ilvl w:val="0"/>
                <w:numId w:val="0"/>
              </w:num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业绩要求</w:t>
            </w:r>
          </w:p>
        </w:tc>
        <w:tc>
          <w:tcPr>
            <w:tcW w:w="2670" w:type="dxa"/>
            <w:vAlign w:val="center"/>
          </w:tcPr>
          <w:p w14:paraId="610FCDAD">
            <w:pPr>
              <w:numPr>
                <w:ilvl w:val="0"/>
                <w:numId w:val="0"/>
              </w:num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在运营的工业园区废水处理设施或工业企业内废水处理设施的处理能力之和应不低于3万吨天，且其中至少有1个设施的处理能力不低于 3000 吨/天。</w:t>
            </w:r>
          </w:p>
        </w:tc>
        <w:tc>
          <w:tcPr>
            <w:tcW w:w="2685" w:type="dxa"/>
            <w:vAlign w:val="center"/>
          </w:tcPr>
          <w:p w14:paraId="2DFBD522">
            <w:pPr>
              <w:numPr>
                <w:ilvl w:val="0"/>
                <w:numId w:val="0"/>
              </w:num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在运营的工业园区废水处理设施或工业企业内废水处理设施的处理能力之和应不低于 2000吨/天，且其中至少有1个设施的处理能力不低于300 吨/天。</w:t>
            </w:r>
          </w:p>
        </w:tc>
        <w:tc>
          <w:tcPr>
            <w:tcW w:w="1973" w:type="dxa"/>
            <w:vAlign w:val="center"/>
          </w:tcPr>
          <w:p w14:paraId="13A6B9A8">
            <w:pPr>
              <w:numPr>
                <w:ilvl w:val="0"/>
                <w:numId w:val="0"/>
              </w:num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在运营的工业园区废水处理设施或工业企业内废水处理设施的处理能力之和应不低于100 吨/天。</w:t>
            </w:r>
          </w:p>
        </w:tc>
      </w:tr>
      <w:tr w14:paraId="09EEE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5AD996BA">
            <w:pPr>
              <w:numPr>
                <w:ilvl w:val="0"/>
                <w:numId w:val="0"/>
              </w:num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人员要求</w:t>
            </w:r>
          </w:p>
        </w:tc>
        <w:tc>
          <w:tcPr>
            <w:tcW w:w="2670" w:type="dxa"/>
            <w:vAlign w:val="center"/>
          </w:tcPr>
          <w:p w14:paraId="16BD85A3">
            <w:pPr>
              <w:numPr>
                <w:ilvl w:val="0"/>
                <w:numId w:val="0"/>
              </w:num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具备不少于 20名与运营专业类别相适应的、取得相应培训证书的现场运营人员。</w:t>
            </w:r>
          </w:p>
        </w:tc>
        <w:tc>
          <w:tcPr>
            <w:tcW w:w="2685" w:type="dxa"/>
            <w:vAlign w:val="center"/>
          </w:tcPr>
          <w:p w14:paraId="111B5E04">
            <w:pPr>
              <w:numPr>
                <w:ilvl w:val="0"/>
                <w:numId w:val="0"/>
              </w:num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具备不少于10 名与运营专业类别相适应的、取得相应培训证书的现场运营人员。</w:t>
            </w:r>
          </w:p>
        </w:tc>
        <w:tc>
          <w:tcPr>
            <w:tcW w:w="1973" w:type="dxa"/>
            <w:vAlign w:val="center"/>
          </w:tcPr>
          <w:p w14:paraId="38147165">
            <w:pPr>
              <w:numPr>
                <w:ilvl w:val="0"/>
                <w:numId w:val="0"/>
              </w:num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具备不少于5名与运营专业类别相适应的、取得相应培训证书的现场运营人员。</w:t>
            </w:r>
          </w:p>
        </w:tc>
      </w:tr>
    </w:tbl>
    <w:p w14:paraId="298D0DA8">
      <w:pPr>
        <w:numPr>
          <w:ilvl w:val="0"/>
          <w:numId w:val="0"/>
        </w:numPr>
        <w:spacing w:line="360" w:lineRule="auto"/>
        <w:jc w:val="left"/>
        <w:rPr>
          <w:rFonts w:hint="eastAsia"/>
          <w:b w:val="0"/>
          <w:bCs w:val="0"/>
          <w:sz w:val="24"/>
          <w:szCs w:val="24"/>
          <w:lang w:val="en-US" w:eastAsia="zh-CN"/>
        </w:rPr>
      </w:pPr>
    </w:p>
    <w:p w14:paraId="7796F1F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b w:val="0"/>
          <w:bCs w:val="0"/>
          <w:sz w:val="24"/>
          <w:szCs w:val="24"/>
          <w:lang w:val="en-US" w:eastAsia="zh-CN"/>
        </w:rPr>
      </w:pPr>
      <w:r>
        <w:rPr>
          <w:rFonts w:hint="eastAsia"/>
          <w:b/>
          <w:bCs/>
          <w:sz w:val="24"/>
          <w:szCs w:val="24"/>
          <w:lang w:val="en-US" w:eastAsia="zh-CN"/>
        </w:rPr>
        <w:t>5.1.2申请因子划分</w:t>
      </w:r>
    </w:p>
    <w:p w14:paraId="38F302F2">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申请因子划分如下：工业园区集中式废水处理设施、纺织染整废水处理设施、造纸废水处理设施、电镀废水处理设施、钢铁工业废水处理设施、化工废水处理设施、煤矿废水处理设施、焦化废水处理设施、食品饮料废水处理设施、制药废水处理设施、石油化工废水处理设施等。申请单位根据运营情况可以单项或多项申请。</w:t>
      </w:r>
    </w:p>
    <w:p w14:paraId="3FBB77C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b w:val="0"/>
          <w:bCs w:val="0"/>
          <w:sz w:val="24"/>
          <w:szCs w:val="24"/>
          <w:lang w:val="en-US" w:eastAsia="zh-CN"/>
        </w:rPr>
      </w:pPr>
      <w:r>
        <w:rPr>
          <w:rFonts w:hint="eastAsia"/>
          <w:b/>
          <w:bCs/>
          <w:sz w:val="24"/>
          <w:szCs w:val="24"/>
          <w:lang w:val="en-US" w:eastAsia="zh-CN"/>
        </w:rPr>
        <w:t>5.1.3申请文件</w:t>
      </w:r>
    </w:p>
    <w:p w14:paraId="743E0A2F">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申请认证应提交正式申请，并随附以下文件：</w:t>
      </w:r>
    </w:p>
    <w:p w14:paraId="6FFB9FB0">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1）环境服务认证污染治理设施运营服务认证申请书；</w:t>
      </w:r>
    </w:p>
    <w:p w14:paraId="098FDCB0">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2）企业法人营业执照复印件或事业单位法人证书复印件；</w:t>
      </w:r>
    </w:p>
    <w:p w14:paraId="64750DDD">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3）运营服务质量保证体系文件目录，若通过ISO体系认证，同时提交体系认证证书复印件；</w:t>
      </w:r>
    </w:p>
    <w:p w14:paraId="174E1F49">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4）每种工艺至少提供一项运营服务业绩实例，包括运营项目简介、委托运营合同、用户意见、有资质的单位出具的委托运营合同期间设施运营效果监测报告；</w:t>
      </w:r>
    </w:p>
    <w:p w14:paraId="567CE174">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5）能够证明申请单位运营服务能力的其他材料。</w:t>
      </w:r>
    </w:p>
    <w:p w14:paraId="6B038AE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b w:val="0"/>
          <w:bCs w:val="0"/>
          <w:sz w:val="24"/>
          <w:szCs w:val="24"/>
          <w:lang w:val="en-US" w:eastAsia="zh-CN"/>
        </w:rPr>
      </w:pPr>
      <w:r>
        <w:rPr>
          <w:rFonts w:hint="eastAsia"/>
          <w:b/>
          <w:bCs/>
          <w:sz w:val="24"/>
          <w:szCs w:val="24"/>
          <w:lang w:val="en-US" w:eastAsia="zh-CN"/>
        </w:rPr>
        <w:t>5.2型式审查</w:t>
      </w:r>
    </w:p>
    <w:p w14:paraId="14C6878D">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在实施现场审查前，认证机构应对申请单位的申报等级、申请项目类别、业绩、人员、实验室及服务质量保证体系文件进行审查，确认符合本规则的相关要求。</w:t>
      </w:r>
    </w:p>
    <w:p w14:paraId="59C4347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b/>
          <w:bCs/>
          <w:sz w:val="24"/>
          <w:szCs w:val="24"/>
          <w:lang w:val="en-US" w:eastAsia="zh-CN"/>
        </w:rPr>
      </w:pPr>
      <w:r>
        <w:rPr>
          <w:rFonts w:hint="eastAsia"/>
          <w:b/>
          <w:bCs/>
          <w:sz w:val="24"/>
          <w:szCs w:val="24"/>
          <w:lang w:val="en-US" w:eastAsia="zh-CN"/>
        </w:rPr>
        <w:t>5.3现场审查</w:t>
      </w:r>
    </w:p>
    <w:p w14:paraId="12AE25AA">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从申报书所报业绩清单中，随机挑选至少一个运营项目进行现场审查，现场审查项目的工艺流程应具有代表性。</w:t>
      </w:r>
    </w:p>
    <w:p w14:paraId="3DE57017">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现场审查的范围覆盖申报单位运营服务现场及实验室。</w:t>
      </w:r>
    </w:p>
    <w:p w14:paraId="073135A6">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现场审查的范围应涵盖所有申报运营服务类别。</w:t>
      </w:r>
    </w:p>
    <w:p w14:paraId="62FB756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b/>
          <w:bCs/>
          <w:sz w:val="24"/>
          <w:szCs w:val="24"/>
          <w:lang w:val="en-US" w:eastAsia="zh-CN"/>
        </w:rPr>
      </w:pPr>
      <w:r>
        <w:rPr>
          <w:rFonts w:hint="eastAsia"/>
          <w:b/>
          <w:bCs/>
          <w:sz w:val="24"/>
          <w:szCs w:val="24"/>
          <w:lang w:val="en-US" w:eastAsia="zh-CN"/>
        </w:rPr>
        <w:t>5.3.2审查时间</w:t>
      </w:r>
    </w:p>
    <w:p w14:paraId="2440BC95">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现场审查时间应根据所申请服务认证的等级、类别等确定，每个运营现场审查点一般为1至3个人·日。</w:t>
      </w:r>
    </w:p>
    <w:p w14:paraId="4BCCC59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b/>
          <w:bCs/>
          <w:sz w:val="24"/>
          <w:szCs w:val="24"/>
          <w:lang w:val="en-US" w:eastAsia="zh-CN"/>
        </w:rPr>
      </w:pPr>
      <w:r>
        <w:rPr>
          <w:rFonts w:hint="eastAsia"/>
          <w:b/>
          <w:bCs/>
          <w:sz w:val="24"/>
          <w:szCs w:val="24"/>
          <w:lang w:val="en-US" w:eastAsia="zh-CN"/>
        </w:rPr>
        <w:t>5.3.3服务保证能力审查</w:t>
      </w:r>
    </w:p>
    <w:p w14:paraId="58013E22">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审查主要包括以下几个方面：</w:t>
      </w:r>
    </w:p>
    <w:p w14:paraId="6CBB8CE0">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1）申请单位服务质量保证体系的建设和执行情况，包括：组织机构、管理制度、事故预防和应急预案、人员培训、管理和考核办法、供应商质量控制、内部审查制度等文件；</w:t>
      </w:r>
    </w:p>
    <w:p w14:paraId="5F01D9AC">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2）申请单位运营服务人员档案和运营业绩档案；</w:t>
      </w:r>
    </w:p>
    <w:p w14:paraId="26F12924">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3）运营服务人员的人员管理情况，包括：人员的培训、人员能力评价、人员档案等。</w:t>
      </w:r>
    </w:p>
    <w:p w14:paraId="07C84F9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b/>
          <w:bCs/>
          <w:sz w:val="24"/>
          <w:szCs w:val="24"/>
          <w:lang w:val="en-US" w:eastAsia="zh-CN"/>
        </w:rPr>
      </w:pPr>
      <w:r>
        <w:rPr>
          <w:rFonts w:hint="eastAsia"/>
          <w:b/>
          <w:bCs/>
          <w:sz w:val="24"/>
          <w:szCs w:val="24"/>
          <w:lang w:val="en-US" w:eastAsia="zh-CN"/>
        </w:rPr>
        <w:t>5.3.4服务质量审查</w:t>
      </w:r>
    </w:p>
    <w:p w14:paraId="5F2CD272">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审查主要包括以下几个方面：</w:t>
      </w:r>
    </w:p>
    <w:p w14:paraId="56A8886C">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1）运营服务现场的制度及资料档案管理情况，包括：运营服务合同、上级下发的管理文件、人员岗位责任制度、环保设施竣工验收档案、作业指导书或操作规程、检（维）修制度、原材料采购及消耗档案、系统运营检修档案、设备维护保养档案、第三方检测报告等技术档案、台账、记录、图纸；</w:t>
      </w:r>
    </w:p>
    <w:p w14:paraId="09DC9EE2">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2）运营服务现场环保设施运营状况应满足相关标准的要求，包括：环保设施运转情况、污染物指标排放情况、工艺控制情况等；</w:t>
      </w:r>
    </w:p>
    <w:p w14:paraId="5C8B78BF">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3）运营服务现场所在区域实验室的相关情况，包括：实验室场地条件、实验设备配备情况、检验人员培训情况、实验室质量管理制度、仪器作业指导书、检测原始记录等。</w:t>
      </w:r>
    </w:p>
    <w:p w14:paraId="6E85062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b/>
          <w:bCs/>
          <w:sz w:val="24"/>
          <w:szCs w:val="24"/>
          <w:lang w:val="en-US" w:eastAsia="zh-CN"/>
        </w:rPr>
      </w:pPr>
      <w:r>
        <w:rPr>
          <w:rFonts w:hint="eastAsia"/>
          <w:b/>
          <w:bCs/>
          <w:sz w:val="24"/>
          <w:szCs w:val="24"/>
          <w:lang w:val="en-US" w:eastAsia="zh-CN"/>
        </w:rPr>
        <w:t>5.4认证结果评价、公示与批准</w:t>
      </w:r>
    </w:p>
    <w:p w14:paraId="2B92F5A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b/>
          <w:bCs/>
          <w:sz w:val="24"/>
          <w:szCs w:val="24"/>
          <w:lang w:val="en-US" w:eastAsia="zh-CN"/>
        </w:rPr>
      </w:pPr>
      <w:r>
        <w:rPr>
          <w:rFonts w:hint="eastAsia"/>
          <w:b/>
          <w:bCs/>
          <w:sz w:val="24"/>
          <w:szCs w:val="24"/>
          <w:lang w:val="en-US" w:eastAsia="zh-CN"/>
        </w:rPr>
        <w:t>5.4.1认证结果评价、公示与批准</w:t>
      </w:r>
    </w:p>
    <w:p w14:paraId="638DFEFB">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由认证机构负责对型式审查、现场审查结果进行综合评价，评价合格后，通过网上公示后由认证机构对申请单位颁发认证证书。认证证书的使用应符合认证机构的有关规定。</w:t>
      </w:r>
    </w:p>
    <w:p w14:paraId="0F165CC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b/>
          <w:bCs/>
          <w:sz w:val="24"/>
          <w:szCs w:val="24"/>
          <w:lang w:val="en-US" w:eastAsia="zh-CN"/>
        </w:rPr>
      </w:pPr>
      <w:r>
        <w:rPr>
          <w:rFonts w:hint="eastAsia"/>
          <w:b/>
          <w:bCs/>
          <w:sz w:val="24"/>
          <w:szCs w:val="24"/>
          <w:lang w:val="en-US" w:eastAsia="zh-CN"/>
        </w:rPr>
        <w:t>5.4.2认证时限</w:t>
      </w:r>
    </w:p>
    <w:p w14:paraId="72F7022A">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认证时限是指自受理申请之日起至颁发认证证书时止所实际发生工作日，包括型式审查、现场审查、认证结果评价、公示、批准与证书的制作时间。</w:t>
      </w:r>
    </w:p>
    <w:p w14:paraId="2B7016EC">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型式审查：从收到申请材料之日起15个工作日内作出受理决定，符合要求的签订合同，不符合要求的告知补齐材料或不受理。</w:t>
      </w:r>
    </w:p>
    <w:p w14:paraId="440903E4">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现场审查：收到认证费之后下达现场审查通知，开展现场审查。</w:t>
      </w:r>
    </w:p>
    <w:p w14:paraId="07A543F2">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认证结果评价：5个工作日内完成认证结果评价，以审查员完成现场审查、收到申请单位递交了符合要求的不符合项纠正措施报告之日起计算。</w:t>
      </w:r>
    </w:p>
    <w:p w14:paraId="79BDBC53">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公示：认证结果评价通过后，网上公示5个工作日。</w:t>
      </w:r>
    </w:p>
    <w:p w14:paraId="6C8AF814">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批准与证书制作：公示期结束后无质疑或质疑处理结束判定通过认证的批准颁发证书，批准及证书制作时间一般不超过5个工作日。</w:t>
      </w:r>
    </w:p>
    <w:p w14:paraId="39B417A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b/>
          <w:bCs/>
          <w:sz w:val="24"/>
          <w:szCs w:val="24"/>
          <w:lang w:val="en-US" w:eastAsia="zh-CN"/>
        </w:rPr>
      </w:pPr>
      <w:r>
        <w:rPr>
          <w:rFonts w:hint="eastAsia"/>
          <w:b/>
          <w:bCs/>
          <w:sz w:val="24"/>
          <w:szCs w:val="24"/>
          <w:lang w:val="en-US" w:eastAsia="zh-CN"/>
        </w:rPr>
        <w:t>5.5认证后的监督</w:t>
      </w:r>
    </w:p>
    <w:p w14:paraId="161308C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b/>
          <w:bCs/>
          <w:sz w:val="24"/>
          <w:szCs w:val="24"/>
          <w:lang w:val="en-US" w:eastAsia="zh-CN"/>
        </w:rPr>
      </w:pPr>
      <w:r>
        <w:rPr>
          <w:rFonts w:hint="eastAsia"/>
          <w:b/>
          <w:bCs/>
          <w:sz w:val="24"/>
          <w:szCs w:val="24"/>
          <w:lang w:val="en-US" w:eastAsia="zh-CN"/>
        </w:rPr>
        <w:t>5.5.1监督的内容和方式</w:t>
      </w:r>
    </w:p>
    <w:p w14:paraId="749807FE">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一般情况下，获证单位在获证后三年有效期内，至少进行一次年度监督检查。监督检查的重点是认证后企业是否持续符合环境服务认证的要求。监督检查可以采用运营现场抽查等方式进行。</w:t>
      </w:r>
    </w:p>
    <w:p w14:paraId="5367F3A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b/>
          <w:bCs/>
          <w:sz w:val="24"/>
          <w:szCs w:val="24"/>
          <w:lang w:val="en-US" w:eastAsia="zh-CN"/>
        </w:rPr>
      </w:pPr>
      <w:r>
        <w:rPr>
          <w:rFonts w:hint="eastAsia"/>
          <w:b/>
          <w:bCs/>
          <w:sz w:val="24"/>
          <w:szCs w:val="24"/>
          <w:lang w:val="en-US" w:eastAsia="zh-CN"/>
        </w:rPr>
        <w:t>5.5.2增加监督频次的条件</w:t>
      </w:r>
    </w:p>
    <w:p w14:paraId="48FA2A43">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若获证单位出现运营能力下降或被投诉并经查实为持证单位责任时，可增加监督频次。</w:t>
      </w:r>
    </w:p>
    <w:p w14:paraId="59A91CB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b/>
          <w:bCs/>
          <w:sz w:val="24"/>
          <w:szCs w:val="24"/>
          <w:lang w:val="en-US" w:eastAsia="zh-CN"/>
        </w:rPr>
      </w:pPr>
      <w:r>
        <w:rPr>
          <w:rFonts w:hint="eastAsia"/>
          <w:b/>
          <w:bCs/>
          <w:sz w:val="24"/>
          <w:szCs w:val="24"/>
          <w:lang w:val="en-US" w:eastAsia="zh-CN"/>
        </w:rPr>
        <w:t>5.5.3监督结果的评价</w:t>
      </w:r>
    </w:p>
    <w:p w14:paraId="5EAF6970">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监督检查合格后，可以继续保持认证资格使用认证标志。监督检查时发现的不合格之处应在规定的时间内（一般不超过3个月）进行整改。逾期将暂停使用或撤消认证证书、停止使用认证标志，并对外公告。</w:t>
      </w:r>
    </w:p>
    <w:p w14:paraId="102A734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b/>
          <w:bCs/>
          <w:sz w:val="24"/>
          <w:szCs w:val="24"/>
          <w:lang w:val="en-US" w:eastAsia="zh-CN"/>
        </w:rPr>
      </w:pPr>
      <w:r>
        <w:rPr>
          <w:rFonts w:hint="eastAsia"/>
          <w:b/>
          <w:bCs/>
          <w:sz w:val="24"/>
          <w:szCs w:val="24"/>
          <w:lang w:val="en-US" w:eastAsia="zh-CN"/>
        </w:rPr>
        <w:t>6.认证证书</w:t>
      </w:r>
    </w:p>
    <w:p w14:paraId="774E474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b/>
          <w:bCs/>
          <w:sz w:val="24"/>
          <w:szCs w:val="24"/>
          <w:lang w:val="en-US" w:eastAsia="zh-CN"/>
        </w:rPr>
      </w:pPr>
      <w:r>
        <w:rPr>
          <w:rFonts w:hint="eastAsia"/>
          <w:b/>
          <w:bCs/>
          <w:sz w:val="24"/>
          <w:szCs w:val="24"/>
          <w:lang w:val="en-US" w:eastAsia="zh-CN"/>
        </w:rPr>
        <w:t>6.1认证证书的保持</w:t>
      </w:r>
    </w:p>
    <w:p w14:paraId="0A7007F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b/>
          <w:bCs/>
          <w:sz w:val="24"/>
          <w:szCs w:val="24"/>
          <w:lang w:val="en-US" w:eastAsia="zh-CN"/>
        </w:rPr>
      </w:pPr>
      <w:r>
        <w:rPr>
          <w:rFonts w:hint="eastAsia"/>
          <w:b/>
          <w:bCs/>
          <w:sz w:val="24"/>
          <w:szCs w:val="24"/>
          <w:lang w:val="en-US" w:eastAsia="zh-CN"/>
        </w:rPr>
        <w:t>6.1.1认证证书的有效性</w:t>
      </w:r>
    </w:p>
    <w:p w14:paraId="1585FE88">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本规则覆盖服务项目中认证证书有效期一般为3年。在规定的有效期内，证书有效性的保持依据认证机构定期的监督结果获得。</w:t>
      </w:r>
    </w:p>
    <w:p w14:paraId="23CF224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b/>
          <w:bCs/>
          <w:sz w:val="24"/>
          <w:szCs w:val="24"/>
          <w:lang w:val="en-US" w:eastAsia="zh-CN"/>
        </w:rPr>
      </w:pPr>
      <w:r>
        <w:rPr>
          <w:rFonts w:hint="eastAsia"/>
          <w:b/>
          <w:bCs/>
          <w:sz w:val="24"/>
          <w:szCs w:val="24"/>
          <w:lang w:val="en-US" w:eastAsia="zh-CN"/>
        </w:rPr>
        <w:t>6.1.2认证服务项目的变更</w:t>
      </w:r>
    </w:p>
    <w:p w14:paraId="7647EAC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b/>
          <w:bCs/>
          <w:sz w:val="24"/>
          <w:szCs w:val="24"/>
          <w:lang w:val="en-US" w:eastAsia="zh-CN"/>
        </w:rPr>
      </w:pPr>
      <w:r>
        <w:rPr>
          <w:rFonts w:hint="eastAsia"/>
          <w:b/>
          <w:bCs/>
          <w:sz w:val="24"/>
          <w:szCs w:val="24"/>
          <w:lang w:val="en-US" w:eastAsia="zh-CN"/>
        </w:rPr>
        <w:t>6.1.2.1变更的申请</w:t>
      </w:r>
    </w:p>
    <w:p w14:paraId="7768A091">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认证后的服务项目，如果涉及单位名称、登记地址或法定代表人发生变更时，应向认证机构提出变更申请。</w:t>
      </w:r>
    </w:p>
    <w:p w14:paraId="37846BD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b/>
          <w:bCs/>
          <w:sz w:val="24"/>
          <w:szCs w:val="24"/>
          <w:lang w:val="en-US" w:eastAsia="zh-CN"/>
        </w:rPr>
      </w:pPr>
      <w:r>
        <w:rPr>
          <w:rFonts w:hint="eastAsia"/>
          <w:b/>
          <w:bCs/>
          <w:sz w:val="24"/>
          <w:szCs w:val="24"/>
          <w:lang w:val="en-US" w:eastAsia="zh-CN"/>
        </w:rPr>
        <w:t>6.1.2.2变更评价和批准</w:t>
      </w:r>
    </w:p>
    <w:p w14:paraId="74B210AF">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认证机构根据变更的内容和提供的资料进行评价，确定是否可以变更或需再次开展现场审查。</w:t>
      </w:r>
    </w:p>
    <w:p w14:paraId="7944059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b/>
          <w:bCs/>
          <w:sz w:val="24"/>
          <w:szCs w:val="24"/>
          <w:lang w:val="en-US" w:eastAsia="zh-CN"/>
        </w:rPr>
      </w:pPr>
      <w:r>
        <w:rPr>
          <w:rFonts w:hint="eastAsia"/>
          <w:b/>
          <w:bCs/>
          <w:sz w:val="24"/>
          <w:szCs w:val="24"/>
          <w:lang w:val="en-US" w:eastAsia="zh-CN"/>
        </w:rPr>
        <w:t>6.2认证证书覆盖项目的扩展</w:t>
      </w:r>
    </w:p>
    <w:p w14:paraId="5AF0258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b/>
          <w:bCs/>
          <w:sz w:val="24"/>
          <w:szCs w:val="24"/>
          <w:lang w:val="en-US" w:eastAsia="zh-CN"/>
        </w:rPr>
      </w:pPr>
      <w:r>
        <w:rPr>
          <w:rFonts w:hint="eastAsia"/>
          <w:b/>
          <w:bCs/>
          <w:sz w:val="24"/>
          <w:szCs w:val="24"/>
          <w:lang w:val="en-US" w:eastAsia="zh-CN"/>
        </w:rPr>
        <w:t>6.2.1扩展的申请</w:t>
      </w:r>
    </w:p>
    <w:p w14:paraId="601D8712">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认证证书持有单位需要增加同一认证种类内的服务项目时，应向认证机构提出扩展申请。</w:t>
      </w:r>
    </w:p>
    <w:p w14:paraId="7678B40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b/>
          <w:bCs/>
          <w:sz w:val="24"/>
          <w:szCs w:val="24"/>
          <w:lang w:val="en-US" w:eastAsia="zh-CN"/>
        </w:rPr>
      </w:pPr>
      <w:r>
        <w:rPr>
          <w:rFonts w:hint="eastAsia"/>
          <w:b/>
          <w:bCs/>
          <w:sz w:val="24"/>
          <w:szCs w:val="24"/>
          <w:lang w:val="en-US" w:eastAsia="zh-CN"/>
        </w:rPr>
        <w:t>6.2.2扩展的批准</w:t>
      </w:r>
    </w:p>
    <w:p w14:paraId="31610A4E">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证书持有单位应先提供扩展服务项目的有关技术资料，由认证机构决定是否可以扩展或需再次进行现场审查。</w:t>
      </w:r>
    </w:p>
    <w:p w14:paraId="5E0916E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b/>
          <w:bCs/>
          <w:sz w:val="24"/>
          <w:szCs w:val="24"/>
          <w:lang w:val="en-US" w:eastAsia="zh-CN"/>
        </w:rPr>
      </w:pPr>
      <w:r>
        <w:rPr>
          <w:rFonts w:hint="eastAsia"/>
          <w:b/>
          <w:bCs/>
          <w:sz w:val="24"/>
          <w:szCs w:val="24"/>
          <w:lang w:val="en-US" w:eastAsia="zh-CN"/>
        </w:rPr>
        <w:t>6.3认证证书的暂停、注销和撤消</w:t>
      </w:r>
    </w:p>
    <w:p w14:paraId="0E8CDF4A">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按照认证机构的有关规定执行。</w:t>
      </w:r>
    </w:p>
    <w:p w14:paraId="084F6E9D">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若获证单位不能保持运营服务质量或者被投诉经查实为持证单位责任时，暂停或撤销认证证书。</w:t>
      </w:r>
    </w:p>
    <w:p w14:paraId="2A6C60F3">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若获证单位由于认证标准或技术要求的变更，达不到变更后的认证标准或技术要求等原因，不再申请认证的，注销认证证书。</w:t>
      </w:r>
    </w:p>
    <w:p w14:paraId="66370A12">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若获证单位被省级以上行政部门通报有弄虚作假行为，证书立即撤销，且五年内不得重新申请。</w:t>
      </w:r>
    </w:p>
    <w:p w14:paraId="1CC37E7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b/>
          <w:bCs/>
          <w:sz w:val="24"/>
          <w:szCs w:val="24"/>
          <w:lang w:val="en-US" w:eastAsia="zh-CN"/>
        </w:rPr>
      </w:pPr>
      <w:r>
        <w:rPr>
          <w:rFonts w:hint="eastAsia"/>
          <w:b/>
          <w:bCs/>
          <w:sz w:val="24"/>
          <w:szCs w:val="24"/>
          <w:lang w:val="en-US" w:eastAsia="zh-CN"/>
        </w:rPr>
        <w:t>7.环境服务认证标志的使用</w:t>
      </w:r>
    </w:p>
    <w:p w14:paraId="7F1E186A">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证书持有者必须遵守认证机构认证标志管理办法的规定。</w:t>
      </w:r>
    </w:p>
    <w:p w14:paraId="71A7C4D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b/>
          <w:bCs/>
          <w:sz w:val="24"/>
          <w:szCs w:val="24"/>
          <w:lang w:val="en-US" w:eastAsia="zh-CN"/>
        </w:rPr>
      </w:pPr>
      <w:r>
        <w:rPr>
          <w:rFonts w:hint="eastAsia"/>
          <w:b/>
          <w:bCs/>
          <w:sz w:val="24"/>
          <w:szCs w:val="24"/>
          <w:lang w:val="en-US" w:eastAsia="zh-CN"/>
        </w:rPr>
        <w:t>7.1准许使用的标志样式</w:t>
      </w:r>
    </w:p>
    <w:p w14:paraId="4F645F3F">
      <w:pPr>
        <w:numPr>
          <w:ilvl w:val="0"/>
          <w:numId w:val="0"/>
        </w:numPr>
        <w:spacing w:line="360" w:lineRule="auto"/>
        <w:jc w:val="center"/>
        <w:rPr>
          <w:rFonts w:hint="eastAsia"/>
          <w:b w:val="0"/>
          <w:bCs w:val="0"/>
          <w:sz w:val="24"/>
          <w:szCs w:val="24"/>
          <w:lang w:val="en-US" w:eastAsia="zh-CN"/>
        </w:rPr>
      </w:pPr>
      <w:r>
        <w:rPr>
          <w:rFonts w:hint="eastAsia"/>
          <w:b w:val="0"/>
          <w:bCs w:val="0"/>
          <w:sz w:val="24"/>
          <w:szCs w:val="24"/>
          <w:lang w:val="en-US" w:eastAsia="zh-CN"/>
        </w:rPr>
        <w:drawing>
          <wp:inline distT="0" distB="0" distL="114300" distR="114300">
            <wp:extent cx="2766060" cy="2430780"/>
            <wp:effectExtent l="0" t="0" r="7620" b="7620"/>
            <wp:docPr id="7" name="图片 7" descr="7a6e08c7288ec435aa0c6d539b839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a6e08c7288ec435aa0c6d539b8394d"/>
                    <pic:cNvPicPr>
                      <a:picLocks noChangeAspect="1"/>
                    </pic:cNvPicPr>
                  </pic:nvPicPr>
                  <pic:blipFill>
                    <a:blip r:embed="rId6"/>
                    <a:stretch>
                      <a:fillRect/>
                    </a:stretch>
                  </pic:blipFill>
                  <pic:spPr>
                    <a:xfrm>
                      <a:off x="0" y="0"/>
                      <a:ext cx="2766060" cy="2430780"/>
                    </a:xfrm>
                    <a:prstGeom prst="rect">
                      <a:avLst/>
                    </a:prstGeom>
                  </pic:spPr>
                </pic:pic>
              </a:graphicData>
            </a:graphic>
          </wp:inline>
        </w:drawing>
      </w:r>
    </w:p>
    <w:p w14:paraId="3EAD89A4">
      <w:pPr>
        <w:numPr>
          <w:ilvl w:val="0"/>
          <w:numId w:val="0"/>
        </w:numPr>
        <w:spacing w:line="360" w:lineRule="auto"/>
        <w:jc w:val="left"/>
        <w:rPr>
          <w:rFonts w:hint="eastAsia"/>
          <w:b w:val="0"/>
          <w:bCs w:val="0"/>
          <w:sz w:val="24"/>
          <w:szCs w:val="24"/>
          <w:lang w:val="en-US" w:eastAsia="zh-CN"/>
        </w:rPr>
      </w:pPr>
    </w:p>
    <w:p w14:paraId="7B1320C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b/>
          <w:bCs/>
          <w:sz w:val="24"/>
          <w:szCs w:val="24"/>
          <w:lang w:val="en-US" w:eastAsia="zh-CN"/>
        </w:rPr>
      </w:pPr>
      <w:r>
        <w:rPr>
          <w:rFonts w:hint="eastAsia"/>
          <w:b/>
          <w:bCs/>
          <w:sz w:val="24"/>
          <w:szCs w:val="24"/>
          <w:lang w:val="en-US" w:eastAsia="zh-CN"/>
        </w:rPr>
        <w:t>7.2变形认证标志的使用</w:t>
      </w:r>
    </w:p>
    <w:p w14:paraId="4BE38336">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本规则覆盖的服务项目允许使用认证机构规定的变形认证标志。</w:t>
      </w:r>
    </w:p>
    <w:p w14:paraId="03AC95B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b/>
          <w:bCs/>
          <w:sz w:val="24"/>
          <w:szCs w:val="24"/>
          <w:lang w:val="en-US" w:eastAsia="zh-CN"/>
        </w:rPr>
      </w:pPr>
      <w:r>
        <w:rPr>
          <w:rFonts w:hint="eastAsia"/>
          <w:b/>
          <w:bCs/>
          <w:sz w:val="24"/>
          <w:szCs w:val="24"/>
          <w:lang w:val="en-US" w:eastAsia="zh-CN"/>
        </w:rPr>
        <w:t>8.收费</w:t>
      </w:r>
    </w:p>
    <w:p w14:paraId="45112429">
      <w:pPr>
        <w:numPr>
          <w:ilvl w:val="0"/>
          <w:numId w:val="0"/>
        </w:num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自愿认证收费由认证机构按国家有关规定收取。</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FF1E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EA86F">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3FEA86F">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ZTE5NDc1NGFhMGMxNWYzYjBlOGE3MjNhMGJkNGQifQ=="/>
  </w:docVars>
  <w:rsids>
    <w:rsidRoot w:val="00000000"/>
    <w:rsid w:val="07BD5626"/>
    <w:rsid w:val="653420E1"/>
    <w:rsid w:val="72896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3459</Words>
  <Characters>3789</Characters>
  <Lines>0</Lines>
  <Paragraphs>0</Paragraphs>
  <TotalTime>0</TotalTime>
  <ScaleCrop>false</ScaleCrop>
  <LinksUpToDate>false</LinksUpToDate>
  <CharactersWithSpaces>3882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2023-06-15T07:45:00Z</dcterms:created>
  <dc:creator>Administrator</dc:creator>
  <cp:lastModifiedBy>花开花落</cp:lastModifiedBy>
  <dcterms:modified xsi:type="dcterms:W3CDTF">2024-08-15T06:14:07Z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B5280CE19AC84957B9518BC9EF03853D_12</vt:lpwstr>
  </property>
</Properties>
</file>